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5FC32">
      <w:pPr>
        <w:pStyle w:val="2"/>
        <w:shd w:val="clear"/>
        <w:spacing w:line="300" w:lineRule="auto"/>
        <w:jc w:val="center"/>
        <w:rPr>
          <w:rFonts w:hint="eastAsia"/>
          <w:b/>
          <w:bCs/>
          <w:color w:val="auto"/>
          <w:sz w:val="30"/>
          <w:szCs w:val="30"/>
          <w:highlight w:val="none"/>
        </w:rPr>
      </w:pPr>
      <w:bookmarkStart w:id="0" w:name="_Toc26126"/>
      <w:bookmarkStart w:id="1" w:name="_Toc19621"/>
      <w:bookmarkStart w:id="2" w:name="_Toc11362"/>
      <w:bookmarkStart w:id="3" w:name="_Toc953"/>
      <w:r>
        <w:rPr>
          <w:rFonts w:hint="eastAsia" w:ascii="宋体" w:hAnsi="宋体"/>
          <w:color w:val="auto"/>
          <w:highlight w:val="none"/>
        </w:rPr>
        <w:t>采购需求</w:t>
      </w:r>
      <w:bookmarkEnd w:id="0"/>
      <w:bookmarkEnd w:id="1"/>
      <w:bookmarkEnd w:id="2"/>
      <w:bookmarkEnd w:id="3"/>
    </w:p>
    <w:p w14:paraId="63DAA547">
      <w:pPr>
        <w:numPr>
          <w:ilvl w:val="0"/>
          <w:numId w:val="3"/>
        </w:numPr>
        <w:spacing w:line="500" w:lineRule="exact"/>
        <w:rPr>
          <w:rFonts w:ascii="仿宋" w:hAnsi="仿宋" w:eastAsia="仿宋" w:cs="仿宋"/>
          <w:b/>
          <w:bCs/>
          <w:color w:val="auto"/>
          <w:sz w:val="28"/>
          <w:szCs w:val="28"/>
        </w:rPr>
      </w:pPr>
      <w:bookmarkStart w:id="4" w:name="_Toc18548"/>
      <w:r>
        <w:rPr>
          <w:rFonts w:hint="eastAsia" w:ascii="仿宋" w:hAnsi="仿宋" w:eastAsia="仿宋" w:cs="仿宋"/>
          <w:b/>
          <w:bCs/>
          <w:color w:val="auto"/>
          <w:sz w:val="28"/>
          <w:szCs w:val="28"/>
        </w:rPr>
        <w:t>项目名称</w:t>
      </w:r>
    </w:p>
    <w:p w14:paraId="56E5F35C">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柳州市工人医院病案数据中心手动密集档案架采购</w:t>
      </w:r>
    </w:p>
    <w:p w14:paraId="423E0E3A">
      <w:pPr>
        <w:numPr>
          <w:ilvl w:val="0"/>
          <w:numId w:val="3"/>
        </w:numPr>
        <w:spacing w:line="500" w:lineRule="exact"/>
        <w:rPr>
          <w:rFonts w:ascii="仿宋" w:hAnsi="仿宋" w:eastAsia="仿宋" w:cs="仿宋"/>
          <w:b/>
          <w:bCs/>
          <w:color w:val="auto"/>
          <w:sz w:val="28"/>
          <w:szCs w:val="28"/>
        </w:rPr>
      </w:pPr>
      <w:r>
        <w:rPr>
          <w:rFonts w:hint="eastAsia" w:ascii="仿宋" w:hAnsi="仿宋" w:eastAsia="仿宋" w:cs="仿宋"/>
          <w:b/>
          <w:bCs/>
          <w:color w:val="auto"/>
          <w:sz w:val="28"/>
          <w:szCs w:val="28"/>
        </w:rPr>
        <w:t>项目概况</w:t>
      </w:r>
    </w:p>
    <w:p w14:paraId="427C570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应病案数据中心需求，拟采购一批手动密集档案架。本项目通过政府采购云平台（政采云）电子卖场以在线询价方式实施采购，预估用量491.40立方米，采购预控总金额48万元，最终按实际发生数量结算。</w:t>
      </w:r>
    </w:p>
    <w:p w14:paraId="50956446">
      <w:pPr>
        <w:spacing w:line="500" w:lineRule="exact"/>
        <w:rPr>
          <w:rFonts w:ascii="仿宋" w:hAnsi="仿宋" w:eastAsia="仿宋" w:cs="仿宋"/>
          <w:b/>
          <w:bCs/>
          <w:color w:val="auto"/>
          <w:sz w:val="28"/>
          <w:szCs w:val="28"/>
        </w:rPr>
      </w:pPr>
      <w:r>
        <w:rPr>
          <w:rFonts w:hint="eastAsia" w:ascii="仿宋" w:hAnsi="仿宋" w:eastAsia="仿宋" w:cs="仿宋"/>
          <w:b/>
          <w:bCs/>
          <w:color w:val="auto"/>
          <w:sz w:val="28"/>
          <w:szCs w:val="28"/>
        </w:rPr>
        <w:t>三、供应商资质条件</w:t>
      </w:r>
    </w:p>
    <w:p w14:paraId="7E8C96D5">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1.供应商应为国内注册（指按国家有关规定要求注册的）生产或经营本次采购货物及服务的法人或其他组织，具备独立承担民事责任的能力。</w:t>
      </w:r>
    </w:p>
    <w:p w14:paraId="43FA940D">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供应商参加本次采购活动前三年内，在经营活动中没有重大违法记录，未被列入失信被执行人、重大税收违法案件当事人名单、政府采购严重违法失信行为记录名单（以信用中国www.creditchina.gov.cn和中国政府采购网www.ccgp.gov.cn查询结果为准）。</w:t>
      </w:r>
    </w:p>
    <w:p w14:paraId="3D3C418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3.提供有效的“营业执照”副本复印件（加盖供应商公章）。</w:t>
      </w:r>
    </w:p>
    <w:p w14:paraId="20C99050">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4.提供有效的“税务登记证”副本复印件（三证合一或五证合一的无需提供）。</w:t>
      </w:r>
    </w:p>
    <w:p w14:paraId="50D0252B">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5.供应商须为政府采购云平台（政采云）电子卖场注册供应商，具备参与在线询价的资格。</w:t>
      </w:r>
    </w:p>
    <w:p w14:paraId="5988DDDA">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6.供应商应具有履行合同所必需的设备和专业技术能力，具有依法缴纳税收和社会保障资金的良好记录，符合《中华人民共和国政府采购法》第二十二条规定的供应商条件。</w:t>
      </w:r>
    </w:p>
    <w:p w14:paraId="3FBFF64C">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7.本项目不接受联合体参与；供应商不得将本项目转包或违法分包。</w:t>
      </w:r>
    </w:p>
    <w:p w14:paraId="7C9D6B6A">
      <w:pPr>
        <w:spacing w:line="500" w:lineRule="exact"/>
        <w:ind w:firstLine="560" w:firstLineChars="200"/>
        <w:rPr>
          <w:rFonts w:ascii="仿宋" w:hAnsi="仿宋" w:eastAsia="仿宋" w:cs="仿宋"/>
          <w:color w:val="auto"/>
          <w:sz w:val="28"/>
          <w:szCs w:val="28"/>
        </w:rPr>
      </w:pPr>
    </w:p>
    <w:p w14:paraId="1257C805">
      <w:pPr>
        <w:spacing w:line="500" w:lineRule="exact"/>
        <w:ind w:firstLine="560" w:firstLineChars="200"/>
        <w:rPr>
          <w:rFonts w:ascii="仿宋" w:hAnsi="仿宋" w:eastAsia="仿宋" w:cs="仿宋"/>
          <w:color w:val="auto"/>
          <w:sz w:val="28"/>
          <w:szCs w:val="28"/>
        </w:rPr>
      </w:pPr>
    </w:p>
    <w:p w14:paraId="58F25BD7">
      <w:pPr>
        <w:spacing w:line="500" w:lineRule="exact"/>
        <w:rPr>
          <w:rFonts w:ascii="仿宋" w:hAnsi="仿宋" w:eastAsia="仿宋" w:cs="仿宋"/>
          <w:color w:val="auto"/>
          <w:sz w:val="28"/>
          <w:szCs w:val="28"/>
        </w:rPr>
      </w:pPr>
    </w:p>
    <w:p w14:paraId="0ED7991D">
      <w:pPr>
        <w:numPr>
          <w:ilvl w:val="0"/>
          <w:numId w:val="4"/>
        </w:numPr>
        <w:spacing w:line="560" w:lineRule="exact"/>
        <w:rPr>
          <w:rFonts w:ascii="仿宋" w:hAnsi="仿宋" w:eastAsia="仿宋" w:cs="仿宋"/>
          <w:b/>
          <w:bCs/>
          <w:color w:val="auto"/>
          <w:sz w:val="28"/>
          <w:szCs w:val="28"/>
        </w:rPr>
      </w:pPr>
      <w:r>
        <w:rPr>
          <w:rFonts w:hint="eastAsia" w:ascii="仿宋" w:hAnsi="仿宋" w:eastAsia="仿宋" w:cs="仿宋"/>
          <w:b/>
          <w:bCs/>
          <w:color w:val="auto"/>
          <w:sz w:val="28"/>
          <w:szCs w:val="28"/>
        </w:rPr>
        <w:t>物资具体参数</w:t>
      </w:r>
    </w:p>
    <w:p w14:paraId="6B7CC985">
      <w:pPr>
        <w:spacing w:line="560" w:lineRule="exact"/>
        <w:rPr>
          <w:rFonts w:ascii="仿宋" w:hAnsi="仿宋" w:eastAsia="仿宋" w:cs="仿宋"/>
          <w:b/>
          <w:bCs/>
          <w:color w:val="auto"/>
          <w:sz w:val="28"/>
          <w:szCs w:val="28"/>
        </w:rPr>
      </w:pPr>
      <w:r>
        <w:rPr>
          <w:rFonts w:hint="eastAsia" w:ascii="仿宋" w:hAnsi="仿宋" w:eastAsia="仿宋" w:cs="仿宋"/>
          <w:color w:val="auto"/>
          <w:sz w:val="28"/>
          <w:szCs w:val="28"/>
        </w:rPr>
        <w:t>采购内容：</w:t>
      </w:r>
    </w:p>
    <w:tbl>
      <w:tblPr>
        <w:tblStyle w:val="25"/>
        <w:tblW w:w="10102" w:type="dxa"/>
        <w:jc w:val="center"/>
        <w:tblLayout w:type="fixed"/>
        <w:tblCellMar>
          <w:top w:w="0" w:type="dxa"/>
          <w:left w:w="108" w:type="dxa"/>
          <w:bottom w:w="0" w:type="dxa"/>
          <w:right w:w="108" w:type="dxa"/>
        </w:tblCellMar>
      </w:tblPr>
      <w:tblGrid>
        <w:gridCol w:w="731"/>
        <w:gridCol w:w="1230"/>
        <w:gridCol w:w="855"/>
        <w:gridCol w:w="915"/>
        <w:gridCol w:w="895"/>
        <w:gridCol w:w="588"/>
        <w:gridCol w:w="564"/>
        <w:gridCol w:w="576"/>
        <w:gridCol w:w="660"/>
        <w:gridCol w:w="704"/>
        <w:gridCol w:w="720"/>
        <w:gridCol w:w="1664"/>
      </w:tblGrid>
      <w:tr w14:paraId="127964E9">
        <w:tblPrEx>
          <w:tblCellMar>
            <w:top w:w="0" w:type="dxa"/>
            <w:left w:w="108" w:type="dxa"/>
            <w:bottom w:w="0" w:type="dxa"/>
            <w:right w:w="108" w:type="dxa"/>
          </w:tblCellMar>
        </w:tblPrEx>
        <w:trPr>
          <w:trHeight w:val="402" w:hRule="atLeast"/>
          <w:jc w:val="center"/>
        </w:trPr>
        <w:tc>
          <w:tcPr>
            <w:tcW w:w="731" w:type="dxa"/>
            <w:vMerge w:val="restart"/>
            <w:tcBorders>
              <w:top w:val="single" w:color="000000" w:sz="4" w:space="0"/>
              <w:left w:val="single" w:color="000000" w:sz="4" w:space="0"/>
              <w:bottom w:val="single" w:color="000000" w:sz="4" w:space="0"/>
              <w:right w:val="nil"/>
            </w:tcBorders>
            <w:shd w:val="clear" w:color="auto" w:fill="auto"/>
            <w:vAlign w:val="center"/>
          </w:tcPr>
          <w:p w14:paraId="130568A6">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序号</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B382">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产品名称</w:t>
            </w:r>
          </w:p>
        </w:tc>
        <w:tc>
          <w:tcPr>
            <w:tcW w:w="2665" w:type="dxa"/>
            <w:gridSpan w:val="3"/>
            <w:tcBorders>
              <w:top w:val="single" w:color="000000" w:sz="4" w:space="0"/>
              <w:left w:val="single" w:color="000000" w:sz="4" w:space="0"/>
              <w:bottom w:val="single" w:color="000000" w:sz="4" w:space="0"/>
              <w:right w:val="nil"/>
            </w:tcBorders>
            <w:shd w:val="clear" w:color="auto" w:fill="auto"/>
            <w:noWrap/>
            <w:vAlign w:val="center"/>
          </w:tcPr>
          <w:p w14:paraId="36E7042B">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规格（mm）</w:t>
            </w:r>
          </w:p>
        </w:tc>
        <w:tc>
          <w:tcPr>
            <w:tcW w:w="5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30657">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层数</w:t>
            </w:r>
          </w:p>
        </w:tc>
        <w:tc>
          <w:tcPr>
            <w:tcW w:w="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4A553">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组数</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F097">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列数</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A36B7">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颜色</w:t>
            </w:r>
          </w:p>
        </w:tc>
        <w:tc>
          <w:tcPr>
            <w:tcW w:w="7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67762">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数量</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2DC20">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单位</w:t>
            </w:r>
          </w:p>
        </w:tc>
        <w:tc>
          <w:tcPr>
            <w:tcW w:w="16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8384">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备注</w:t>
            </w:r>
          </w:p>
        </w:tc>
      </w:tr>
      <w:tr w14:paraId="579F13E6">
        <w:tblPrEx>
          <w:tblCellMar>
            <w:top w:w="0" w:type="dxa"/>
            <w:left w:w="108" w:type="dxa"/>
            <w:bottom w:w="0" w:type="dxa"/>
            <w:right w:w="108" w:type="dxa"/>
          </w:tblCellMar>
        </w:tblPrEx>
        <w:trPr>
          <w:trHeight w:val="402" w:hRule="atLeast"/>
          <w:jc w:val="center"/>
        </w:trPr>
        <w:tc>
          <w:tcPr>
            <w:tcW w:w="731" w:type="dxa"/>
            <w:vMerge w:val="continue"/>
            <w:tcBorders>
              <w:top w:val="single" w:color="000000" w:sz="4" w:space="0"/>
              <w:left w:val="single" w:color="000000" w:sz="4" w:space="0"/>
              <w:bottom w:val="single" w:color="000000" w:sz="4" w:space="0"/>
              <w:right w:val="nil"/>
            </w:tcBorders>
            <w:shd w:val="clear" w:color="auto" w:fill="auto"/>
            <w:vAlign w:val="center"/>
          </w:tcPr>
          <w:p w14:paraId="06B57C24">
            <w:pPr>
              <w:widowControl/>
              <w:jc w:val="center"/>
              <w:textAlignment w:val="center"/>
              <w:rPr>
                <w:rFonts w:ascii="仿宋" w:hAnsi="仿宋" w:eastAsia="仿宋" w:cs="仿宋"/>
                <w:color w:val="auto"/>
                <w:kern w:val="0"/>
                <w:szCs w:val="21"/>
                <w:lang w:bidi="ar"/>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8AF5">
            <w:pPr>
              <w:widowControl/>
              <w:jc w:val="center"/>
              <w:textAlignment w:val="center"/>
              <w:rPr>
                <w:rFonts w:ascii="仿宋" w:hAnsi="仿宋" w:eastAsia="仿宋" w:cs="仿宋"/>
                <w:color w:val="auto"/>
                <w:kern w:val="0"/>
                <w:szCs w:val="21"/>
                <w:lang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84AA">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长</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A540">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宽</w:t>
            </w:r>
          </w:p>
        </w:tc>
        <w:tc>
          <w:tcPr>
            <w:tcW w:w="895" w:type="dxa"/>
            <w:tcBorders>
              <w:top w:val="single" w:color="000000" w:sz="4" w:space="0"/>
              <w:left w:val="single" w:color="000000" w:sz="4" w:space="0"/>
              <w:bottom w:val="single" w:color="000000" w:sz="4" w:space="0"/>
              <w:right w:val="nil"/>
            </w:tcBorders>
            <w:shd w:val="clear" w:color="auto" w:fill="auto"/>
            <w:noWrap/>
            <w:vAlign w:val="center"/>
          </w:tcPr>
          <w:p w14:paraId="25899704">
            <w:pPr>
              <w:widowControl/>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高</w:t>
            </w:r>
          </w:p>
        </w:tc>
        <w:tc>
          <w:tcPr>
            <w:tcW w:w="5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3AACF">
            <w:pPr>
              <w:widowControl/>
              <w:jc w:val="center"/>
              <w:textAlignment w:val="center"/>
              <w:rPr>
                <w:rFonts w:ascii="仿宋" w:hAnsi="仿宋" w:eastAsia="仿宋" w:cs="仿宋"/>
                <w:color w:val="auto"/>
                <w:kern w:val="0"/>
                <w:szCs w:val="21"/>
                <w:lang w:bidi="ar"/>
              </w:rPr>
            </w:pPr>
          </w:p>
        </w:tc>
        <w:tc>
          <w:tcPr>
            <w:tcW w:w="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E39C">
            <w:pPr>
              <w:widowControl/>
              <w:jc w:val="center"/>
              <w:textAlignment w:val="center"/>
              <w:rPr>
                <w:rFonts w:ascii="仿宋" w:hAnsi="仿宋" w:eastAsia="仿宋" w:cs="仿宋"/>
                <w:color w:val="auto"/>
                <w:kern w:val="0"/>
                <w:szCs w:val="21"/>
                <w:lang w:bidi="ar"/>
              </w:rPr>
            </w:pP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F98F">
            <w:pPr>
              <w:widowControl/>
              <w:jc w:val="center"/>
              <w:textAlignment w:val="center"/>
              <w:rPr>
                <w:rFonts w:ascii="仿宋" w:hAnsi="仿宋" w:eastAsia="仿宋" w:cs="仿宋"/>
                <w:color w:val="auto"/>
                <w:kern w:val="0"/>
                <w:szCs w:val="21"/>
                <w:lang w:bidi="ar"/>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31958">
            <w:pPr>
              <w:widowControl/>
              <w:jc w:val="center"/>
              <w:textAlignment w:val="center"/>
              <w:rPr>
                <w:rFonts w:ascii="仿宋" w:hAnsi="仿宋" w:eastAsia="仿宋" w:cs="仿宋"/>
                <w:color w:val="auto"/>
                <w:kern w:val="0"/>
                <w:szCs w:val="21"/>
                <w:lang w:bidi="ar"/>
              </w:rPr>
            </w:pPr>
          </w:p>
        </w:tc>
        <w:tc>
          <w:tcPr>
            <w:tcW w:w="7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514CA">
            <w:pPr>
              <w:widowControl/>
              <w:jc w:val="center"/>
              <w:textAlignment w:val="center"/>
              <w:rPr>
                <w:rFonts w:ascii="仿宋" w:hAnsi="仿宋" w:eastAsia="仿宋" w:cs="仿宋"/>
                <w:color w:val="auto"/>
                <w:kern w:val="0"/>
                <w:szCs w:val="21"/>
                <w:lang w:bidi="ar"/>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FE1CD">
            <w:pPr>
              <w:widowControl/>
              <w:jc w:val="center"/>
              <w:textAlignment w:val="center"/>
              <w:rPr>
                <w:rFonts w:ascii="仿宋" w:hAnsi="仿宋" w:eastAsia="仿宋" w:cs="仿宋"/>
                <w:color w:val="auto"/>
                <w:kern w:val="0"/>
                <w:szCs w:val="21"/>
                <w:lang w:bidi="ar"/>
              </w:rPr>
            </w:pPr>
          </w:p>
        </w:tc>
        <w:tc>
          <w:tcPr>
            <w:tcW w:w="16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69DC">
            <w:pPr>
              <w:widowControl/>
              <w:jc w:val="center"/>
              <w:textAlignment w:val="center"/>
              <w:rPr>
                <w:rFonts w:ascii="仿宋" w:hAnsi="仿宋" w:eastAsia="仿宋" w:cs="仿宋"/>
                <w:color w:val="auto"/>
                <w:kern w:val="0"/>
                <w:szCs w:val="21"/>
                <w:lang w:bidi="ar"/>
              </w:rPr>
            </w:pPr>
          </w:p>
        </w:tc>
      </w:tr>
      <w:tr w14:paraId="370AD754">
        <w:tblPrEx>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7FD3">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233F">
            <w:pPr>
              <w:widowControl/>
              <w:jc w:val="center"/>
              <w:textAlignment w:val="center"/>
              <w:rPr>
                <w:rFonts w:ascii="仿宋" w:hAnsi="仿宋" w:eastAsia="仿宋" w:cs="仿宋"/>
                <w:color w:val="auto"/>
              </w:rPr>
            </w:pPr>
            <w:r>
              <w:rPr>
                <w:rFonts w:hint="eastAsia" w:ascii="仿宋" w:hAnsi="仿宋" w:eastAsia="仿宋" w:cs="仿宋"/>
                <w:color w:val="auto"/>
              </w:rPr>
              <w:t>手动密集档案架</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A82F">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5400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CF6F7">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700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02FC">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2500</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19DFE">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8</w:t>
            </w:r>
          </w:p>
        </w:tc>
        <w:tc>
          <w:tcPr>
            <w:tcW w:w="5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A4A8">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BA89">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AD6">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B059">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 xml:space="preserve">491.40 </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C5C4">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立方米</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95D7">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3个团（列数配置17+17+18），参数要求详见附件</w:t>
            </w:r>
          </w:p>
        </w:tc>
      </w:tr>
      <w:tr w14:paraId="6B385770">
        <w:tblPrEx>
          <w:tblCellMar>
            <w:top w:w="0" w:type="dxa"/>
            <w:left w:w="108" w:type="dxa"/>
            <w:bottom w:w="0" w:type="dxa"/>
            <w:right w:w="108" w:type="dxa"/>
          </w:tblCellMar>
        </w:tblPrEx>
        <w:trPr>
          <w:trHeight w:val="125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6C7F">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BB8B">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sz w:val="24"/>
              </w:rPr>
              <w:t>书车</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AB19">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750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B98C">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410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092B">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950</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464A">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rPr>
              <w:drawing>
                <wp:inline distT="0" distB="0" distL="114300" distR="114300">
                  <wp:extent cx="817245" cy="819785"/>
                  <wp:effectExtent l="0" t="0" r="1905" b="18415"/>
                  <wp:docPr id="16" name="图片 16" descr="a8ca2f05b040ecc14759c18169f8cb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8ca2f05b040ecc14759c18169f8cbfa"/>
                          <pic:cNvPicPr>
                            <a:picLocks noChangeAspect="1"/>
                          </pic:cNvPicPr>
                        </pic:nvPicPr>
                        <pic:blipFill>
                          <a:blip r:embed="rId8"/>
                          <a:stretch>
                            <a:fillRect/>
                          </a:stretch>
                        </pic:blipFill>
                        <pic:spPr>
                          <a:xfrm>
                            <a:off x="0" y="0"/>
                            <a:ext cx="817245" cy="819785"/>
                          </a:xfrm>
                          <a:prstGeom prst="rect">
                            <a:avLst/>
                          </a:prstGeom>
                        </pic:spPr>
                      </pic:pic>
                    </a:graphicData>
                  </a:graphic>
                </wp:inline>
              </w:drawing>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A1ED">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DC17">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AAE2">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sz w:val="24"/>
              </w:rPr>
              <w:t>台</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AA96">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参数要求详见附件</w:t>
            </w:r>
          </w:p>
        </w:tc>
      </w:tr>
      <w:tr w14:paraId="098FE380">
        <w:tblPrEx>
          <w:tblCellMar>
            <w:top w:w="0" w:type="dxa"/>
            <w:left w:w="108" w:type="dxa"/>
            <w:bottom w:w="0" w:type="dxa"/>
            <w:right w:w="108" w:type="dxa"/>
          </w:tblCellMar>
        </w:tblPrEx>
        <w:trPr>
          <w:trHeight w:val="1452"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E13C1">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3743">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sz w:val="24"/>
              </w:rPr>
              <w:t>书梯</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E0F7">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650</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8B5D5">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480</w:t>
            </w:r>
          </w:p>
        </w:tc>
        <w:tc>
          <w:tcPr>
            <w:tcW w:w="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3FD4">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1380</w:t>
            </w:r>
          </w:p>
        </w:tc>
        <w:tc>
          <w:tcPr>
            <w:tcW w:w="17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D5472">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rPr>
              <w:drawing>
                <wp:inline distT="0" distB="0" distL="114300" distR="114300">
                  <wp:extent cx="777875" cy="1002665"/>
                  <wp:effectExtent l="0" t="0" r="3175" b="6985"/>
                  <wp:docPr id="18" name="图片 18" descr="291ea9b6357766c9368e2f4f3c78c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91ea9b6357766c9368e2f4f3c78cd29"/>
                          <pic:cNvPicPr>
                            <a:picLocks noChangeAspect="1"/>
                          </pic:cNvPicPr>
                        </pic:nvPicPr>
                        <pic:blipFill>
                          <a:blip r:embed="rId9"/>
                          <a:stretch>
                            <a:fillRect/>
                          </a:stretch>
                        </pic:blipFill>
                        <pic:spPr>
                          <a:xfrm>
                            <a:off x="0" y="0"/>
                            <a:ext cx="777875" cy="1002665"/>
                          </a:xfrm>
                          <a:prstGeom prst="rect">
                            <a:avLst/>
                          </a:prstGeom>
                        </pic:spPr>
                      </pic:pic>
                    </a:graphicData>
                  </a:graphic>
                </wp:inline>
              </w:drawing>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B1A3">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灰白色</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2B29">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FDFD">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sz w:val="24"/>
              </w:rPr>
              <w:t>台</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62A7">
            <w:pPr>
              <w:widowControl/>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参数要求详见附件</w:t>
            </w:r>
          </w:p>
        </w:tc>
      </w:tr>
    </w:tbl>
    <w:p w14:paraId="09BE95FE">
      <w:pPr>
        <w:spacing w:line="560" w:lineRule="exact"/>
        <w:rPr>
          <w:rFonts w:ascii="仿宋" w:hAnsi="仿宋" w:eastAsia="仿宋" w:cs="仿宋"/>
          <w:b/>
          <w:bCs/>
          <w:color w:val="auto"/>
          <w:sz w:val="28"/>
          <w:szCs w:val="28"/>
        </w:rPr>
      </w:pPr>
      <w:r>
        <w:rPr>
          <w:rFonts w:hint="eastAsia" w:ascii="仿宋" w:hAnsi="仿宋" w:eastAsia="仿宋" w:cs="仿宋"/>
          <w:b/>
          <w:bCs/>
          <w:color w:val="auto"/>
          <w:sz w:val="28"/>
          <w:szCs w:val="28"/>
        </w:rPr>
        <w:t>备注：以上手动密集档案架数量为预估量（计量口径：按每列外廓体积长×宽×高计算，即5.4米×0.7米×2.5米＝9.45立方米/列，52列合计491.40立方米）。供应商需提供唯一方案，并按单价（元/立方米）和总价进行报价。</w:t>
      </w:r>
    </w:p>
    <w:p w14:paraId="6B78A823">
      <w:pPr>
        <w:spacing w:line="560" w:lineRule="exact"/>
        <w:rPr>
          <w:rFonts w:ascii="仿宋" w:hAnsi="仿宋" w:eastAsia="仿宋" w:cs="仿宋"/>
          <w:color w:val="auto"/>
          <w:sz w:val="28"/>
          <w:szCs w:val="28"/>
        </w:rPr>
      </w:pPr>
      <w:r>
        <w:rPr>
          <w:rFonts w:hint="eastAsia" w:ascii="仿宋" w:hAnsi="仿宋" w:eastAsia="仿宋" w:cs="仿宋"/>
          <w:b/>
          <w:bCs/>
          <w:color w:val="auto"/>
          <w:sz w:val="28"/>
          <w:szCs w:val="28"/>
        </w:rPr>
        <w:t>五、物资属性及相关要求</w:t>
      </w:r>
    </w:p>
    <w:p w14:paraId="35F543FC">
      <w:pPr>
        <w:pStyle w:val="35"/>
        <w:spacing w:line="44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1.供应商确保所供应产品必须符合以上要求，必须保证设计成果文件属于原创，若涉及侵权，由供应商自行承担相关责任与后果。</w:t>
      </w:r>
    </w:p>
    <w:p w14:paraId="4B19FD43">
      <w:pPr>
        <w:pStyle w:val="35"/>
        <w:spacing w:line="44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2.交货后如出现个别产品不符合质量要求的情况，供应商应无条件给予更换。</w:t>
      </w:r>
    </w:p>
    <w:p w14:paraId="7444702D">
      <w:pPr>
        <w:pStyle w:val="35"/>
        <w:spacing w:line="42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3.供应商必须保证所投产品不侵犯他人知识产权，如发生侵权行为，由供应商承担全部法律责任。具有自有产品专利的供应商可在响应文件中提供相关证明材料，以证明其产品专利的合法有效性。</w:t>
      </w:r>
    </w:p>
    <w:p w14:paraId="524A1015">
      <w:pPr>
        <w:pStyle w:val="35"/>
        <w:spacing w:line="42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4.货物按医院要求送到指定地点，并完成安装调试及验收（以出具验收报告为准）。</w:t>
      </w:r>
    </w:p>
    <w:p w14:paraId="6F436A6D">
      <w:pPr>
        <w:pStyle w:val="35"/>
        <w:spacing w:line="42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5.供应商确保所供应产品符合国家相关技术部门规定技术要求。</w:t>
      </w:r>
    </w:p>
    <w:p w14:paraId="2FA2DB25">
      <w:pPr>
        <w:pStyle w:val="35"/>
        <w:spacing w:line="42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6.供应商应确保在采购合同签订后30—40个工作日内完成供货、安装及调试。</w:t>
      </w:r>
    </w:p>
    <w:p w14:paraId="731A470E">
      <w:pPr>
        <w:pStyle w:val="35"/>
        <w:spacing w:line="440" w:lineRule="exact"/>
        <w:ind w:firstLine="560"/>
        <w:rPr>
          <w:rFonts w:ascii="仿宋" w:hAnsi="仿宋" w:eastAsia="仿宋" w:cs="仿宋"/>
          <w:color w:val="auto"/>
          <w:sz w:val="28"/>
          <w:szCs w:val="28"/>
        </w:rPr>
      </w:pPr>
      <w:r>
        <w:rPr>
          <w:rFonts w:hint="eastAsia" w:ascii="仿宋" w:hAnsi="仿宋" w:eastAsia="仿宋" w:cs="仿宋"/>
          <w:color w:val="auto"/>
          <w:sz w:val="28"/>
          <w:szCs w:val="28"/>
        </w:rPr>
        <w:t>7.报价包含：货物价格、人工费、材料费、安装费、运输费、装卸车费、管理费、保险、维护、利润、税金等为完成本项目所需的所有费用，采购人不再支付任何其他费用。</w:t>
      </w:r>
    </w:p>
    <w:p w14:paraId="5C22FB9E">
      <w:pPr>
        <w:spacing w:line="56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8.质保期：不少于5年，从验收合格之日起计算，在质保期内出现损坏的，接到采购人故障通知后一日内响应，并于三日内到达现场，五日内排除故障。质量保证期内发生的问题，由成交供应商负责免费解决，包括所有零配件及耗材的更换；质保期外，免收人工服务费，配件按市场价收取（配件价目表随合同备案）。</w:t>
      </w:r>
    </w:p>
    <w:p w14:paraId="30868EC2">
      <w:pPr>
        <w:spacing w:line="560" w:lineRule="exact"/>
        <w:rPr>
          <w:rFonts w:ascii="仿宋" w:hAnsi="仿宋" w:eastAsia="仿宋" w:cs="仿宋"/>
          <w:color w:val="auto"/>
          <w:sz w:val="28"/>
          <w:szCs w:val="28"/>
        </w:rPr>
      </w:pPr>
      <w:r>
        <w:rPr>
          <w:rFonts w:hint="eastAsia" w:ascii="仿宋" w:hAnsi="仿宋" w:eastAsia="仿宋" w:cs="仿宋"/>
          <w:b/>
          <w:bCs/>
          <w:color w:val="auto"/>
          <w:sz w:val="28"/>
          <w:szCs w:val="28"/>
        </w:rPr>
        <w:t>六、报价方式</w:t>
      </w:r>
    </w:p>
    <w:p w14:paraId="74B2B62E">
      <w:pPr>
        <w:spacing w:line="56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供应商提供唯一方案，分别填报单价（元/立方米）和总价。预估使用量为491.40立方米（计量口径见“四、物资具体参数”备注），本项目采购预控总金额为48万元（含完成本项目所需的一切费用），报价总价不得超过预控总金额，否则报价无效。</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 xml:space="preserve">    2.最终按实际验收数量结算：实际结算数量在预估量±10%以内的，按成交单价据实结算；超出预估量10%以上的部分，由采购人书面确认后按成交单价结算，且合同结算总价以预控总金额48万元为上限，确需突破的，须另行履行预算调整和审批程序。</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 xml:space="preserve">    3.合同履行期间，成交单价固定不变。</w:t>
      </w:r>
    </w:p>
    <w:p w14:paraId="00E27A96">
      <w:pPr>
        <w:spacing w:line="560" w:lineRule="exact"/>
        <w:rPr>
          <w:rFonts w:ascii="仿宋" w:hAnsi="仿宋" w:eastAsia="仿宋" w:cs="仿宋"/>
          <w:b/>
          <w:bCs/>
          <w:color w:val="auto"/>
          <w:sz w:val="28"/>
          <w:szCs w:val="28"/>
        </w:rPr>
      </w:pPr>
      <w:r>
        <w:rPr>
          <w:rFonts w:hint="eastAsia" w:ascii="仿宋" w:hAnsi="仿宋" w:eastAsia="仿宋" w:cs="仿宋"/>
          <w:b/>
          <w:bCs/>
          <w:color w:val="auto"/>
          <w:sz w:val="28"/>
          <w:szCs w:val="28"/>
        </w:rPr>
        <w:t>七、遴选方式</w:t>
      </w:r>
    </w:p>
    <w:p w14:paraId="2D5AB0EB">
      <w:pPr>
        <w:spacing w:line="440" w:lineRule="exact"/>
        <w:ind w:left="420" w:leftChars="200"/>
        <w:rPr>
          <w:rFonts w:ascii="仿宋" w:hAnsi="仿宋" w:eastAsia="仿宋" w:cs="仿宋"/>
          <w:color w:val="auto"/>
          <w:sz w:val="28"/>
          <w:szCs w:val="28"/>
        </w:rPr>
      </w:pPr>
      <w:r>
        <w:rPr>
          <w:rFonts w:hint="eastAsia" w:ascii="仿宋" w:hAnsi="仿宋" w:eastAsia="仿宋" w:cs="仿宋"/>
          <w:color w:val="auto"/>
          <w:sz w:val="28"/>
          <w:szCs w:val="28"/>
        </w:rPr>
        <w:t>1.资格性审查：对供应商资格条件进行逐项审查，不满足的响应无效；</w:t>
      </w:r>
      <w:r>
        <w:rPr>
          <w:rFonts w:hint="eastAsia" w:ascii="仿宋" w:hAnsi="仿宋" w:eastAsia="仿宋" w:cs="仿宋"/>
          <w:color w:val="auto"/>
          <w:sz w:val="28"/>
          <w:szCs w:val="28"/>
        </w:rPr>
        <w:br w:type="textWrapping"/>
      </w:r>
      <w:r>
        <w:rPr>
          <w:rFonts w:hint="eastAsia" w:ascii="仿宋" w:hAnsi="仿宋" w:eastAsia="仿宋" w:cs="仿宋"/>
          <w:color w:val="auto"/>
          <w:sz w:val="28"/>
          <w:szCs w:val="28"/>
        </w:rPr>
        <w:t>2.符合性审查：对响应文件是否满足本需求文件全部技术参数及商务要求进</w:t>
      </w:r>
      <w:bookmarkStart w:id="5" w:name="_GoBack"/>
      <w:bookmarkEnd w:id="5"/>
      <w:r>
        <w:rPr>
          <w:rFonts w:hint="eastAsia" w:ascii="仿宋" w:hAnsi="仿宋" w:eastAsia="仿宋" w:cs="仿宋"/>
          <w:color w:val="auto"/>
          <w:sz w:val="28"/>
          <w:szCs w:val="28"/>
        </w:rPr>
        <w:t>行审查，不满足的响应无效；</w:t>
      </w:r>
    </w:p>
    <w:p w14:paraId="7F4E56F2">
      <w:pPr>
        <w:spacing w:line="440" w:lineRule="exact"/>
        <w:ind w:left="420" w:leftChars="200"/>
        <w:rPr>
          <w:rFonts w:ascii="仿宋" w:hAnsi="仿宋" w:eastAsia="仿宋" w:cs="仿宋"/>
          <w:color w:val="auto"/>
          <w:sz w:val="28"/>
          <w:szCs w:val="28"/>
        </w:rPr>
      </w:pPr>
      <w:r>
        <w:rPr>
          <w:rFonts w:hint="eastAsia" w:ascii="仿宋" w:hAnsi="仿宋" w:eastAsia="仿宋" w:cs="仿宋"/>
          <w:color w:val="auto"/>
          <w:sz w:val="28"/>
          <w:szCs w:val="28"/>
        </w:rPr>
        <w:t>3.对投标人提供的方案、货物质量、服务及时性及价格进行综合评价，遴选1家供应商。</w:t>
      </w:r>
    </w:p>
    <w:p w14:paraId="17EF5AAF">
      <w:pPr>
        <w:spacing w:line="560" w:lineRule="exact"/>
        <w:ind w:right="560"/>
        <w:rPr>
          <w:rFonts w:hint="eastAsia" w:ascii="仿宋" w:hAnsi="仿宋" w:eastAsia="仿宋" w:cs="仿宋"/>
          <w:color w:val="auto"/>
          <w:sz w:val="28"/>
          <w:szCs w:val="28"/>
        </w:rPr>
      </w:pPr>
    </w:p>
    <w:p w14:paraId="4C586CAA">
      <w:pPr>
        <w:spacing w:line="560" w:lineRule="exact"/>
        <w:ind w:right="560"/>
        <w:rPr>
          <w:rFonts w:hint="eastAsia" w:ascii="仿宋" w:hAnsi="仿宋" w:eastAsia="仿宋" w:cs="仿宋"/>
          <w:color w:val="auto"/>
          <w:sz w:val="28"/>
          <w:szCs w:val="28"/>
        </w:rPr>
      </w:pPr>
    </w:p>
    <w:p w14:paraId="0237CE6A">
      <w:pPr>
        <w:spacing w:line="560" w:lineRule="exact"/>
        <w:ind w:right="560"/>
        <w:rPr>
          <w:rFonts w:ascii="仿宋" w:hAnsi="仿宋" w:eastAsia="仿宋" w:cs="仿宋"/>
          <w:color w:val="auto"/>
          <w:sz w:val="28"/>
          <w:szCs w:val="28"/>
        </w:rPr>
      </w:pPr>
      <w:r>
        <w:rPr>
          <w:rFonts w:hint="eastAsia" w:ascii="仿宋" w:hAnsi="仿宋" w:eastAsia="仿宋" w:cs="仿宋"/>
          <w:color w:val="auto"/>
          <w:sz w:val="28"/>
          <w:szCs w:val="28"/>
        </w:rPr>
        <w:t>附件：参数及采购需求</w:t>
      </w:r>
    </w:p>
    <w:tbl>
      <w:tblPr>
        <w:tblStyle w:val="25"/>
        <w:tblW w:w="10321" w:type="dxa"/>
        <w:jc w:val="center"/>
        <w:tblLayout w:type="fixed"/>
        <w:tblCellMar>
          <w:top w:w="0" w:type="dxa"/>
          <w:left w:w="108" w:type="dxa"/>
          <w:bottom w:w="0" w:type="dxa"/>
          <w:right w:w="108" w:type="dxa"/>
        </w:tblCellMar>
      </w:tblPr>
      <w:tblGrid>
        <w:gridCol w:w="690"/>
        <w:gridCol w:w="930"/>
        <w:gridCol w:w="424"/>
        <w:gridCol w:w="311"/>
        <w:gridCol w:w="7966"/>
      </w:tblGrid>
      <w:tr w14:paraId="534278CA">
        <w:tblPrEx>
          <w:tblCellMar>
            <w:top w:w="0" w:type="dxa"/>
            <w:left w:w="108" w:type="dxa"/>
            <w:bottom w:w="0" w:type="dxa"/>
            <w:right w:w="108" w:type="dxa"/>
          </w:tblCellMar>
        </w:tblPrEx>
        <w:trPr>
          <w:trHeight w:val="455" w:hRule="atLeast"/>
          <w:jc w:val="center"/>
        </w:trPr>
        <w:tc>
          <w:tcPr>
            <w:tcW w:w="10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0D780">
            <w:pPr>
              <w:widowControl/>
              <w:spacing w:line="400" w:lineRule="exact"/>
              <w:jc w:val="left"/>
              <w:textAlignment w:val="center"/>
              <w:rPr>
                <w:rFonts w:ascii="仿宋" w:hAnsi="仿宋" w:eastAsia="仿宋" w:cs="仿宋"/>
                <w:b/>
                <w:bCs/>
                <w:color w:val="auto"/>
                <w:szCs w:val="21"/>
              </w:rPr>
            </w:pPr>
            <w:r>
              <w:rPr>
                <w:rFonts w:hint="eastAsia" w:ascii="仿宋" w:hAnsi="仿宋" w:eastAsia="仿宋" w:cs="仿宋"/>
                <w:b/>
                <w:bCs/>
                <w:color w:val="auto"/>
                <w:szCs w:val="21"/>
              </w:rPr>
              <w:t>（一）技术要求</w:t>
            </w:r>
          </w:p>
        </w:tc>
      </w:tr>
      <w:tr w14:paraId="1D5B3DF1">
        <w:tblPrEx>
          <w:tblCellMar>
            <w:top w:w="0" w:type="dxa"/>
            <w:left w:w="108" w:type="dxa"/>
            <w:bottom w:w="0" w:type="dxa"/>
            <w:right w:w="108" w:type="dxa"/>
          </w:tblCellMar>
        </w:tblPrEx>
        <w:trPr>
          <w:trHeight w:val="45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E09E">
            <w:pPr>
              <w:widowControl/>
              <w:spacing w:line="400" w:lineRule="exact"/>
              <w:jc w:val="center"/>
              <w:textAlignment w:val="center"/>
              <w:rPr>
                <w:rFonts w:ascii="仿宋" w:hAnsi="仿宋" w:eastAsia="仿宋" w:cs="仿宋"/>
                <w:b/>
                <w:bCs/>
                <w:color w:val="auto"/>
                <w:szCs w:val="21"/>
              </w:rPr>
            </w:pPr>
            <w:r>
              <w:rPr>
                <w:rFonts w:hint="eastAsia" w:ascii="仿宋" w:hAnsi="仿宋" w:eastAsia="仿宋" w:cs="仿宋"/>
                <w:b/>
                <w:bCs/>
                <w:color w:val="auto"/>
                <w:kern w:val="0"/>
                <w:szCs w:val="21"/>
                <w:lang w:bidi="ar"/>
              </w:rPr>
              <w:t>序号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2A32">
            <w:pPr>
              <w:widowControl/>
              <w:spacing w:line="400" w:lineRule="exact"/>
              <w:jc w:val="center"/>
              <w:textAlignment w:val="center"/>
              <w:rPr>
                <w:rFonts w:ascii="仿宋" w:hAnsi="仿宋" w:eastAsia="仿宋" w:cs="仿宋"/>
                <w:b/>
                <w:bCs/>
                <w:color w:val="auto"/>
                <w:kern w:val="0"/>
                <w:szCs w:val="21"/>
                <w:lang w:bidi="ar"/>
              </w:rPr>
            </w:pPr>
            <w:r>
              <w:rPr>
                <w:rFonts w:hint="eastAsia" w:ascii="仿宋" w:hAnsi="仿宋" w:eastAsia="仿宋" w:cs="仿宋"/>
                <w:b/>
                <w:bCs/>
                <w:color w:val="auto"/>
                <w:kern w:val="0"/>
                <w:szCs w:val="21"/>
                <w:lang w:bidi="ar"/>
              </w:rPr>
              <w:t>名称</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8F2F7">
            <w:pPr>
              <w:widowControl/>
              <w:spacing w:line="400" w:lineRule="exact"/>
              <w:jc w:val="center"/>
              <w:textAlignment w:val="center"/>
              <w:rPr>
                <w:rFonts w:ascii="仿宋" w:hAnsi="仿宋" w:eastAsia="仿宋" w:cs="仿宋"/>
                <w:b/>
                <w:bCs/>
                <w:color w:val="auto"/>
                <w:szCs w:val="21"/>
              </w:rPr>
            </w:pPr>
            <w:r>
              <w:rPr>
                <w:rFonts w:hint="eastAsia" w:ascii="仿宋" w:hAnsi="仿宋" w:eastAsia="仿宋" w:cs="仿宋"/>
                <w:b/>
                <w:bCs/>
                <w:color w:val="auto"/>
                <w:kern w:val="0"/>
                <w:szCs w:val="21"/>
                <w:lang w:bidi="ar"/>
              </w:rPr>
              <w:t>单位</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9A8F">
            <w:pPr>
              <w:widowControl/>
              <w:spacing w:line="400" w:lineRule="exact"/>
              <w:jc w:val="center"/>
              <w:textAlignment w:val="center"/>
              <w:rPr>
                <w:rFonts w:ascii="仿宋" w:hAnsi="仿宋" w:eastAsia="仿宋" w:cs="仿宋"/>
                <w:b/>
                <w:bCs/>
                <w:color w:val="auto"/>
                <w:szCs w:val="21"/>
              </w:rPr>
            </w:pPr>
            <w:r>
              <w:rPr>
                <w:rFonts w:hint="eastAsia" w:ascii="仿宋" w:hAnsi="仿宋" w:eastAsia="仿宋" w:cs="仿宋"/>
                <w:b/>
                <w:bCs/>
                <w:color w:val="auto"/>
                <w:szCs w:val="21"/>
              </w:rPr>
              <w:t>技术参数及性能说明</w:t>
            </w:r>
          </w:p>
        </w:tc>
      </w:tr>
      <w:tr w14:paraId="103F1DA1">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7B7F">
            <w:pPr>
              <w:widowControl/>
              <w:spacing w:line="400" w:lineRule="exact"/>
              <w:jc w:val="center"/>
              <w:textAlignment w:val="center"/>
              <w:rPr>
                <w:rFonts w:ascii="仿宋" w:hAnsi="仿宋" w:eastAsia="仿宋" w:cs="仿宋"/>
                <w:color w:val="auto"/>
                <w:szCs w:val="21"/>
              </w:rPr>
            </w:pPr>
            <w:r>
              <w:rPr>
                <w:rFonts w:hint="eastAsia" w:ascii="仿宋" w:hAnsi="仿宋" w:eastAsia="仿宋" w:cs="仿宋"/>
                <w:color w:val="auto"/>
                <w:kern w:val="0"/>
                <w:szCs w:val="21"/>
                <w:lang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B689">
            <w:pPr>
              <w:widowControl/>
              <w:spacing w:line="400" w:lineRule="exact"/>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手动密集档案架</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D71FF">
            <w:pPr>
              <w:widowControl/>
              <w:spacing w:line="400" w:lineRule="exact"/>
              <w:jc w:val="center"/>
              <w:textAlignment w:val="center"/>
              <w:rPr>
                <w:rFonts w:ascii="仿宋" w:hAnsi="仿宋" w:eastAsia="仿宋" w:cs="仿宋"/>
                <w:color w:val="auto"/>
                <w:szCs w:val="21"/>
              </w:rPr>
            </w:pPr>
            <w:r>
              <w:rPr>
                <w:rFonts w:hint="eastAsia" w:ascii="仿宋" w:hAnsi="仿宋" w:eastAsia="仿宋" w:cs="仿宋"/>
                <w:color w:val="auto"/>
                <w:kern w:val="0"/>
                <w:szCs w:val="21"/>
                <w:lang w:bidi="ar"/>
              </w:rPr>
              <w:t>立方米</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D5CB">
            <w:pPr>
              <w:widowControl/>
              <w:spacing w:line="400" w:lineRule="exact"/>
              <w:ind w:firstLine="420" w:firstLineChars="200"/>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严格按照中华人民共和国档案行业标准DA/T 7-1992《直列式档案密集架》执行。所有架体用材均采用冷/热轧钢板，冷/热轧钢板符合碳素钢、薄板技术条件的国家标准。产品表面处理要求及质量符合GB/T 6807-2001《钢铁工件涂装前磷化处理技术条件》。</w:t>
            </w:r>
          </w:p>
          <w:p w14:paraId="30A28AB0">
            <w:pPr>
              <w:widowControl/>
              <w:spacing w:line="400" w:lineRule="exact"/>
              <w:jc w:val="left"/>
              <w:textAlignment w:val="center"/>
              <w:rPr>
                <w:rFonts w:ascii="仿宋" w:hAnsi="仿宋" w:eastAsia="仿宋" w:cs="仿宋"/>
                <w:color w:val="auto"/>
                <w:kern w:val="0"/>
                <w:szCs w:val="21"/>
                <w:highlight w:val="yellow"/>
                <w:lang w:bidi="ar"/>
              </w:rPr>
            </w:pPr>
            <w:r>
              <w:rPr>
                <w:rFonts w:hint="eastAsia" w:ascii="仿宋" w:hAnsi="仿宋" w:eastAsia="仿宋" w:cs="仿宋"/>
                <w:color w:val="auto"/>
                <w:kern w:val="0"/>
                <w:szCs w:val="21"/>
                <w:lang w:bidi="ar"/>
              </w:rPr>
              <w:t>（一）规格（</w:t>
            </w:r>
            <w:r>
              <w:rPr>
                <w:rFonts w:hint="eastAsia" w:ascii="仿宋" w:hAnsi="仿宋" w:eastAsia="仿宋" w:cs="仿宋"/>
                <w:color w:val="auto"/>
                <w:kern w:val="0"/>
                <w:szCs w:val="21"/>
                <w:lang w:val="en-US" w:eastAsia="zh-CN" w:bidi="ar"/>
              </w:rPr>
              <w:t>供</w:t>
            </w:r>
            <w:r>
              <w:rPr>
                <w:rFonts w:hint="eastAsia" w:ascii="仿宋" w:hAnsi="仿宋" w:eastAsia="仿宋" w:cs="仿宋"/>
                <w:color w:val="auto"/>
                <w:kern w:val="0"/>
                <w:szCs w:val="21"/>
                <w:lang w:bidi="ar"/>
              </w:rPr>
              <w:t>参考</w:t>
            </w:r>
            <w:r>
              <w:rPr>
                <w:rFonts w:hint="eastAsia" w:ascii="仿宋" w:hAnsi="仿宋" w:eastAsia="仿宋" w:cs="仿宋"/>
                <w:color w:val="auto"/>
                <w:kern w:val="0"/>
                <w:szCs w:val="21"/>
                <w:lang w:eastAsia="zh-CN" w:bidi="ar"/>
              </w:rPr>
              <w:t>，</w:t>
            </w:r>
            <w:r>
              <w:rPr>
                <w:rFonts w:hint="eastAsia" w:ascii="仿宋" w:hAnsi="仿宋" w:eastAsia="仿宋" w:cs="仿宋"/>
                <w:color w:val="auto"/>
                <w:kern w:val="0"/>
                <w:szCs w:val="21"/>
                <w:lang w:val="en-US" w:eastAsia="zh-CN" w:bidi="ar"/>
              </w:rPr>
              <w:t>允许应标方根据自身产品略做调整</w:t>
            </w:r>
            <w:r>
              <w:rPr>
                <w:rFonts w:hint="eastAsia" w:ascii="仿宋" w:hAnsi="仿宋" w:eastAsia="仿宋" w:cs="仿宋"/>
                <w:color w:val="auto"/>
                <w:kern w:val="0"/>
                <w:szCs w:val="21"/>
                <w:lang w:bidi="ar"/>
              </w:rPr>
              <w:t>）：</w:t>
            </w:r>
          </w:p>
          <w:p w14:paraId="5889A279">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1.每列规格：长5400mm×宽700mm×高2500mm，双面8层，1列6组，52列（3个团合计）。</w:t>
            </w:r>
          </w:p>
          <w:p w14:paraId="2FD810C0">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2.每组规格：长900mm×宽700mm×高2500mm，每组分为8层，每层高度可调节；每列由6组组成，组间设间隔，列总长5400mm。</w:t>
            </w:r>
          </w:p>
          <w:p w14:paraId="07C6FB94">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3.分3个团独立安装（列数配置为17列、17列、18列），可拆卸重组。</w:t>
            </w:r>
          </w:p>
          <w:p w14:paraId="545AFDF6">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（二）执行标准；</w:t>
            </w:r>
          </w:p>
          <w:p w14:paraId="7EAD7A1E">
            <w:pPr>
              <w:widowControl/>
              <w:spacing w:line="400" w:lineRule="exact"/>
              <w:jc w:val="left"/>
              <w:textAlignment w:val="center"/>
              <w:rPr>
                <w:rFonts w:hint="eastAsia" w:ascii="仿宋" w:hAnsi="仿宋" w:eastAsia="仿宋" w:cs="仿宋"/>
                <w:color w:val="auto"/>
                <w:kern w:val="0"/>
                <w:szCs w:val="21"/>
                <w:lang w:eastAsia="zh-CN" w:bidi="ar"/>
              </w:rPr>
            </w:pPr>
            <w:r>
              <w:rPr>
                <w:rFonts w:hint="eastAsia" w:ascii="仿宋" w:hAnsi="仿宋" w:eastAsia="仿宋" w:cs="仿宋"/>
                <w:color w:val="auto"/>
                <w:kern w:val="0"/>
                <w:szCs w:val="21"/>
                <w:lang w:bidi="ar"/>
              </w:rPr>
              <w:t>1.GB/T 13667.3-2013《钢制书架 第3部分：手动密集书架》（现行有效）</w:t>
            </w:r>
            <w:r>
              <w:rPr>
                <w:rFonts w:hint="eastAsia" w:ascii="仿宋" w:hAnsi="仿宋" w:eastAsia="仿宋" w:cs="仿宋"/>
                <w:color w:val="auto"/>
                <w:kern w:val="0"/>
                <w:szCs w:val="21"/>
                <w:lang w:eastAsia="zh-CN" w:bidi="ar"/>
              </w:rPr>
              <w:t>；</w:t>
            </w:r>
          </w:p>
          <w:p w14:paraId="0C9B3895">
            <w:pPr>
              <w:widowControl/>
              <w:spacing w:line="400" w:lineRule="exact"/>
              <w:jc w:val="left"/>
              <w:textAlignment w:val="center"/>
              <w:rPr>
                <w:rFonts w:hint="eastAsia" w:ascii="仿宋" w:hAnsi="仿宋" w:eastAsia="仿宋" w:cs="仿宋"/>
                <w:color w:val="auto"/>
                <w:kern w:val="0"/>
                <w:szCs w:val="21"/>
                <w:lang w:eastAsia="zh-CN" w:bidi="ar"/>
              </w:rPr>
            </w:pPr>
            <w:r>
              <w:rPr>
                <w:rFonts w:hint="eastAsia" w:ascii="仿宋" w:hAnsi="仿宋" w:eastAsia="仿宋" w:cs="仿宋"/>
                <w:color w:val="auto"/>
                <w:kern w:val="0"/>
                <w:szCs w:val="21"/>
                <w:lang w:bidi="ar"/>
              </w:rPr>
              <w:t>2.DA/T 7-1992《直列式档案密集架》（现行有效）</w:t>
            </w:r>
            <w:r>
              <w:rPr>
                <w:rFonts w:hint="eastAsia" w:ascii="仿宋" w:hAnsi="仿宋" w:eastAsia="仿宋" w:cs="仿宋"/>
                <w:color w:val="auto"/>
                <w:kern w:val="0"/>
                <w:szCs w:val="21"/>
                <w:lang w:eastAsia="zh-CN" w:bidi="ar"/>
              </w:rPr>
              <w:t>；</w:t>
            </w:r>
          </w:p>
          <w:p w14:paraId="3C8F32FB">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3.QB/T 4371-2012《家具抗菌性能的评价》（轻工行业标准，现行有效）；</w:t>
            </w:r>
          </w:p>
          <w:p w14:paraId="5C917112">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4.GB/T 1741-2020《漆膜耐霉菌性测定法》；</w:t>
            </w:r>
          </w:p>
          <w:p w14:paraId="07428F4F">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5.GB/T 708-2019《冷轧钢板和钢带的尺寸、外形、重量及允许偏差》；</w:t>
            </w:r>
          </w:p>
          <w:p w14:paraId="7C25F268">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6.GB/T 709-2019《热轧钢板和钢带的尺寸、外形、重量及允许偏差》；</w:t>
            </w:r>
          </w:p>
          <w:p w14:paraId="184B493C">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7.产品表面处理及质量符合GB/T 6807-2001《钢铁工件涂装前磷化处理技术条件》。</w:t>
            </w:r>
          </w:p>
          <w:p w14:paraId="48C0FB5B">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（三）结构；</w:t>
            </w:r>
          </w:p>
          <w:p w14:paraId="2DF1B043">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1.档案密集架整体结构由底盘、架体、传动机构、防护装置四大部分组成。</w:t>
            </w:r>
          </w:p>
          <w:p w14:paraId="5920BAFA">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（四）制动装置；</w:t>
            </w:r>
          </w:p>
          <w:p w14:paraId="7732CB90">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单列或多列架体可以一起在导轨上移动，每列具有手动制动装置。制动装置在OFF位置时，架体不能移动，制动装置在ON位置时，架体可移动。每一组合团均装有总锁装置，使之做到每个组合团都可锁定。门面装有锁，防盗能力更强，保密程度更高。</w:t>
            </w:r>
          </w:p>
          <w:p w14:paraId="1D060D25">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（五）密封装置</w:t>
            </w:r>
          </w:p>
          <w:p w14:paraId="52395789">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1.每列的接触面均有缓冲及密封装置，由</w:t>
            </w:r>
            <w:r>
              <w:rPr>
                <w:rFonts w:hint="default" w:ascii="仿宋" w:hAnsi="仿宋" w:eastAsia="仿宋" w:cs="仿宋"/>
                <w:color w:val="auto"/>
                <w:kern w:val="0"/>
                <w:szCs w:val="21"/>
                <w:lang w:val="en-US" w:eastAsia="zh-CN" w:bidi="ar"/>
              </w:rPr>
              <w:t>磁性橡胶密封条</w:t>
            </w:r>
            <w:r>
              <w:rPr>
                <w:rFonts w:hint="eastAsia" w:ascii="仿宋" w:hAnsi="仿宋" w:eastAsia="仿宋" w:cs="仿宋"/>
                <w:color w:val="auto"/>
                <w:kern w:val="0"/>
                <w:szCs w:val="21"/>
                <w:lang w:bidi="ar"/>
              </w:rPr>
              <w:t>组成。顶部有防尘板，每列架体上方安装防尘压条，要求防尘、防光、防有害气体，底部有防鼠板，合拢后无缝隙，因而具有良好的防尘、防鼠、防火、防潮等功能。</w:t>
            </w:r>
          </w:p>
          <w:p w14:paraId="67B782FF">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（六）密集架架体技术参数要求；</w:t>
            </w:r>
          </w:p>
          <w:p w14:paraId="0C1AD426">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1.密集架结构：</w:t>
            </w:r>
            <w:r>
              <w:rPr>
                <w:rFonts w:hint="eastAsia" w:ascii="仿宋" w:hAnsi="仿宋" w:eastAsia="仿宋" w:cs="仿宋"/>
                <w:color w:val="auto"/>
                <w:kern w:val="0"/>
                <w:szCs w:val="21"/>
                <w:lang w:bidi="ar"/>
              </w:rPr>
              <w:t>双柱双面式密集架由轨道、底盘、立柱、层板、挂板、顶板、侧板、门板、传动装置、防倾倒、防震制动、缓冲密封装置组成。</w:t>
            </w:r>
          </w:p>
          <w:p w14:paraId="2EEAAE14">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2.立柱：采用≥1.5mm冷轧钢板，应具备足够的强度、刚度和抗变形能力，表面喷涂均匀无死角，冲压成型无脱层、无裂缝，确保立柱稳定、安全、耐用（具体结构形式由供应商自行设计，以满足承载和耐久性要求为准）。</w:t>
            </w:r>
            <w:r>
              <w:rPr>
                <w:rFonts w:hint="eastAsia" w:ascii="仿宋" w:hAnsi="仿宋" w:eastAsia="仿宋" w:cs="仿宋"/>
                <w:color w:val="auto"/>
                <w:kern w:val="0"/>
                <w:szCs w:val="21"/>
                <w:lang w:bidi="ar"/>
              </w:rPr>
              <w:t>供应商（或其产品制造商）需提供带CMA和CNAS标识的立柱检测报告。</w:t>
            </w:r>
          </w:p>
          <w:p w14:paraId="59D6ED33">
            <w:pPr>
              <w:widowControl/>
              <w:spacing w:line="400" w:lineRule="exact"/>
              <w:jc w:val="left"/>
              <w:textAlignment w:val="center"/>
              <w:rPr>
                <w:rFonts w:hint="eastAsia" w:ascii="仿宋" w:hAnsi="仿宋" w:eastAsia="仿宋" w:cs="仿宋"/>
                <w:color w:val="FF0000"/>
                <w:kern w:val="0"/>
                <w:szCs w:val="21"/>
                <w:lang w:eastAsia="zh-CN" w:bidi="ar"/>
              </w:rPr>
            </w:pPr>
            <w:r>
              <w:rPr>
                <w:rFonts w:hint="eastAsia" w:ascii="仿宋" w:hAnsi="仿宋" w:eastAsia="仿宋" w:cs="仿宋"/>
                <w:b/>
                <w:bCs/>
                <w:color w:val="auto"/>
                <w:kern w:val="0"/>
                <w:szCs w:val="21"/>
                <w:lang w:bidi="ar"/>
              </w:rPr>
              <w:t>3.层板：采用≥1.0mm冷轧钢板，表面光滑平整，应设有加强结构，折弯处无切口、无裂纹。载重性能要求：层板均匀载荷≥120kg（按GB/T 13667.3-2013试验方法验证）。</w:t>
            </w:r>
            <w:r>
              <w:rPr>
                <w:rFonts w:hint="eastAsia" w:ascii="仿宋" w:hAnsi="仿宋" w:eastAsia="仿宋" w:cs="仿宋"/>
                <w:color w:val="auto"/>
                <w:kern w:val="0"/>
                <w:szCs w:val="21"/>
                <w:lang w:bidi="ar"/>
              </w:rPr>
              <w:t>供应商（或其产品制造商）需提供带CMA和CNAS标识的层板检测报告</w:t>
            </w:r>
            <w:r>
              <w:rPr>
                <w:rFonts w:hint="eastAsia" w:ascii="仿宋" w:hAnsi="仿宋" w:eastAsia="仿宋" w:cs="仿宋"/>
                <w:color w:val="auto"/>
                <w:kern w:val="0"/>
                <w:szCs w:val="21"/>
                <w:lang w:eastAsia="zh-CN" w:bidi="ar"/>
              </w:rPr>
              <w:t>。</w:t>
            </w:r>
          </w:p>
          <w:p w14:paraId="3117835E">
            <w:pPr>
              <w:widowControl/>
              <w:spacing w:line="400" w:lineRule="exact"/>
              <w:textAlignment w:val="center"/>
              <w:rPr>
                <w:rFonts w:ascii="仿宋" w:hAnsi="仿宋" w:eastAsia="仿宋" w:cs="仿宋"/>
                <w:color w:val="FF0000"/>
                <w:kern w:val="0"/>
                <w:szCs w:val="21"/>
                <w:lang w:bidi="ar"/>
              </w:rPr>
            </w:pPr>
            <w:r>
              <w:rPr>
                <w:rFonts w:hint="eastAsia" w:ascii="仿宋" w:hAnsi="仿宋" w:eastAsia="仿宋" w:cs="仿宋"/>
                <w:b/>
                <w:bCs/>
                <w:color w:val="auto"/>
                <w:kern w:val="0"/>
                <w:szCs w:val="21"/>
                <w:lang w:bidi="ar"/>
              </w:rPr>
              <w:t>4.挂板：</w:t>
            </w:r>
            <w:r>
              <w:rPr>
                <w:rFonts w:hint="eastAsia" w:ascii="仿宋" w:hAnsi="仿宋" w:eastAsia="仿宋" w:cs="仿宋"/>
                <w:bCs/>
                <w:color w:val="auto"/>
                <w:kern w:val="0"/>
                <w:szCs w:val="21"/>
                <w:lang w:bidi="ar"/>
              </w:rPr>
              <w:t>采用≥1.0mm冷轧钢板，挂板与立柱、层板的连接应牢固可靠，应具有防止层板前后窜动和脱落的结构设计；组装后挂板表面不超出立柱侧表面，层板安装后稳定、不滑落、不晃动（具体结构形式由供应商自行设计，以满足层板承载和防脱落要求为准）。</w:t>
            </w:r>
            <w:r>
              <w:rPr>
                <w:rFonts w:hint="eastAsia" w:ascii="仿宋" w:hAnsi="仿宋" w:eastAsia="仿宋" w:cs="仿宋"/>
                <w:color w:val="auto"/>
                <w:kern w:val="0"/>
                <w:szCs w:val="21"/>
                <w:lang w:bidi="ar"/>
              </w:rPr>
              <w:t>供应商（或其产品制造商）需提供带CMA和CNAS标识的挂板检测报告。</w:t>
            </w:r>
          </w:p>
          <w:p w14:paraId="2916D3E5">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5.挡棒：</w:t>
            </w:r>
            <w:r>
              <w:rPr>
                <w:rFonts w:hint="eastAsia" w:ascii="仿宋" w:hAnsi="仿宋" w:eastAsia="仿宋" w:cs="仿宋"/>
                <w:bCs/>
                <w:color w:val="auto"/>
                <w:kern w:val="0"/>
                <w:szCs w:val="21"/>
                <w:lang w:bidi="ar"/>
              </w:rPr>
              <w:t>采用≥0.6mm冷轧钢板，应具备自锁或卡紧功能，防止档案滑出。</w:t>
            </w:r>
          </w:p>
          <w:p w14:paraId="466214F5">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6.底梁：</w:t>
            </w:r>
            <w:r>
              <w:rPr>
                <w:rFonts w:hint="eastAsia" w:ascii="仿宋" w:hAnsi="仿宋" w:eastAsia="仿宋" w:cs="仿宋"/>
                <w:color w:val="auto"/>
                <w:kern w:val="0"/>
                <w:szCs w:val="21"/>
                <w:lang w:bidi="ar"/>
              </w:rPr>
              <w:t>采用≧3.0mm热轧钢板。底盘与主柱连接应采取可靠连接措施，满足承载力及抗倾覆要求，防止架体倾斜；可采用插入式拼接并辅以螺栓紧固的连接形式，其他经验算合格、符合规范要求的可靠连接方式亦可采用</w:t>
            </w:r>
            <w:r>
              <w:rPr>
                <w:rFonts w:hint="eastAsia" w:ascii="仿宋" w:hAnsi="仿宋" w:eastAsia="仿宋" w:cs="仿宋"/>
                <w:color w:val="auto"/>
                <w:kern w:val="0"/>
                <w:szCs w:val="21"/>
                <w:lang w:eastAsia="zh-CN" w:bidi="ar"/>
              </w:rPr>
              <w:t>，</w:t>
            </w:r>
            <w:r>
              <w:rPr>
                <w:rFonts w:hint="eastAsia" w:ascii="仿宋" w:hAnsi="仿宋" w:eastAsia="仿宋" w:cs="仿宋"/>
                <w:color w:val="auto"/>
                <w:kern w:val="0"/>
                <w:szCs w:val="21"/>
                <w:lang w:bidi="ar"/>
              </w:rPr>
              <w:t>确保立柱与底梁接触点垂直受力。增强底梁负载稳定性和使用寿命更长。底盘采用链条齿轮传动底架、整体式底盘，刚性足，不变形，表面喷塑。</w:t>
            </w:r>
          </w:p>
          <w:p w14:paraId="0FFC69AC">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7.轨道：</w:t>
            </w:r>
            <w:r>
              <w:rPr>
                <w:rFonts w:hint="eastAsia" w:ascii="仿宋" w:hAnsi="仿宋" w:eastAsia="仿宋" w:cs="仿宋"/>
                <w:color w:val="auto"/>
                <w:kern w:val="0"/>
                <w:szCs w:val="21"/>
                <w:lang w:bidi="ar"/>
              </w:rPr>
              <w:t>路轨材质采用≧3.0mm热轧钢板，表面</w:t>
            </w:r>
            <w:r>
              <w:rPr>
                <w:rFonts w:hint="eastAsia" w:ascii="仿宋" w:hAnsi="仿宋" w:eastAsia="仿宋" w:cs="仿宋"/>
                <w:color w:val="auto"/>
                <w:kern w:val="0"/>
                <w:szCs w:val="21"/>
                <w:lang w:val="en-US" w:eastAsia="zh-CN" w:bidi="ar"/>
              </w:rPr>
              <w:t>应</w:t>
            </w:r>
            <w:r>
              <w:rPr>
                <w:rFonts w:hint="eastAsia" w:ascii="仿宋" w:hAnsi="仿宋" w:eastAsia="仿宋" w:cs="仿宋"/>
                <w:color w:val="auto"/>
                <w:kern w:val="0"/>
                <w:szCs w:val="21"/>
                <w:lang w:bidi="ar"/>
              </w:rPr>
              <w:t>采用</w:t>
            </w:r>
            <w:r>
              <w:rPr>
                <w:rFonts w:hint="eastAsia" w:ascii="仿宋" w:hAnsi="仿宋" w:eastAsia="仿宋" w:cs="仿宋"/>
                <w:color w:val="auto"/>
                <w:kern w:val="0"/>
                <w:szCs w:val="21"/>
                <w:lang w:val="en-US" w:eastAsia="zh-CN" w:bidi="ar"/>
              </w:rPr>
              <w:t>如</w:t>
            </w:r>
            <w:r>
              <w:rPr>
                <w:rFonts w:hint="eastAsia" w:ascii="仿宋" w:hAnsi="仿宋" w:eastAsia="仿宋" w:cs="仿宋"/>
                <w:color w:val="auto"/>
                <w:kern w:val="0"/>
                <w:szCs w:val="21"/>
                <w:lang w:bidi="ar"/>
              </w:rPr>
              <w:t>镀锌处理工艺</w:t>
            </w:r>
            <w:r>
              <w:rPr>
                <w:rFonts w:hint="eastAsia" w:ascii="仿宋" w:hAnsi="仿宋" w:eastAsia="仿宋" w:cs="仿宋"/>
                <w:color w:val="auto"/>
                <w:kern w:val="0"/>
                <w:szCs w:val="21"/>
                <w:lang w:val="en-US" w:eastAsia="zh-CN" w:bidi="ar"/>
              </w:rPr>
              <w:t>等达到</w:t>
            </w:r>
            <w:r>
              <w:rPr>
                <w:rFonts w:hint="eastAsia" w:ascii="仿宋" w:hAnsi="仿宋" w:eastAsia="仿宋" w:cs="仿宋"/>
                <w:color w:val="auto"/>
                <w:kern w:val="0"/>
                <w:szCs w:val="21"/>
                <w:lang w:bidi="ar"/>
              </w:rPr>
              <w:t>防止钢材锈蚀，提升架体耐久性</w:t>
            </w:r>
            <w:r>
              <w:rPr>
                <w:rFonts w:hint="eastAsia" w:ascii="仿宋" w:hAnsi="仿宋" w:eastAsia="仿宋" w:cs="仿宋"/>
                <w:color w:val="auto"/>
                <w:kern w:val="0"/>
                <w:szCs w:val="21"/>
                <w:lang w:val="en-US" w:eastAsia="zh-CN" w:bidi="ar"/>
              </w:rPr>
              <w:t>的目的</w:t>
            </w:r>
            <w:r>
              <w:rPr>
                <w:rFonts w:hint="eastAsia" w:ascii="仿宋" w:hAnsi="仿宋" w:eastAsia="仿宋" w:cs="仿宋"/>
                <w:color w:val="auto"/>
                <w:kern w:val="0"/>
                <w:szCs w:val="21"/>
                <w:lang w:bidi="ar"/>
              </w:rPr>
              <w:t>。</w:t>
            </w:r>
          </w:p>
          <w:p w14:paraId="011D60EA">
            <w:pPr>
              <w:spacing w:line="400" w:lineRule="exact"/>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8.侧板：</w:t>
            </w:r>
            <w:r>
              <w:rPr>
                <w:rFonts w:hint="eastAsia" w:ascii="仿宋" w:hAnsi="仿宋" w:eastAsia="仿宋" w:cs="仿宋"/>
                <w:bCs/>
                <w:color w:val="auto"/>
                <w:kern w:val="0"/>
                <w:szCs w:val="21"/>
                <w:lang w:bidi="ar"/>
              </w:rPr>
              <w:t>采用≥0.8mm冷轧钢板，侧板成型厚度≥58mm，表面平整美观，正面设有标签框，方便档案信息标识与查找（具体结构形式由供应商自行设计）。</w:t>
            </w:r>
          </w:p>
          <w:p w14:paraId="2940CEA1">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9.门板：</w:t>
            </w:r>
            <w:r>
              <w:rPr>
                <w:rFonts w:hint="eastAsia" w:ascii="仿宋" w:hAnsi="仿宋" w:eastAsia="仿宋" w:cs="仿宋"/>
                <w:color w:val="auto"/>
                <w:kern w:val="0"/>
                <w:szCs w:val="21"/>
                <w:lang w:bidi="ar"/>
              </w:rPr>
              <w:t>采用≧0.8mm冷轧钢板，</w:t>
            </w:r>
            <w:r>
              <w:rPr>
                <w:rFonts w:hint="eastAsia" w:ascii="仿宋" w:hAnsi="仿宋" w:eastAsia="仿宋" w:cs="仿宋"/>
                <w:color w:val="auto"/>
                <w:kern w:val="0"/>
                <w:szCs w:val="21"/>
                <w:lang w:val="en-US" w:eastAsia="zh-CN" w:bidi="ar"/>
              </w:rPr>
              <w:t>配置</w:t>
            </w:r>
            <w:r>
              <w:rPr>
                <w:rFonts w:hint="eastAsia" w:ascii="仿宋" w:hAnsi="仿宋" w:eastAsia="仿宋" w:cs="仿宋"/>
                <w:color w:val="auto"/>
                <w:kern w:val="0"/>
                <w:szCs w:val="21"/>
                <w:lang w:bidi="ar"/>
              </w:rPr>
              <w:t>门锁</w:t>
            </w:r>
            <w:r>
              <w:rPr>
                <w:rFonts w:hint="eastAsia" w:ascii="仿宋" w:hAnsi="仿宋" w:eastAsia="仿宋" w:cs="仿宋"/>
                <w:color w:val="auto"/>
                <w:kern w:val="0"/>
                <w:szCs w:val="21"/>
                <w:lang w:eastAsia="zh-CN" w:bidi="ar"/>
              </w:rPr>
              <w:t>，</w:t>
            </w:r>
            <w:r>
              <w:rPr>
                <w:rFonts w:hint="eastAsia" w:ascii="仿宋" w:hAnsi="仿宋" w:eastAsia="仿宋" w:cs="仿宋"/>
                <w:color w:val="auto"/>
                <w:kern w:val="0"/>
                <w:szCs w:val="21"/>
                <w:lang w:bidi="ar"/>
              </w:rPr>
              <w:t>锁具应启闭可靠、锁闭牢固。</w:t>
            </w:r>
          </w:p>
          <w:p w14:paraId="37203013">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10.顶板：</w:t>
            </w:r>
            <w:r>
              <w:rPr>
                <w:rFonts w:hint="eastAsia" w:ascii="仿宋" w:hAnsi="仿宋" w:eastAsia="仿宋" w:cs="仿宋"/>
                <w:color w:val="auto"/>
                <w:kern w:val="0"/>
                <w:szCs w:val="21"/>
                <w:lang w:bidi="ar"/>
              </w:rPr>
              <w:t>采用≧0.6mm冷轧钢板。</w:t>
            </w:r>
          </w:p>
          <w:p w14:paraId="32942599">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11.防鼠板：</w:t>
            </w:r>
            <w:r>
              <w:rPr>
                <w:rFonts w:hint="eastAsia" w:ascii="仿宋" w:hAnsi="仿宋" w:eastAsia="仿宋" w:cs="仿宋"/>
                <w:color w:val="auto"/>
                <w:kern w:val="0"/>
                <w:szCs w:val="21"/>
                <w:lang w:bidi="ar"/>
              </w:rPr>
              <w:t>采用≧0.5mm冷轧钢板。</w:t>
            </w:r>
          </w:p>
          <w:p w14:paraId="225429F1">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12.密封装置：</w:t>
            </w:r>
            <w:r>
              <w:rPr>
                <w:rFonts w:hint="eastAsia" w:ascii="仿宋" w:hAnsi="仿宋" w:eastAsia="仿宋" w:cs="仿宋"/>
                <w:bCs/>
                <w:color w:val="auto"/>
                <w:kern w:val="0"/>
                <w:szCs w:val="21"/>
                <w:lang w:bidi="ar"/>
              </w:rPr>
              <w:t>采用≥0.9mm铝合金卡槽及抗老化橡胶密封条，密封条应密封良好、运行平稳、防撞性能好；固定方式不得影响架体运行和密封效果（具体尺寸和结构形式由供应商自行设计）。</w:t>
            </w:r>
          </w:p>
          <w:p w14:paraId="56C3E833">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bCs/>
                <w:color w:val="auto"/>
                <w:kern w:val="0"/>
                <w:szCs w:val="21"/>
                <w:lang w:bidi="ar"/>
              </w:rPr>
              <w:t>13.防虫驱虫：</w:t>
            </w:r>
            <w:r>
              <w:rPr>
                <w:rFonts w:hint="eastAsia" w:ascii="仿宋" w:hAnsi="仿宋" w:eastAsia="仿宋" w:cs="仿宋"/>
                <w:bCs/>
                <w:color w:val="auto"/>
                <w:kern w:val="0"/>
                <w:szCs w:val="21"/>
                <w:lang w:bidi="ar"/>
              </w:rPr>
              <w:t>架体应具备防虫驱虫功能，可在钢制层板、立柱内嵌装樟木板材，或采用经采购人认可的其他防虫措施。</w:t>
            </w:r>
          </w:p>
          <w:p w14:paraId="414DB088">
            <w:pPr>
              <w:rPr>
                <w:rFonts w:ascii="仿宋" w:hAnsi="仿宋" w:eastAsia="仿宋" w:cs="宋体"/>
                <w:color w:val="auto"/>
                <w:szCs w:val="21"/>
              </w:rPr>
            </w:pPr>
            <w:r>
              <w:rPr>
                <w:rFonts w:hint="eastAsia" w:ascii="仿宋" w:hAnsi="仿宋" w:eastAsia="仿宋" w:cs="仿宋"/>
                <w:b/>
                <w:bCs/>
                <w:color w:val="auto"/>
                <w:kern w:val="0"/>
                <w:szCs w:val="21"/>
                <w:lang w:bidi="ar"/>
              </w:rPr>
              <w:t>14.防倾倒装置：</w:t>
            </w:r>
            <w:r>
              <w:rPr>
                <w:rFonts w:hint="eastAsia" w:ascii="仿宋" w:hAnsi="仿宋" w:eastAsia="仿宋" w:cs="宋体"/>
                <w:color w:val="auto"/>
                <w:szCs w:val="21"/>
              </w:rPr>
              <w:t>架体应具备防倾倒装置，防止架体在启动、移动、制动时倾倒，最大程度保护阅档人员人身安全。</w:t>
            </w:r>
          </w:p>
          <w:p w14:paraId="770F9F09">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 xml:space="preserve">（七）传动机构说明； </w:t>
            </w:r>
          </w:p>
          <w:p w14:paraId="73B191A9">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b/>
                <w:color w:val="auto"/>
                <w:kern w:val="0"/>
                <w:szCs w:val="21"/>
                <w:lang w:bidi="ar"/>
              </w:rPr>
              <w:t>1.摇手柄：</w:t>
            </w:r>
            <w:r>
              <w:rPr>
                <w:rFonts w:hint="eastAsia" w:ascii="仿宋" w:hAnsi="仿宋" w:eastAsia="仿宋" w:cs="仿宋"/>
                <w:color w:val="auto"/>
                <w:kern w:val="0"/>
                <w:szCs w:val="21"/>
                <w:lang w:bidi="ar"/>
              </w:rPr>
              <w:t>应采用耐用材质制作，表面防滑，摇动轻便；满负载情况下应保持轻便、灵活、平稳，无失灵、卡滞现象；手柄应设有收纳或防磕碰设计。</w:t>
            </w:r>
          </w:p>
          <w:p w14:paraId="610E251C">
            <w:pPr>
              <w:widowControl/>
              <w:spacing w:line="400" w:lineRule="exact"/>
              <w:jc w:val="left"/>
              <w:textAlignment w:val="center"/>
              <w:rPr>
                <w:rFonts w:ascii="仿宋" w:hAnsi="仿宋" w:eastAsia="仿宋" w:cs="仿宋"/>
                <w:color w:val="auto"/>
                <w:kern w:val="0"/>
                <w:szCs w:val="21"/>
                <w:lang w:val="zh-CN" w:bidi="ar"/>
              </w:rPr>
            </w:pPr>
            <w:r>
              <w:rPr>
                <w:rFonts w:hint="eastAsia" w:ascii="仿宋" w:hAnsi="仿宋" w:eastAsia="仿宋" w:cs="仿宋"/>
                <w:b/>
                <w:color w:val="auto"/>
                <w:kern w:val="0"/>
                <w:szCs w:val="21"/>
                <w:lang w:bidi="ar"/>
              </w:rPr>
              <w:t>2.传动系统：</w:t>
            </w:r>
            <w:r>
              <w:rPr>
                <w:rFonts w:hint="eastAsia" w:ascii="仿宋" w:hAnsi="仿宋" w:eastAsia="仿宋" w:cs="仿宋"/>
                <w:color w:val="auto"/>
                <w:kern w:val="0"/>
                <w:szCs w:val="21"/>
                <w:lang w:bidi="ar"/>
              </w:rPr>
              <w:t>应运行平稳、可靠，具备自由挂档/脱档功能，可单列或多列同时移动；链轮、链条、轴承、轴等传动部件应选用耐磨、强度足够的合格材料，具体规格由供应商按承载和耐久性要求自行确定，传动性能（操纵力、灵活性、平稳性）应达到GB/T 13667.3-2013要求。</w:t>
            </w:r>
          </w:p>
          <w:p w14:paraId="753927EE">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val="zh-CN" w:bidi="ar"/>
              </w:rPr>
              <w:t>（</w:t>
            </w:r>
            <w:r>
              <w:rPr>
                <w:rFonts w:hint="eastAsia" w:ascii="仿宋" w:hAnsi="仿宋" w:eastAsia="仿宋" w:cs="仿宋"/>
                <w:color w:val="auto"/>
                <w:kern w:val="0"/>
                <w:szCs w:val="21"/>
                <w:lang w:bidi="ar"/>
              </w:rPr>
              <w:t>八</w:t>
            </w:r>
            <w:r>
              <w:rPr>
                <w:rFonts w:hint="eastAsia" w:ascii="仿宋" w:hAnsi="仿宋" w:eastAsia="仿宋" w:cs="仿宋"/>
                <w:color w:val="auto"/>
                <w:kern w:val="0"/>
                <w:szCs w:val="21"/>
                <w:lang w:val="zh-CN" w:bidi="ar"/>
              </w:rPr>
              <w:t>）涂膜技术：</w:t>
            </w:r>
          </w:p>
          <w:p w14:paraId="7EE7B331">
            <w:pPr>
              <w:widowControl/>
              <w:spacing w:line="400" w:lineRule="exact"/>
              <w:jc w:val="left"/>
              <w:textAlignment w:val="center"/>
              <w:rPr>
                <w:rFonts w:ascii="仿宋" w:hAnsi="仿宋" w:eastAsia="仿宋" w:cs="仿宋"/>
                <w:color w:val="auto"/>
                <w:kern w:val="0"/>
                <w:szCs w:val="21"/>
                <w:lang w:val="zh-CN" w:bidi="ar"/>
              </w:rPr>
            </w:pPr>
            <w:r>
              <w:rPr>
                <w:rFonts w:hint="eastAsia" w:ascii="仿宋" w:hAnsi="仿宋" w:eastAsia="仿宋" w:cs="仿宋"/>
                <w:b/>
                <w:color w:val="auto"/>
                <w:kern w:val="0"/>
                <w:szCs w:val="21"/>
                <w:lang w:bidi="ar"/>
              </w:rPr>
              <w:t>1.光泽度：</w:t>
            </w:r>
            <w:r>
              <w:rPr>
                <w:rFonts w:hint="eastAsia" w:ascii="仿宋" w:hAnsi="仿宋" w:eastAsia="仿宋" w:cs="仿宋"/>
                <w:color w:val="auto"/>
                <w:kern w:val="0"/>
                <w:szCs w:val="21"/>
                <w:lang w:bidi="ar"/>
              </w:rPr>
              <w:t>按60°镜面光泽度测定，符合GB/T 13667.3-2013相关规定；</w:t>
            </w:r>
          </w:p>
          <w:p w14:paraId="5C247C7B">
            <w:pPr>
              <w:widowControl/>
              <w:spacing w:line="400" w:lineRule="exact"/>
              <w:jc w:val="left"/>
              <w:textAlignment w:val="center"/>
              <w:rPr>
                <w:rFonts w:ascii="仿宋" w:hAnsi="仿宋" w:eastAsia="仿宋" w:cs="仿宋"/>
                <w:color w:val="auto"/>
                <w:kern w:val="0"/>
                <w:szCs w:val="21"/>
                <w:lang w:val="zh-CN" w:bidi="ar"/>
              </w:rPr>
            </w:pPr>
            <w:r>
              <w:rPr>
                <w:rFonts w:hint="eastAsia" w:ascii="仿宋" w:hAnsi="仿宋" w:eastAsia="仿宋" w:cs="仿宋"/>
                <w:b/>
                <w:color w:val="auto"/>
                <w:kern w:val="0"/>
                <w:szCs w:val="21"/>
                <w:lang w:bidi="ar"/>
              </w:rPr>
              <w:t>2.</w:t>
            </w:r>
            <w:r>
              <w:rPr>
                <w:rFonts w:hint="eastAsia" w:ascii="仿宋" w:hAnsi="仿宋" w:eastAsia="仿宋" w:cs="仿宋"/>
                <w:b/>
                <w:color w:val="auto"/>
                <w:kern w:val="0"/>
                <w:szCs w:val="21"/>
                <w:lang w:val="zh-CN" w:bidi="ar"/>
              </w:rPr>
              <w:t>耐冲击力：</w:t>
            </w:r>
            <w:r>
              <w:rPr>
                <w:rFonts w:hint="eastAsia" w:ascii="仿宋" w:hAnsi="仿宋" w:eastAsia="仿宋" w:cs="仿宋"/>
                <w:color w:val="auto"/>
                <w:kern w:val="0"/>
                <w:szCs w:val="21"/>
                <w:lang w:val="zh-CN" w:bidi="ar"/>
              </w:rPr>
              <w:t>冲击试验1/2″*500g&gt;30cm正面冲击，涂膜无裂纹、皱纹及剥落现象；</w:t>
            </w:r>
          </w:p>
          <w:p w14:paraId="46DACFF2">
            <w:pPr>
              <w:widowControl/>
              <w:spacing w:line="400" w:lineRule="exact"/>
              <w:jc w:val="left"/>
              <w:textAlignment w:val="center"/>
              <w:rPr>
                <w:rFonts w:ascii="仿宋" w:hAnsi="仿宋" w:eastAsia="仿宋" w:cs="仿宋"/>
                <w:color w:val="auto"/>
                <w:kern w:val="0"/>
                <w:szCs w:val="21"/>
                <w:lang w:val="zh-CN" w:bidi="ar"/>
              </w:rPr>
            </w:pPr>
            <w:r>
              <w:rPr>
                <w:rFonts w:hint="eastAsia" w:ascii="仿宋" w:hAnsi="仿宋" w:eastAsia="仿宋" w:cs="仿宋"/>
                <w:b/>
                <w:color w:val="auto"/>
                <w:kern w:val="0"/>
                <w:szCs w:val="21"/>
                <w:lang w:bidi="ar"/>
              </w:rPr>
              <w:t>3.</w:t>
            </w:r>
            <w:r>
              <w:rPr>
                <w:rFonts w:hint="eastAsia" w:ascii="仿宋" w:hAnsi="仿宋" w:eastAsia="仿宋" w:cs="仿宋"/>
                <w:b/>
                <w:color w:val="auto"/>
                <w:kern w:val="0"/>
                <w:szCs w:val="21"/>
                <w:lang w:val="zh-CN" w:bidi="ar"/>
              </w:rPr>
              <w:t>涂膜厚度：</w:t>
            </w:r>
            <w:r>
              <w:rPr>
                <w:rFonts w:hint="eastAsia" w:ascii="仿宋" w:hAnsi="仿宋" w:eastAsia="仿宋" w:cs="仿宋"/>
                <w:color w:val="auto"/>
                <w:kern w:val="0"/>
                <w:szCs w:val="21"/>
                <w:lang w:val="zh-CN" w:bidi="ar"/>
              </w:rPr>
              <w:t>≧70</w:t>
            </w:r>
            <w:r>
              <w:rPr>
                <w:rFonts w:hint="eastAsia" w:ascii="仿宋" w:hAnsi="仿宋" w:eastAsia="仿宋" w:cs="仿宋"/>
                <w:color w:val="auto"/>
                <w:kern w:val="0"/>
                <w:szCs w:val="21"/>
              </w:rPr>
              <w:t>μm</w:t>
            </w:r>
            <w:r>
              <w:rPr>
                <w:rFonts w:hint="eastAsia" w:ascii="仿宋" w:hAnsi="仿宋" w:eastAsia="仿宋" w:cs="仿宋"/>
                <w:color w:val="auto"/>
                <w:kern w:val="0"/>
                <w:szCs w:val="21"/>
                <w:lang w:val="zh-CN" w:bidi="ar"/>
              </w:rPr>
              <w:t>；</w:t>
            </w:r>
          </w:p>
          <w:p w14:paraId="18B4B58E">
            <w:pPr>
              <w:widowControl/>
              <w:spacing w:line="400" w:lineRule="exact"/>
              <w:jc w:val="left"/>
              <w:textAlignment w:val="center"/>
              <w:rPr>
                <w:rFonts w:ascii="仿宋" w:hAnsi="仿宋" w:eastAsia="仿宋" w:cs="仿宋"/>
                <w:b/>
                <w:color w:val="FF0000"/>
                <w:kern w:val="0"/>
                <w:szCs w:val="21"/>
                <w:lang w:val="zh-CN" w:bidi="ar"/>
              </w:rPr>
            </w:pPr>
            <w:r>
              <w:rPr>
                <w:rFonts w:hint="eastAsia" w:ascii="仿宋" w:hAnsi="仿宋" w:eastAsia="仿宋" w:cs="仿宋"/>
                <w:b/>
                <w:color w:val="auto"/>
                <w:kern w:val="0"/>
                <w:szCs w:val="21"/>
                <w:lang w:val="zh-CN" w:bidi="ar"/>
              </w:rPr>
              <w:t>（</w:t>
            </w:r>
            <w:r>
              <w:rPr>
                <w:rFonts w:hint="eastAsia" w:ascii="仿宋" w:hAnsi="仿宋" w:eastAsia="仿宋" w:cs="仿宋"/>
                <w:b/>
                <w:color w:val="auto"/>
                <w:kern w:val="0"/>
                <w:szCs w:val="21"/>
                <w:lang w:bidi="ar"/>
              </w:rPr>
              <w:t>九</w:t>
            </w:r>
            <w:r>
              <w:rPr>
                <w:rFonts w:hint="eastAsia" w:ascii="仿宋" w:hAnsi="仿宋" w:eastAsia="仿宋" w:cs="仿宋"/>
                <w:b/>
                <w:color w:val="auto"/>
                <w:kern w:val="0"/>
                <w:szCs w:val="21"/>
                <w:lang w:val="zh-CN" w:bidi="ar"/>
              </w:rPr>
              <w:t>）载重</w:t>
            </w:r>
            <w:r>
              <w:rPr>
                <w:rFonts w:hint="eastAsia" w:ascii="仿宋" w:hAnsi="仿宋" w:eastAsia="仿宋" w:cs="仿宋"/>
                <w:b/>
                <w:color w:val="auto"/>
                <w:kern w:val="0"/>
                <w:szCs w:val="21"/>
                <w:lang w:bidi="ar"/>
              </w:rPr>
              <w:t>性能</w:t>
            </w:r>
            <w:r>
              <w:rPr>
                <w:rFonts w:hint="eastAsia" w:ascii="仿宋" w:hAnsi="仿宋" w:eastAsia="仿宋" w:cs="仿宋"/>
                <w:b/>
                <w:color w:val="auto"/>
                <w:kern w:val="0"/>
                <w:szCs w:val="21"/>
                <w:lang w:eastAsia="zh-CN" w:bidi="ar"/>
              </w:rPr>
              <w:t>；</w:t>
            </w:r>
            <w:r>
              <w:rPr>
                <w:rFonts w:hint="eastAsia" w:ascii="仿宋" w:hAnsi="仿宋" w:eastAsia="仿宋" w:cs="仿宋"/>
                <w:b/>
                <w:color w:val="FF0000"/>
                <w:kern w:val="0"/>
                <w:szCs w:val="21"/>
                <w:lang w:val="zh-CN" w:bidi="ar"/>
              </w:rPr>
              <w:tab/>
            </w:r>
          </w:p>
          <w:p w14:paraId="500A8B8D">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供应商（或其产品制造商）需提供带CMA和CNAS标识的手动密集架检测报告。</w:t>
            </w:r>
          </w:p>
          <w:p w14:paraId="7561EB86">
            <w:pPr>
              <w:widowControl/>
              <w:spacing w:line="400" w:lineRule="exact"/>
              <w:jc w:val="left"/>
              <w:textAlignment w:val="center"/>
              <w:rPr>
                <w:rFonts w:ascii="仿宋" w:hAnsi="仿宋" w:eastAsia="仿宋" w:cs="仿宋"/>
                <w:b/>
                <w:color w:val="auto"/>
                <w:kern w:val="0"/>
                <w:szCs w:val="21"/>
                <w:lang w:bidi="ar"/>
              </w:rPr>
            </w:pPr>
            <w:r>
              <w:rPr>
                <w:rFonts w:hint="eastAsia" w:ascii="仿宋" w:hAnsi="仿宋" w:eastAsia="仿宋" w:cs="仿宋"/>
                <w:b/>
                <w:color w:val="auto"/>
                <w:kern w:val="0"/>
                <w:szCs w:val="21"/>
                <w:lang w:bidi="ar"/>
              </w:rPr>
              <w:t>（十）搁</w:t>
            </w:r>
            <w:r>
              <w:rPr>
                <w:rFonts w:hint="eastAsia" w:ascii="仿宋" w:hAnsi="仿宋" w:eastAsia="仿宋" w:cs="仿宋"/>
                <w:b/>
                <w:color w:val="auto"/>
                <w:kern w:val="0"/>
                <w:szCs w:val="21"/>
                <w:lang w:val="zh-CN" w:bidi="ar"/>
              </w:rPr>
              <w:t>板静载荷</w:t>
            </w:r>
            <w:r>
              <w:rPr>
                <w:rFonts w:hint="eastAsia" w:ascii="仿宋" w:hAnsi="仿宋" w:eastAsia="仿宋" w:cs="仿宋"/>
                <w:b/>
                <w:color w:val="auto"/>
                <w:kern w:val="0"/>
                <w:szCs w:val="21"/>
                <w:lang w:bidi="ar"/>
              </w:rPr>
              <w:t>；</w:t>
            </w:r>
            <w:r>
              <w:rPr>
                <w:rFonts w:hint="eastAsia" w:ascii="仿宋" w:hAnsi="仿宋" w:eastAsia="仿宋" w:cs="仿宋"/>
                <w:b/>
                <w:color w:val="auto"/>
                <w:kern w:val="0"/>
                <w:szCs w:val="21"/>
                <w:lang w:bidi="ar"/>
              </w:rPr>
              <w:tab/>
            </w:r>
          </w:p>
          <w:p w14:paraId="7129C566">
            <w:pPr>
              <w:widowControl/>
              <w:spacing w:line="400" w:lineRule="exact"/>
              <w:jc w:val="left"/>
              <w:textAlignment w:val="center"/>
              <w:rPr>
                <w:rFonts w:ascii="仿宋" w:hAnsi="仿宋" w:eastAsia="仿宋" w:cs="仿宋"/>
                <w:color w:val="auto"/>
                <w:kern w:val="0"/>
                <w:szCs w:val="21"/>
              </w:rPr>
            </w:pPr>
            <w:r>
              <w:rPr>
                <w:rFonts w:hint="eastAsia" w:ascii="仿宋" w:hAnsi="仿宋" w:eastAsia="仿宋" w:cs="仿宋"/>
                <w:color w:val="auto"/>
                <w:kern w:val="0"/>
                <w:szCs w:val="21"/>
                <w:lang w:bidi="ar"/>
              </w:rPr>
              <w:t>供应商（或其产品制造商）需提供带CMA和CNAS标识的手动密集架检测报告。</w:t>
            </w:r>
          </w:p>
          <w:p w14:paraId="097C241D">
            <w:pPr>
              <w:pStyle w:val="23"/>
              <w:spacing w:line="400" w:lineRule="exact"/>
              <w:ind w:firstLine="0" w:firstLineChars="0"/>
              <w:rPr>
                <w:rFonts w:ascii="仿宋" w:hAnsi="仿宋" w:eastAsia="仿宋" w:cs="仿宋"/>
                <w:b/>
                <w:color w:val="auto"/>
                <w:sz w:val="21"/>
                <w:szCs w:val="21"/>
              </w:rPr>
            </w:pPr>
            <w:r>
              <w:rPr>
                <w:rFonts w:hint="eastAsia" w:ascii="仿宋" w:hAnsi="仿宋" w:eastAsia="仿宋" w:cs="仿宋"/>
                <w:b/>
                <w:color w:val="auto"/>
                <w:sz w:val="21"/>
                <w:szCs w:val="21"/>
              </w:rPr>
              <w:t>（十一）架体结构耐久性能和强度要求：</w:t>
            </w:r>
          </w:p>
          <w:p w14:paraId="7918322E">
            <w:pPr>
              <w:widowControl/>
              <w:spacing w:line="400" w:lineRule="exact"/>
              <w:jc w:val="left"/>
              <w:textAlignment w:val="center"/>
              <w:rPr>
                <w:rFonts w:hint="eastAsia" w:ascii="仿宋" w:hAnsi="仿宋" w:eastAsia="仿宋" w:cs="仿宋"/>
                <w:color w:val="auto"/>
                <w:kern w:val="0"/>
                <w:szCs w:val="21"/>
                <w:lang w:eastAsia="zh-CN" w:bidi="ar"/>
              </w:rPr>
            </w:pPr>
            <w:r>
              <w:rPr>
                <w:rFonts w:hint="eastAsia" w:ascii="仿宋" w:hAnsi="仿宋" w:eastAsia="仿宋" w:cs="仿宋"/>
                <w:color w:val="auto"/>
                <w:kern w:val="0"/>
                <w:szCs w:val="21"/>
                <w:lang w:bidi="ar"/>
              </w:rPr>
              <w:t>供应商（或其产品制造商）需提供带CMA和CNAS标识的手动密集架检测报告</w:t>
            </w:r>
            <w:r>
              <w:rPr>
                <w:rFonts w:hint="eastAsia" w:ascii="仿宋" w:hAnsi="仿宋" w:eastAsia="仿宋" w:cs="仿宋"/>
                <w:color w:val="auto"/>
                <w:kern w:val="0"/>
                <w:szCs w:val="21"/>
                <w:lang w:eastAsia="zh-CN" w:bidi="ar"/>
              </w:rPr>
              <w:t>。</w:t>
            </w:r>
          </w:p>
          <w:p w14:paraId="738852EF">
            <w:pPr>
              <w:widowControl/>
              <w:spacing w:line="400" w:lineRule="exact"/>
              <w:jc w:val="left"/>
              <w:textAlignment w:val="center"/>
              <w:rPr>
                <w:rFonts w:ascii="仿宋" w:hAnsi="仿宋" w:eastAsia="仿宋" w:cs="仿宋"/>
                <w:b/>
                <w:color w:val="auto"/>
                <w:kern w:val="0"/>
                <w:szCs w:val="21"/>
                <w:lang w:bidi="ar"/>
              </w:rPr>
            </w:pPr>
            <w:r>
              <w:rPr>
                <w:rFonts w:hint="eastAsia" w:ascii="仿宋" w:hAnsi="仿宋" w:eastAsia="仿宋" w:cs="仿宋"/>
                <w:b/>
                <w:color w:val="auto"/>
                <w:kern w:val="0"/>
                <w:szCs w:val="21"/>
                <w:lang w:bidi="ar"/>
              </w:rPr>
              <w:t>（十二）制造要求；</w:t>
            </w:r>
            <w:r>
              <w:rPr>
                <w:rFonts w:hint="eastAsia" w:ascii="仿宋" w:hAnsi="仿宋" w:eastAsia="仿宋" w:cs="仿宋"/>
                <w:b/>
                <w:color w:val="auto"/>
                <w:kern w:val="0"/>
                <w:szCs w:val="21"/>
                <w:lang w:bidi="ar"/>
              </w:rPr>
              <w:tab/>
            </w:r>
          </w:p>
          <w:p w14:paraId="72A1DC1B">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1.凡需焊接的部位焊接牢固，焊点均匀，焊痕高度不大于1mm，焊点间距控制在100mm以内。焊痕表面波纹平整，无焊焦、焊穿等现象。</w:t>
            </w:r>
          </w:p>
          <w:p w14:paraId="2631F4EB">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2.冲压件平整无毛刺，无裂痕，冲压尺寸的误差控制在+2.0mm之内。</w:t>
            </w:r>
          </w:p>
          <w:p w14:paraId="7D4FEB56">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3.折弯到位，以确保工件折弯所需角度，其邻边垂直度、平行度控制在≤1.5mm内。</w:t>
            </w:r>
          </w:p>
          <w:p w14:paraId="7F61D78E">
            <w:pPr>
              <w:widowControl/>
              <w:spacing w:line="400" w:lineRule="exact"/>
              <w:jc w:val="left"/>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4.涂层表面平整光滑，色泽均匀一致，无流挂、起粒、皱皮、露底、剥落、伤痕等外观缺陷。</w:t>
            </w:r>
          </w:p>
          <w:p w14:paraId="124A66BD">
            <w:pPr>
              <w:widowControl/>
              <w:spacing w:line="400" w:lineRule="exact"/>
              <w:jc w:val="left"/>
              <w:textAlignment w:val="center"/>
              <w:rPr>
                <w:rFonts w:ascii="仿宋" w:hAnsi="仿宋" w:eastAsia="仿宋" w:cs="仿宋"/>
                <w:b/>
                <w:color w:val="auto"/>
                <w:kern w:val="0"/>
                <w:szCs w:val="21"/>
                <w:lang w:bidi="ar"/>
              </w:rPr>
            </w:pPr>
            <w:r>
              <w:rPr>
                <w:rFonts w:hint="eastAsia" w:ascii="仿宋" w:hAnsi="仿宋" w:eastAsia="仿宋" w:cs="仿宋"/>
                <w:b/>
                <w:color w:val="auto"/>
                <w:kern w:val="0"/>
                <w:szCs w:val="21"/>
                <w:lang w:bidi="ar"/>
              </w:rPr>
              <w:t>（十三）密集架表面喷涂前处理要求：</w:t>
            </w:r>
          </w:p>
          <w:p w14:paraId="0A03FC4F">
            <w:pPr>
              <w:widowControl/>
              <w:spacing w:line="400" w:lineRule="exact"/>
              <w:jc w:val="left"/>
              <w:textAlignment w:val="center"/>
              <w:rPr>
                <w:rFonts w:hint="eastAsia" w:ascii="仿宋" w:hAnsi="仿宋" w:eastAsia="仿宋" w:cs="仿宋"/>
                <w:color w:val="FF0000"/>
                <w:kern w:val="0"/>
                <w:sz w:val="21"/>
                <w:szCs w:val="21"/>
                <w:lang w:val="en-US" w:eastAsia="zh-CN" w:bidi="ar-SA"/>
              </w:rPr>
            </w:pPr>
            <w:r>
              <w:rPr>
                <w:rFonts w:hint="eastAsia" w:ascii="仿宋" w:hAnsi="仿宋" w:eastAsia="仿宋" w:cs="仿宋"/>
                <w:color w:val="auto"/>
                <w:kern w:val="0"/>
                <w:sz w:val="21"/>
                <w:szCs w:val="21"/>
                <w:lang w:val="en-US" w:eastAsia="zh-CN" w:bidi="ar-SA"/>
              </w:rPr>
              <w:t>工件前处理及喷塑成品应满足：工件经处理后表面无油污、浮浊等污物，可被水完全浸润，无目视可见氧化物、锈斑等腐蚀缺陷，表面色泽均匀。前处理可采用脱脂、除锈、硅烷薄膜防护等工序，喷塑可采用流水线静电粉末喷涂工艺；示例工序流程：冷水清洗 —25℃～35℃热水脱脂 — 除油除锈 — 冷水清洗 —中和—冷水清洗—硅烷处理—热钝化—静电亚光喷粉—180℃固化，固化时间宜控制在 15～18 分钟。若采用磷化工艺，磷化处理应符合GB/T6807-2001标准要求，磷化完成至喷塑间隔时间不宜超过24小时。投标人可采用其他处理工艺方案，成品防腐、附着力、外观等性能指标满足国家相关规范及本项目使用要求的均可接受。</w:t>
            </w:r>
          </w:p>
          <w:p w14:paraId="1AC10AC3">
            <w:pPr>
              <w:widowControl/>
              <w:spacing w:line="400" w:lineRule="exact"/>
              <w:jc w:val="left"/>
              <w:textAlignment w:val="center"/>
              <w:rPr>
                <w:rFonts w:ascii="仿宋" w:hAnsi="仿宋" w:eastAsia="仿宋" w:cs="仿宋"/>
                <w:b/>
                <w:color w:val="auto"/>
                <w:kern w:val="0"/>
                <w:szCs w:val="21"/>
                <w:lang w:bidi="ar"/>
              </w:rPr>
            </w:pPr>
            <w:r>
              <w:rPr>
                <w:rFonts w:hint="eastAsia" w:ascii="仿宋" w:hAnsi="仿宋" w:eastAsia="仿宋" w:cs="仿宋"/>
                <w:b/>
                <w:color w:val="auto"/>
                <w:kern w:val="0"/>
                <w:szCs w:val="21"/>
                <w:lang w:bidi="ar"/>
              </w:rPr>
              <w:t>（十四）密集架性能要求：</w:t>
            </w:r>
          </w:p>
          <w:p w14:paraId="778DF763">
            <w:pPr>
              <w:pStyle w:val="60"/>
              <w:spacing w:line="400" w:lineRule="exact"/>
              <w:ind w:firstLine="0" w:firstLineChars="0"/>
              <w:jc w:val="left"/>
              <w:rPr>
                <w:rFonts w:hint="eastAsia" w:ascii="仿宋" w:hAnsi="仿宋" w:eastAsia="仿宋" w:cs="仿宋"/>
                <w:color w:val="FF0000"/>
                <w:kern w:val="0"/>
                <w:szCs w:val="21"/>
              </w:rPr>
            </w:pPr>
            <w:r>
              <w:rPr>
                <w:rFonts w:hint="eastAsia" w:ascii="仿宋" w:hAnsi="仿宋" w:eastAsia="仿宋" w:cs="仿宋"/>
                <w:color w:val="auto"/>
                <w:kern w:val="0"/>
                <w:szCs w:val="21"/>
              </w:rPr>
              <w:t>供应商（或其产品制造商）需提供带CMA和CNAS标识的手动密集架整体检测报告。</w:t>
            </w:r>
          </w:p>
        </w:tc>
      </w:tr>
      <w:tr w14:paraId="6D9C4100">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4D16">
            <w:pPr>
              <w:widowControl/>
              <w:spacing w:line="400" w:lineRule="exact"/>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353A">
            <w:pPr>
              <w:widowControl/>
              <w:spacing w:line="400" w:lineRule="exact"/>
              <w:jc w:val="center"/>
              <w:textAlignment w:val="center"/>
              <w:rPr>
                <w:rFonts w:ascii="仿宋" w:hAnsi="仿宋" w:eastAsia="仿宋" w:cs="仿宋"/>
                <w:color w:val="auto"/>
                <w:kern w:val="0"/>
                <w:szCs w:val="21"/>
                <w:highlight w:val="yellow"/>
                <w:lang w:bidi="ar"/>
              </w:rPr>
            </w:pPr>
            <w:r>
              <w:rPr>
                <w:rFonts w:hint="eastAsia" w:ascii="仿宋" w:hAnsi="仿宋" w:eastAsia="仿宋" w:cs="仿宋"/>
                <w:color w:val="auto"/>
                <w:szCs w:val="21"/>
              </w:rPr>
              <w:t>书车</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29E7F">
            <w:pPr>
              <w:widowControl/>
              <w:spacing w:line="400" w:lineRule="exact"/>
              <w:jc w:val="center"/>
              <w:textAlignment w:val="center"/>
              <w:rPr>
                <w:rFonts w:ascii="仿宋" w:hAnsi="仿宋" w:eastAsia="仿宋" w:cs="仿宋"/>
                <w:color w:val="auto"/>
                <w:szCs w:val="21"/>
              </w:rPr>
            </w:pPr>
            <w:r>
              <w:rPr>
                <w:rFonts w:hint="eastAsia" w:ascii="仿宋" w:hAnsi="仿宋" w:eastAsia="仿宋" w:cs="仿宋"/>
                <w:color w:val="auto"/>
                <w:szCs w:val="21"/>
              </w:rPr>
              <w:t>台</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A94C">
            <w:pPr>
              <w:pStyle w:val="60"/>
              <w:spacing w:line="400" w:lineRule="exact"/>
              <w:ind w:firstLine="0" w:firstLineChars="0"/>
              <w:jc w:val="left"/>
              <w:rPr>
                <w:rFonts w:hint="eastAsia" w:ascii="仿宋" w:hAnsi="仿宋" w:eastAsia="仿宋" w:cs="仿宋"/>
                <w:color w:val="auto"/>
                <w:kern w:val="0"/>
                <w:szCs w:val="21"/>
              </w:rPr>
            </w:pPr>
            <w:r>
              <w:rPr>
                <w:rFonts w:hint="eastAsia" w:ascii="仿宋" w:hAnsi="仿宋" w:eastAsia="仿宋" w:cs="仿宋"/>
                <w:color w:val="auto"/>
                <w:kern w:val="0"/>
                <w:sz w:val="21"/>
                <w:szCs w:val="21"/>
                <w:lang w:val="en-US" w:eastAsia="zh-CN" w:bidi="ar-SA"/>
              </w:rPr>
              <w:t>主体型材可采用冷轧钢板、方管，方管壁厚≥1.2mm，层板≥1.0mm；静音脚轮可采用 PVC 材质。表面可采用静电粉末喷涂，可选用环氧聚酯热固性粉末；钢材前处理可采用酸洗、脱脂、表调、二度磷化、钝化工艺。允许投标人提供其他等效方案，成品各项性能满足规范及本项目要求即可。</w:t>
            </w:r>
          </w:p>
        </w:tc>
      </w:tr>
      <w:tr w14:paraId="3FAEF97E">
        <w:tblPrEx>
          <w:tblCellMar>
            <w:top w:w="0" w:type="dxa"/>
            <w:left w:w="108" w:type="dxa"/>
            <w:bottom w:w="0" w:type="dxa"/>
            <w:right w:w="108" w:type="dxa"/>
          </w:tblCellMar>
        </w:tblPrEx>
        <w:trPr>
          <w:trHeight w:val="515" w:hRule="atLeast"/>
          <w:jc w:val="center"/>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C0AF">
            <w:pPr>
              <w:widowControl/>
              <w:spacing w:line="400" w:lineRule="exact"/>
              <w:jc w:val="center"/>
              <w:textAlignment w:val="center"/>
              <w:rPr>
                <w:rFonts w:ascii="仿宋" w:hAnsi="仿宋" w:eastAsia="仿宋" w:cs="仿宋"/>
                <w:color w:val="auto"/>
                <w:kern w:val="0"/>
                <w:szCs w:val="21"/>
                <w:lang w:bidi="ar"/>
              </w:rPr>
            </w:pPr>
            <w:r>
              <w:rPr>
                <w:rFonts w:hint="eastAsia" w:ascii="仿宋" w:hAnsi="仿宋" w:eastAsia="仿宋" w:cs="仿宋"/>
                <w:color w:val="auto"/>
                <w:kern w:val="0"/>
                <w:szCs w:val="21"/>
                <w:lang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AE01">
            <w:pPr>
              <w:widowControl/>
              <w:spacing w:line="400" w:lineRule="exact"/>
              <w:jc w:val="center"/>
              <w:textAlignment w:val="center"/>
              <w:rPr>
                <w:rFonts w:ascii="仿宋" w:hAnsi="仿宋" w:eastAsia="仿宋" w:cs="仿宋"/>
                <w:color w:val="auto"/>
                <w:kern w:val="0"/>
                <w:szCs w:val="21"/>
                <w:lang w:bidi="ar"/>
              </w:rPr>
            </w:pPr>
            <w:r>
              <w:rPr>
                <w:rFonts w:hint="eastAsia" w:ascii="仿宋" w:hAnsi="仿宋" w:eastAsia="仿宋" w:cs="仿宋"/>
                <w:color w:val="auto"/>
                <w:szCs w:val="21"/>
              </w:rPr>
              <w:t>书梯</w:t>
            </w:r>
          </w:p>
        </w:tc>
        <w:tc>
          <w:tcPr>
            <w:tcW w:w="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8EEC8">
            <w:pPr>
              <w:widowControl/>
              <w:spacing w:line="400" w:lineRule="exact"/>
              <w:jc w:val="center"/>
              <w:textAlignment w:val="center"/>
              <w:rPr>
                <w:rFonts w:ascii="仿宋" w:hAnsi="仿宋" w:eastAsia="仿宋" w:cs="仿宋"/>
                <w:color w:val="auto"/>
                <w:szCs w:val="21"/>
              </w:rPr>
            </w:pPr>
            <w:r>
              <w:rPr>
                <w:rFonts w:hint="eastAsia" w:ascii="仿宋" w:hAnsi="仿宋" w:eastAsia="仿宋" w:cs="仿宋"/>
                <w:color w:val="auto"/>
                <w:szCs w:val="21"/>
              </w:rPr>
              <w:t>台</w:t>
            </w:r>
          </w:p>
        </w:tc>
        <w:tc>
          <w:tcPr>
            <w:tcW w:w="7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F4E4">
            <w:pPr>
              <w:pStyle w:val="60"/>
              <w:spacing w:line="400" w:lineRule="exact"/>
              <w:ind w:firstLine="0" w:firstLineChars="0"/>
              <w:jc w:val="left"/>
              <w:rPr>
                <w:rFonts w:ascii="仿宋" w:hAnsi="仿宋" w:eastAsia="仿宋" w:cs="仿宋"/>
                <w:color w:val="auto"/>
                <w:kern w:val="0"/>
                <w:szCs w:val="21"/>
              </w:rPr>
            </w:pPr>
            <w:r>
              <w:rPr>
                <w:rFonts w:hint="eastAsia" w:ascii="仿宋" w:hAnsi="仿宋" w:eastAsia="仿宋" w:cs="仿宋"/>
                <w:color w:val="auto"/>
                <w:kern w:val="0"/>
                <w:szCs w:val="21"/>
              </w:rPr>
              <w:t>产品采用全钢结构，管材采用≧1.2mm厚直径≧25mm 冷轧无缝钢管，板材采用厚度为≧1.2mm冷轧钢板，层板使用承重加强结构，表面经脱脂、除油、去锈、酸洗、磷化等工序处理，抗锈蚀性能强，底盘选用≥3寸无噪音脚轮。</w:t>
            </w:r>
          </w:p>
        </w:tc>
      </w:tr>
      <w:tr w14:paraId="00CD44B6">
        <w:tblPrEx>
          <w:tblCellMar>
            <w:top w:w="0" w:type="dxa"/>
            <w:left w:w="108" w:type="dxa"/>
            <w:bottom w:w="0" w:type="dxa"/>
            <w:right w:w="108" w:type="dxa"/>
          </w:tblCellMar>
        </w:tblPrEx>
        <w:trPr>
          <w:trHeight w:val="515" w:hRule="atLeast"/>
          <w:jc w:val="center"/>
        </w:trPr>
        <w:tc>
          <w:tcPr>
            <w:tcW w:w="10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8FD75">
            <w:pPr>
              <w:pStyle w:val="60"/>
              <w:spacing w:line="400" w:lineRule="exact"/>
              <w:ind w:firstLine="0" w:firstLineChars="0"/>
              <w:jc w:val="left"/>
              <w:rPr>
                <w:rFonts w:ascii="仿宋" w:hAnsi="仿宋" w:eastAsia="仿宋" w:cs="仿宋"/>
                <w:color w:val="auto"/>
                <w:kern w:val="0"/>
                <w:szCs w:val="21"/>
              </w:rPr>
            </w:pPr>
            <w:r>
              <w:rPr>
                <w:rFonts w:hint="eastAsia" w:ascii="仿宋" w:hAnsi="仿宋" w:eastAsia="仿宋" w:cs="仿宋"/>
                <w:b/>
                <w:color w:val="auto"/>
                <w:kern w:val="1"/>
                <w:sz w:val="24"/>
              </w:rPr>
              <w:t>（二）商务要求</w:t>
            </w:r>
          </w:p>
        </w:tc>
      </w:tr>
      <w:tr w14:paraId="3A0AA985">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A3E03">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基本要求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8E1F5">
            <w:pPr>
              <w:autoSpaceDE w:val="0"/>
              <w:autoSpaceDN w:val="0"/>
              <w:adjustRightInd w:val="0"/>
              <w:spacing w:line="400" w:lineRule="exact"/>
              <w:ind w:firstLine="210" w:firstLineChars="100"/>
              <w:jc w:val="left"/>
              <w:rPr>
                <w:rFonts w:ascii="仿宋" w:hAnsi="仿宋" w:eastAsia="仿宋" w:cs="仿宋"/>
                <w:bCs/>
                <w:color w:val="auto"/>
                <w:kern w:val="0"/>
                <w:szCs w:val="21"/>
                <w:shd w:val="clear" w:color="auto" w:fill="FFFFFF"/>
              </w:rPr>
            </w:pPr>
            <w:r>
              <w:rPr>
                <w:rFonts w:hint="eastAsia" w:ascii="仿宋" w:hAnsi="仿宋" w:eastAsia="仿宋" w:cs="仿宋"/>
                <w:bCs/>
                <w:color w:val="auto"/>
                <w:kern w:val="0"/>
                <w:szCs w:val="21"/>
                <w:shd w:val="clear" w:color="auto" w:fill="FFFFFF"/>
              </w:rPr>
              <w:t>1.产品及服务应符合本采购文件的技术要求，如没有提及适用标准，则应符合中华人民共和国国家标准或行业标准。如果中华人民共和国没有相关标准的，则采用货物来源国适用的官方标准。这些标准必须是有关机构发布的最新版本的标准。</w:t>
            </w:r>
          </w:p>
          <w:p w14:paraId="281E0C06">
            <w:pPr>
              <w:autoSpaceDE w:val="0"/>
              <w:autoSpaceDN w:val="0"/>
              <w:adjustRightInd w:val="0"/>
              <w:spacing w:line="400" w:lineRule="exact"/>
              <w:ind w:firstLine="210" w:firstLineChars="100"/>
              <w:jc w:val="left"/>
              <w:rPr>
                <w:rFonts w:ascii="仿宋" w:hAnsi="仿宋" w:eastAsia="仿宋" w:cs="仿宋"/>
                <w:bCs/>
                <w:color w:val="auto"/>
                <w:kern w:val="0"/>
                <w:szCs w:val="21"/>
                <w:shd w:val="clear" w:color="auto" w:fill="FFFFFF"/>
              </w:rPr>
            </w:pPr>
            <w:r>
              <w:rPr>
                <w:rFonts w:hint="eastAsia" w:ascii="仿宋" w:hAnsi="仿宋" w:eastAsia="仿宋" w:cs="仿宋"/>
                <w:bCs/>
                <w:color w:val="auto"/>
                <w:kern w:val="0"/>
                <w:szCs w:val="21"/>
                <w:shd w:val="clear" w:color="auto" w:fill="FFFFFF"/>
              </w:rPr>
              <w:t>2.响应文件中应提供所投产品整体（手动密集架）及部件（立柱、层板、挂板）的检测报告。检测报告应由具备CMA/CNAS资质的检测机构出具，并附检测机构资质证书在认监委官网（www.cnca.gov.cn）的查询截图</w:t>
            </w:r>
            <w:r>
              <w:rPr>
                <w:rFonts w:hint="eastAsia" w:ascii="仿宋" w:hAnsi="仿宋" w:eastAsia="仿宋" w:cs="仿宋"/>
                <w:color w:val="auto"/>
                <w:kern w:val="0"/>
                <w:szCs w:val="21"/>
                <w:lang w:bidi="ar"/>
              </w:rPr>
              <w:t>及检测机构的“付款凭证”或“委托合同”</w:t>
            </w:r>
            <w:r>
              <w:rPr>
                <w:rFonts w:hint="eastAsia" w:ascii="仿宋" w:hAnsi="仿宋" w:eastAsia="仿宋" w:cs="仿宋"/>
                <w:bCs/>
                <w:color w:val="auto"/>
                <w:kern w:val="0"/>
                <w:szCs w:val="21"/>
                <w:shd w:val="clear" w:color="auto" w:fill="FFFFFF"/>
              </w:rPr>
              <w:t>。检测报告送检方可为供应商或其产品制造商，报告须加盖供应商公章；同种材质、同一检测项目的报告可共用一份。</w:t>
            </w:r>
          </w:p>
          <w:p w14:paraId="0250EDEF">
            <w:pPr>
              <w:spacing w:line="400" w:lineRule="exact"/>
              <w:ind w:firstLine="210" w:firstLineChars="100"/>
              <w:rPr>
                <w:rFonts w:ascii="仿宋" w:hAnsi="仿宋" w:eastAsia="仿宋" w:cs="仿宋"/>
                <w:bCs/>
                <w:color w:val="auto"/>
                <w:kern w:val="0"/>
                <w:szCs w:val="21"/>
                <w:shd w:val="clear" w:color="auto" w:fill="FFFFFF"/>
              </w:rPr>
            </w:pPr>
            <w:r>
              <w:rPr>
                <w:rFonts w:hint="eastAsia" w:ascii="仿宋" w:hAnsi="仿宋" w:eastAsia="仿宋" w:cs="仿宋"/>
                <w:bCs/>
                <w:color w:val="auto"/>
                <w:kern w:val="0"/>
                <w:szCs w:val="21"/>
                <w:shd w:val="clear" w:color="auto" w:fill="FFFFFF"/>
              </w:rPr>
              <w:t>3.提供产品部件小样（立柱、层板、挂板各一件），小样须标注供应商名称及部件名称，验收后由采购人留存备查。</w:t>
            </w:r>
          </w:p>
          <w:p w14:paraId="73DBB790">
            <w:pPr>
              <w:autoSpaceDE w:val="0"/>
              <w:autoSpaceDN w:val="0"/>
              <w:adjustRightInd w:val="0"/>
              <w:spacing w:line="400" w:lineRule="exact"/>
              <w:ind w:firstLine="210" w:firstLineChars="100"/>
              <w:jc w:val="left"/>
              <w:rPr>
                <w:rFonts w:ascii="仿宋" w:hAnsi="仿宋" w:eastAsia="仿宋" w:cs="仿宋"/>
                <w:bCs/>
                <w:color w:val="auto"/>
                <w:kern w:val="0"/>
                <w:szCs w:val="21"/>
                <w:shd w:val="clear" w:color="auto" w:fill="FFFFFF"/>
              </w:rPr>
            </w:pPr>
            <w:r>
              <w:rPr>
                <w:rFonts w:hint="eastAsia" w:ascii="仿宋" w:hAnsi="仿宋" w:eastAsia="仿宋" w:cs="仿宋"/>
                <w:bCs/>
                <w:color w:val="auto"/>
                <w:kern w:val="0"/>
                <w:szCs w:val="21"/>
                <w:shd w:val="clear" w:color="auto" w:fill="FFFFFF"/>
              </w:rPr>
              <w:t>4.供应商的响应文件应列明详细的产品及部件名称、品牌、材质、颜色、型号规格、产地和生产厂家及提供完整的技术文件（技术文件应与实物一致）。技术文件包括产品的主要性能技术参数、适用范围以及外形图样、安装尺寸、设计图形等。</w:t>
            </w:r>
          </w:p>
          <w:p w14:paraId="3E4DA69E">
            <w:pPr>
              <w:autoSpaceDE w:val="0"/>
              <w:autoSpaceDN w:val="0"/>
              <w:adjustRightInd w:val="0"/>
              <w:spacing w:line="400" w:lineRule="exact"/>
              <w:ind w:firstLine="210" w:firstLineChars="100"/>
              <w:jc w:val="left"/>
              <w:rPr>
                <w:rFonts w:ascii="仿宋" w:hAnsi="仿宋" w:eastAsia="仿宋" w:cs="仿宋"/>
                <w:bCs/>
                <w:color w:val="auto"/>
                <w:kern w:val="0"/>
                <w:szCs w:val="21"/>
                <w:shd w:val="clear" w:color="auto" w:fill="FFFFFF"/>
              </w:rPr>
            </w:pPr>
            <w:r>
              <w:rPr>
                <w:rFonts w:hint="eastAsia" w:ascii="仿宋" w:hAnsi="仿宋" w:eastAsia="仿宋" w:cs="仿宋"/>
                <w:bCs/>
                <w:color w:val="auto"/>
                <w:kern w:val="0"/>
                <w:szCs w:val="21"/>
                <w:shd w:val="clear" w:color="auto" w:fill="FFFFFF"/>
              </w:rPr>
              <w:t>5.未尽事宜按设计图及国家现行有关规范、标准执行。</w:t>
            </w:r>
          </w:p>
          <w:p w14:paraId="11CB34DB">
            <w:pPr>
              <w:tabs>
                <w:tab w:val="left" w:pos="312"/>
              </w:tabs>
              <w:spacing w:line="400" w:lineRule="exact"/>
              <w:ind w:firstLine="210" w:firstLineChars="100"/>
              <w:jc w:val="left"/>
              <w:rPr>
                <w:rFonts w:ascii="仿宋" w:hAnsi="仿宋" w:eastAsia="仿宋" w:cs="仿宋"/>
                <w:b/>
                <w:color w:val="auto"/>
                <w:kern w:val="1"/>
                <w:szCs w:val="21"/>
              </w:rPr>
            </w:pPr>
            <w:r>
              <w:rPr>
                <w:rFonts w:hint="eastAsia" w:ascii="仿宋" w:hAnsi="仿宋" w:eastAsia="仿宋" w:cs="仿宋"/>
                <w:bCs/>
                <w:color w:val="auto"/>
                <w:kern w:val="0"/>
                <w:szCs w:val="21"/>
                <w:shd w:val="clear" w:color="auto" w:fill="FFFFFF"/>
              </w:rPr>
              <w:t>6.采购人有权邀请第三方质量技术监督部门对本次采购的货物任一产品进行随机抽检：抽检时间及抽检数量由采购人决定，但需双方到场，送检费用由成交供应商承担。抽检样品送至具有相应资质的第三方检验机构进行检验，并提供检验报告。若响应文件承诺与检验报告结果不相符的，则采购人有权解除合同，由供应商负责对已使用的货物进行退货，并赔偿采购人的损失。</w:t>
            </w:r>
          </w:p>
        </w:tc>
      </w:tr>
      <w:tr w14:paraId="3878D297">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7FB77">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验收要求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5FDDA">
            <w:pPr>
              <w:adjustRightInd w:val="0"/>
              <w:snapToGrid w:val="0"/>
              <w:spacing w:line="400" w:lineRule="exact"/>
              <w:ind w:right="-27" w:rightChars="-13" w:firstLine="210" w:firstLineChars="100"/>
              <w:jc w:val="left"/>
              <w:rPr>
                <w:rFonts w:ascii="仿宋" w:hAnsi="仿宋" w:eastAsia="仿宋" w:cs="仿宋"/>
                <w:color w:val="auto"/>
                <w:szCs w:val="21"/>
              </w:rPr>
            </w:pPr>
            <w:r>
              <w:rPr>
                <w:rFonts w:hint="eastAsia" w:ascii="仿宋" w:hAnsi="仿宋" w:eastAsia="仿宋" w:cs="仿宋"/>
                <w:color w:val="auto"/>
                <w:szCs w:val="21"/>
              </w:rPr>
              <w:t>1.成交供应商所提供的家具规格、技术标准、材料等质量必须与采购文件要求和响应文件承诺相一致。提供不符合以上要求的家具，采购人有权拒绝接受。</w:t>
            </w:r>
          </w:p>
          <w:p w14:paraId="12787000">
            <w:pPr>
              <w:adjustRightInd w:val="0"/>
              <w:snapToGrid w:val="0"/>
              <w:spacing w:line="400" w:lineRule="exact"/>
              <w:ind w:right="-27" w:rightChars="-13" w:firstLine="210" w:firstLineChars="100"/>
              <w:jc w:val="left"/>
              <w:rPr>
                <w:rFonts w:ascii="仿宋" w:hAnsi="仿宋" w:eastAsia="仿宋" w:cs="仿宋"/>
                <w:color w:val="auto"/>
                <w:szCs w:val="21"/>
              </w:rPr>
            </w:pPr>
            <w:r>
              <w:rPr>
                <w:rFonts w:hint="eastAsia" w:ascii="仿宋" w:hAnsi="仿宋" w:eastAsia="仿宋" w:cs="仿宋"/>
                <w:color w:val="auto"/>
                <w:szCs w:val="21"/>
              </w:rPr>
              <w:t>2.交付验收标准依次序对照适用标准为：①符合中华人民共和国国家安全质量标准、环保标准或行业标准；②符合采购文件和响应文件承诺中采购人认可的合理最佳配置、参数及各项要求；③货物符合国家官方合格标准。</w:t>
            </w:r>
          </w:p>
          <w:p w14:paraId="5946F4D8">
            <w:pPr>
              <w:adjustRightInd w:val="0"/>
              <w:snapToGrid w:val="0"/>
              <w:spacing w:line="400" w:lineRule="exact"/>
              <w:ind w:right="-27" w:rightChars="-13" w:firstLine="210" w:firstLineChars="100"/>
              <w:jc w:val="left"/>
              <w:rPr>
                <w:rFonts w:ascii="仿宋" w:hAnsi="仿宋" w:eastAsia="仿宋" w:cs="仿宋"/>
                <w:color w:val="auto"/>
                <w:szCs w:val="21"/>
              </w:rPr>
            </w:pPr>
            <w:r>
              <w:rPr>
                <w:rFonts w:hint="eastAsia" w:ascii="仿宋" w:hAnsi="仿宋" w:eastAsia="仿宋" w:cs="仿宋"/>
                <w:color w:val="auto"/>
                <w:szCs w:val="21"/>
              </w:rPr>
              <w:t>3.成交供应商须确保货物为原制造商制造的全新产品，无污染，无侵权行为、表面无划损、无任何缺陷隐患，在中国境内可依常规安全合法使用。</w:t>
            </w:r>
          </w:p>
          <w:p w14:paraId="1FFDCAF0">
            <w:pPr>
              <w:adjustRightInd w:val="0"/>
              <w:snapToGrid w:val="0"/>
              <w:spacing w:line="400" w:lineRule="exact"/>
              <w:ind w:right="-27" w:rightChars="-13" w:firstLine="210" w:firstLineChars="100"/>
              <w:jc w:val="left"/>
              <w:rPr>
                <w:rFonts w:ascii="仿宋" w:hAnsi="仿宋" w:eastAsia="仿宋" w:cs="仿宋"/>
                <w:color w:val="auto"/>
                <w:szCs w:val="21"/>
              </w:rPr>
            </w:pPr>
            <w:r>
              <w:rPr>
                <w:rFonts w:hint="eastAsia" w:ascii="仿宋" w:hAnsi="仿宋" w:eastAsia="仿宋" w:cs="仿宋"/>
                <w:color w:val="auto"/>
                <w:szCs w:val="21"/>
              </w:rPr>
              <w:t>4.供货时成交供应商应将关键货物的用户手册、保修手册、有关单证资料及配备件等交付给采购人，使用操作及安全须知等重要资料应附有中文说明。</w:t>
            </w:r>
          </w:p>
          <w:p w14:paraId="445333EA">
            <w:pPr>
              <w:adjustRightInd w:val="0"/>
              <w:snapToGrid w:val="0"/>
              <w:spacing w:line="400" w:lineRule="exact"/>
              <w:ind w:right="-27" w:rightChars="-13" w:firstLine="210" w:firstLineChars="100"/>
              <w:jc w:val="left"/>
              <w:rPr>
                <w:rFonts w:ascii="仿宋" w:hAnsi="仿宋" w:eastAsia="仿宋" w:cs="仿宋"/>
                <w:color w:val="auto"/>
                <w:szCs w:val="21"/>
              </w:rPr>
            </w:pPr>
            <w:r>
              <w:rPr>
                <w:rFonts w:hint="eastAsia" w:ascii="仿宋" w:hAnsi="仿宋" w:eastAsia="仿宋" w:cs="仿宋"/>
                <w:color w:val="auto"/>
                <w:szCs w:val="21"/>
              </w:rPr>
              <w:t>5.采购人按国家有关规定、规范进行验收，必要时邀请相关的专业人员或机构参与验收。因货物质量问题发生争议时，由本地质量技术监督部门鉴定。鉴定费由成交供应商承担。</w:t>
            </w:r>
          </w:p>
          <w:p w14:paraId="533A4F7F">
            <w:pPr>
              <w:adjustRightInd w:val="0"/>
              <w:snapToGrid w:val="0"/>
              <w:spacing w:line="400" w:lineRule="exact"/>
              <w:ind w:right="-27" w:rightChars="-13" w:firstLine="210" w:firstLineChars="100"/>
              <w:jc w:val="left"/>
              <w:rPr>
                <w:rFonts w:ascii="仿宋" w:hAnsi="仿宋" w:eastAsia="仿宋" w:cs="仿宋"/>
                <w:bCs/>
                <w:color w:val="auto"/>
                <w:kern w:val="0"/>
                <w:szCs w:val="21"/>
                <w:shd w:val="clear" w:color="auto" w:fill="FFFFFF"/>
              </w:rPr>
            </w:pPr>
            <w:r>
              <w:rPr>
                <w:rFonts w:hint="eastAsia" w:ascii="仿宋" w:hAnsi="仿宋" w:eastAsia="仿宋" w:cs="仿宋"/>
                <w:color w:val="auto"/>
                <w:szCs w:val="21"/>
              </w:rPr>
              <w:t>6.成交供应商必须依照采购文件的要求和响应文件的承诺，将家具安装并调试至正常运行的最佳状态。</w:t>
            </w:r>
          </w:p>
        </w:tc>
      </w:tr>
      <w:tr w14:paraId="7FDF1FFA">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FB649">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报价要求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B5BDE">
            <w:pPr>
              <w:snapToGrid w:val="0"/>
              <w:spacing w:line="400" w:lineRule="exact"/>
              <w:ind w:firstLine="210" w:firstLineChars="100"/>
              <w:jc w:val="left"/>
              <w:rPr>
                <w:rFonts w:ascii="仿宋" w:hAnsi="仿宋" w:eastAsia="仿宋" w:cs="仿宋"/>
                <w:color w:val="auto"/>
                <w:szCs w:val="21"/>
              </w:rPr>
            </w:pPr>
            <w:r>
              <w:rPr>
                <w:rFonts w:hint="eastAsia" w:ascii="仿宋" w:hAnsi="仿宋" w:eastAsia="仿宋" w:cs="仿宋"/>
                <w:color w:val="auto"/>
                <w:szCs w:val="21"/>
                <w:lang w:val="en-US" w:eastAsia="zh-CN"/>
              </w:rPr>
              <w:t>1.</w:t>
            </w:r>
            <w:r>
              <w:rPr>
                <w:rFonts w:hint="eastAsia" w:ascii="仿宋" w:hAnsi="仿宋" w:eastAsia="仿宋" w:cs="仿宋"/>
                <w:color w:val="auto"/>
                <w:szCs w:val="21"/>
              </w:rPr>
              <w:t>本次报价须为人民币报价，应包含家具安装调试可正常使用前，发生的运输费、安装调试费、税费以及其他为完成本项目所需的所有可能发生的费用。供应商认为必需的费用也需综合考虑在报价中，即除了本项目报价采购人不再支付任何费用。</w:t>
            </w:r>
          </w:p>
          <w:p w14:paraId="7F46C593">
            <w:pPr>
              <w:snapToGrid w:val="0"/>
              <w:spacing w:line="400" w:lineRule="exact"/>
              <w:ind w:firstLine="211" w:firstLineChars="100"/>
              <w:jc w:val="left"/>
              <w:rPr>
                <w:rFonts w:ascii="仿宋" w:hAnsi="仿宋" w:eastAsia="仿宋" w:cs="仿宋"/>
                <w:b/>
                <w:color w:val="auto"/>
                <w:kern w:val="1"/>
                <w:szCs w:val="21"/>
              </w:rPr>
            </w:pPr>
            <w:r>
              <w:rPr>
                <w:rFonts w:hint="eastAsia" w:ascii="仿宋" w:hAnsi="仿宋" w:eastAsia="仿宋" w:cs="仿宋"/>
                <w:b/>
                <w:bCs/>
                <w:color w:val="auto"/>
                <w:kern w:val="0"/>
                <w:szCs w:val="21"/>
                <w:lang w:bidi="ar"/>
              </w:rPr>
              <w:t>2.报价特别说明：本项目报价仅提供一个方案报价，报价总价不得超过预控总金额48万元，否则报价无效。</w:t>
            </w:r>
          </w:p>
        </w:tc>
      </w:tr>
      <w:tr w14:paraId="22ABC52D">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D3137">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售后服务要求</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C88C3">
            <w:pPr>
              <w:tabs>
                <w:tab w:val="left" w:pos="3765"/>
              </w:tabs>
              <w:spacing w:line="400" w:lineRule="exact"/>
              <w:ind w:firstLine="210" w:firstLineChars="100"/>
              <w:jc w:val="left"/>
              <w:rPr>
                <w:rFonts w:ascii="仿宋" w:hAnsi="仿宋" w:eastAsia="仿宋" w:cs="仿宋"/>
                <w:color w:val="auto"/>
                <w:kern w:val="0"/>
                <w:szCs w:val="21"/>
                <w:shd w:val="clear" w:color="auto" w:fill="FFFFFF"/>
              </w:rPr>
            </w:pPr>
            <w:r>
              <w:rPr>
                <w:rFonts w:hint="eastAsia" w:ascii="仿宋" w:hAnsi="仿宋" w:eastAsia="仿宋" w:cs="仿宋"/>
                <w:color w:val="auto"/>
                <w:kern w:val="0"/>
                <w:szCs w:val="21"/>
                <w:shd w:val="clear" w:color="auto" w:fill="FFFFFF"/>
              </w:rPr>
              <w:t>1.供应商所供货物须按厂家承诺实行“三包”，若发现本次采购的货物本身存在缺陷，供应商须无条件退货或者更换同类产品。</w:t>
            </w:r>
          </w:p>
          <w:p w14:paraId="3B4CC391">
            <w:pPr>
              <w:tabs>
                <w:tab w:val="left" w:pos="3765"/>
              </w:tabs>
              <w:spacing w:line="400" w:lineRule="exact"/>
              <w:ind w:firstLine="210" w:firstLineChars="100"/>
              <w:jc w:val="left"/>
              <w:rPr>
                <w:rFonts w:ascii="仿宋" w:hAnsi="仿宋" w:eastAsia="仿宋" w:cs="仿宋"/>
                <w:color w:val="auto"/>
                <w:kern w:val="0"/>
                <w:szCs w:val="21"/>
                <w:shd w:val="clear" w:color="auto" w:fill="FFFFFF"/>
              </w:rPr>
            </w:pPr>
            <w:r>
              <w:rPr>
                <w:rFonts w:hint="eastAsia" w:ascii="仿宋" w:hAnsi="仿宋" w:eastAsia="仿宋" w:cs="仿宋"/>
                <w:color w:val="auto"/>
                <w:kern w:val="0"/>
                <w:szCs w:val="21"/>
                <w:shd w:val="clear" w:color="auto" w:fill="FFFFFF"/>
              </w:rPr>
              <w:t>2.成交供应商须提供自安装调试完毕验收合格之日起不少于5年的免费上门质保服务，定期回访，终身维护。在质保期内，采购人在使用过程中出现损坏的，成交供应商在接到采购人故障通知后一日内响应，并于三日内到达现场，五日内排除故障。质量保证期内发生的问题，由成交供应商负责免费解决，包括所有零配件及耗材的更换。质保期外，免收人工服务费，配件按市场价收取（配件价目表随合同备案）。</w:t>
            </w:r>
          </w:p>
          <w:p w14:paraId="08812536">
            <w:pPr>
              <w:tabs>
                <w:tab w:val="left" w:pos="3765"/>
              </w:tabs>
              <w:spacing w:line="400" w:lineRule="exact"/>
              <w:ind w:firstLine="199" w:firstLineChars="95"/>
              <w:jc w:val="left"/>
              <w:rPr>
                <w:rFonts w:ascii="仿宋" w:hAnsi="仿宋" w:eastAsia="仿宋" w:cs="仿宋"/>
                <w:color w:val="auto"/>
                <w:kern w:val="0"/>
                <w:szCs w:val="21"/>
                <w:shd w:val="clear" w:color="auto" w:fill="FFFFFF"/>
              </w:rPr>
            </w:pPr>
            <w:r>
              <w:rPr>
                <w:rFonts w:hint="eastAsia" w:ascii="仿宋" w:hAnsi="仿宋" w:eastAsia="仿宋" w:cs="仿宋"/>
                <w:color w:val="auto"/>
                <w:kern w:val="0"/>
                <w:szCs w:val="21"/>
                <w:shd w:val="clear" w:color="auto" w:fill="FFFFFF"/>
              </w:rPr>
              <w:t>3.免费送货上门，免费安装。</w:t>
            </w:r>
          </w:p>
          <w:p w14:paraId="518FF3A9">
            <w:pPr>
              <w:adjustRightInd w:val="0"/>
              <w:snapToGrid w:val="0"/>
              <w:spacing w:line="400" w:lineRule="exact"/>
              <w:ind w:right="-27" w:rightChars="-13" w:firstLine="199" w:firstLineChars="95"/>
              <w:rPr>
                <w:rFonts w:ascii="仿宋" w:hAnsi="仿宋" w:eastAsia="仿宋" w:cs="仿宋"/>
                <w:b/>
                <w:color w:val="auto"/>
                <w:kern w:val="1"/>
                <w:szCs w:val="21"/>
              </w:rPr>
            </w:pPr>
            <w:r>
              <w:rPr>
                <w:rFonts w:hint="eastAsia" w:ascii="仿宋" w:hAnsi="仿宋" w:eastAsia="仿宋" w:cs="仿宋"/>
                <w:color w:val="auto"/>
                <w:szCs w:val="21"/>
                <w:shd w:val="clear" w:color="auto" w:fill="FFFFFF"/>
              </w:rPr>
              <w:t>4.免费为用户的日常使用、维护提供专业的咨询服务。</w:t>
            </w:r>
          </w:p>
        </w:tc>
      </w:tr>
      <w:tr w14:paraId="2448D929">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298A2">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质保期</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CFF34">
            <w:pPr>
              <w:tabs>
                <w:tab w:val="left" w:pos="3765"/>
              </w:tabs>
              <w:adjustRightInd w:val="0"/>
              <w:snapToGrid w:val="0"/>
              <w:spacing w:line="400" w:lineRule="exact"/>
              <w:ind w:firstLine="210" w:firstLineChars="100"/>
              <w:jc w:val="left"/>
              <w:rPr>
                <w:rFonts w:ascii="仿宋" w:hAnsi="仿宋" w:eastAsia="仿宋" w:cs="仿宋"/>
                <w:b/>
                <w:color w:val="auto"/>
                <w:kern w:val="1"/>
                <w:szCs w:val="21"/>
              </w:rPr>
            </w:pPr>
            <w:r>
              <w:rPr>
                <w:rFonts w:hint="eastAsia" w:ascii="仿宋" w:hAnsi="仿宋" w:eastAsia="仿宋" w:cs="仿宋"/>
                <w:color w:val="auto"/>
                <w:kern w:val="0"/>
                <w:szCs w:val="21"/>
              </w:rPr>
              <w:t>自交货并验收合格之日起</w:t>
            </w:r>
            <w:r>
              <w:rPr>
                <w:rFonts w:hint="eastAsia" w:ascii="仿宋" w:hAnsi="仿宋" w:eastAsia="仿宋" w:cs="仿宋"/>
                <w:color w:val="auto"/>
                <w:kern w:val="0"/>
                <w:szCs w:val="21"/>
                <w:u w:val="single"/>
              </w:rPr>
              <w:t xml:space="preserve"> 不少于5年</w:t>
            </w:r>
            <w:r>
              <w:rPr>
                <w:rFonts w:hint="eastAsia" w:ascii="仿宋" w:hAnsi="仿宋" w:eastAsia="仿宋" w:cs="仿宋"/>
                <w:color w:val="auto"/>
                <w:kern w:val="0"/>
                <w:szCs w:val="21"/>
              </w:rPr>
              <w:t>。</w:t>
            </w:r>
          </w:p>
        </w:tc>
      </w:tr>
      <w:tr w14:paraId="609C3732">
        <w:tblPrEx>
          <w:tblCellMar>
            <w:top w:w="0" w:type="dxa"/>
            <w:left w:w="108" w:type="dxa"/>
            <w:bottom w:w="0" w:type="dxa"/>
            <w:right w:w="108" w:type="dxa"/>
          </w:tblCellMar>
        </w:tblPrEx>
        <w:trPr>
          <w:trHeight w:val="90"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3C1E9">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交付使用期及地点</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D6A23">
            <w:pPr>
              <w:tabs>
                <w:tab w:val="left" w:pos="3765"/>
              </w:tabs>
              <w:spacing w:line="400" w:lineRule="exact"/>
              <w:ind w:firstLine="210" w:firstLineChars="100"/>
              <w:jc w:val="left"/>
              <w:rPr>
                <w:rFonts w:ascii="仿宋" w:hAnsi="仿宋" w:eastAsia="仿宋" w:cs="仿宋"/>
                <w:color w:val="auto"/>
                <w:kern w:val="0"/>
                <w:szCs w:val="21"/>
              </w:rPr>
            </w:pPr>
            <w:r>
              <w:rPr>
                <w:rFonts w:hint="eastAsia" w:ascii="仿宋" w:hAnsi="仿宋" w:eastAsia="仿宋" w:cs="仿宋"/>
                <w:color w:val="auto"/>
                <w:kern w:val="0"/>
                <w:szCs w:val="21"/>
              </w:rPr>
              <w:t>1.交付使用期：采购合同签订后30—40个工作日内完成交货、安装至验收合格。</w:t>
            </w:r>
          </w:p>
          <w:p w14:paraId="38FE15A8">
            <w:pPr>
              <w:tabs>
                <w:tab w:val="left" w:pos="3765"/>
              </w:tabs>
              <w:spacing w:line="400" w:lineRule="exact"/>
              <w:ind w:firstLine="210" w:firstLineChars="100"/>
              <w:jc w:val="left"/>
              <w:rPr>
                <w:rFonts w:ascii="仿宋" w:hAnsi="仿宋" w:eastAsia="仿宋" w:cs="仿宋"/>
                <w:b/>
                <w:color w:val="auto"/>
                <w:kern w:val="1"/>
                <w:szCs w:val="21"/>
              </w:rPr>
            </w:pPr>
            <w:r>
              <w:rPr>
                <w:rFonts w:hint="eastAsia" w:ascii="仿宋" w:hAnsi="仿宋" w:eastAsia="仿宋" w:cs="仿宋"/>
                <w:color w:val="auto"/>
                <w:kern w:val="0"/>
                <w:szCs w:val="21"/>
              </w:rPr>
              <w:t>2.交货地点：</w:t>
            </w:r>
            <w:r>
              <w:rPr>
                <w:rFonts w:hint="eastAsia" w:ascii="仿宋" w:hAnsi="仿宋" w:eastAsia="仿宋" w:cs="仿宋"/>
                <w:color w:val="auto"/>
                <w:kern w:val="0"/>
                <w:szCs w:val="21"/>
                <w:u w:val="single"/>
              </w:rPr>
              <w:t>柳州工人医院指定地点</w:t>
            </w:r>
            <w:r>
              <w:rPr>
                <w:rFonts w:hint="eastAsia" w:ascii="仿宋" w:hAnsi="仿宋" w:eastAsia="仿宋" w:cs="仿宋"/>
                <w:color w:val="auto"/>
                <w:kern w:val="0"/>
                <w:szCs w:val="21"/>
              </w:rPr>
              <w:t>。</w:t>
            </w:r>
          </w:p>
        </w:tc>
      </w:tr>
      <w:tr w14:paraId="0B097231">
        <w:tblPrEx>
          <w:tblCellMar>
            <w:top w:w="0" w:type="dxa"/>
            <w:left w:w="108" w:type="dxa"/>
            <w:bottom w:w="0" w:type="dxa"/>
            <w:right w:w="108" w:type="dxa"/>
          </w:tblCellMar>
        </w:tblPrEx>
        <w:trPr>
          <w:trHeight w:val="515" w:hRule="atLeast"/>
          <w:jc w:val="center"/>
        </w:trPr>
        <w:tc>
          <w:tcPr>
            <w:tcW w:w="20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D2111">
            <w:pPr>
              <w:pStyle w:val="60"/>
              <w:spacing w:line="400" w:lineRule="exact"/>
              <w:ind w:firstLine="0" w:firstLineChars="0"/>
              <w:jc w:val="center"/>
              <w:rPr>
                <w:rFonts w:ascii="仿宋" w:hAnsi="仿宋" w:eastAsia="仿宋" w:cs="仿宋"/>
                <w:b/>
                <w:color w:val="auto"/>
                <w:kern w:val="1"/>
                <w:szCs w:val="21"/>
              </w:rPr>
            </w:pPr>
            <w:r>
              <w:rPr>
                <w:rFonts w:hint="eastAsia" w:ascii="仿宋" w:hAnsi="仿宋" w:eastAsia="仿宋" w:cs="仿宋"/>
                <w:b/>
                <w:color w:val="auto"/>
                <w:kern w:val="1"/>
                <w:szCs w:val="21"/>
              </w:rPr>
              <w:t>付款条件</w:t>
            </w:r>
          </w:p>
        </w:tc>
        <w:tc>
          <w:tcPr>
            <w:tcW w:w="82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31AC5">
            <w:pPr>
              <w:tabs>
                <w:tab w:val="left" w:pos="3765"/>
              </w:tabs>
              <w:spacing w:line="400" w:lineRule="exact"/>
              <w:jc w:val="left"/>
              <w:rPr>
                <w:rFonts w:ascii="仿宋" w:hAnsi="仿宋" w:eastAsia="仿宋" w:cs="仿宋"/>
                <w:color w:val="auto"/>
                <w:kern w:val="1"/>
                <w:szCs w:val="21"/>
              </w:rPr>
            </w:pPr>
            <w:r>
              <w:rPr>
                <w:rFonts w:hint="eastAsia" w:ascii="仿宋" w:hAnsi="仿宋" w:eastAsia="仿宋" w:cs="仿宋"/>
                <w:color w:val="auto"/>
                <w:kern w:val="1"/>
                <w:szCs w:val="21"/>
                <w:u w:val="single"/>
              </w:rPr>
              <w:t>1.项目验收合格后30日内，根据成交单价以实际验收数量进行结算支付；结算总价不超过预控总金额48万元，确因实际数量增加需突破预控金额的，按医院预算管理程序另行办理。</w:t>
            </w:r>
            <w:r>
              <w:rPr>
                <w:rFonts w:hint="eastAsia" w:ascii="仿宋" w:hAnsi="仿宋" w:eastAsia="仿宋" w:cs="仿宋"/>
                <w:color w:val="auto"/>
                <w:kern w:val="1"/>
                <w:szCs w:val="21"/>
                <w:u w:val="single"/>
              </w:rPr>
              <w:br w:type="textWrapping"/>
            </w:r>
            <w:r>
              <w:rPr>
                <w:rFonts w:hint="eastAsia" w:ascii="仿宋" w:hAnsi="仿宋" w:eastAsia="仿宋" w:cs="仿宋"/>
                <w:color w:val="auto"/>
                <w:kern w:val="1"/>
                <w:szCs w:val="21"/>
                <w:u w:val="single"/>
              </w:rPr>
              <w:t>2、供应商为中小企业的，采购人自货物交付并验收合格之日起30日内支付款项，最长不超过60日（按《保障中小企业款项支付条例》执行）。</w:t>
            </w:r>
          </w:p>
        </w:tc>
      </w:tr>
    </w:tbl>
    <w:p w14:paraId="726DC4D4">
      <w:pPr>
        <w:spacing w:line="560" w:lineRule="exact"/>
        <w:ind w:right="560"/>
        <w:rPr>
          <w:rFonts w:ascii="仿宋" w:hAnsi="仿宋" w:eastAsia="仿宋" w:cs="仿宋"/>
          <w:color w:val="auto"/>
          <w:sz w:val="28"/>
          <w:szCs w:val="28"/>
        </w:rPr>
      </w:pPr>
    </w:p>
    <w:p w14:paraId="0AB4343E">
      <w:pPr>
        <w:pStyle w:val="11"/>
        <w:rPr>
          <w:rFonts w:hint="eastAsia" w:ascii="宋体" w:hAnsi="宋体" w:eastAsia="宋体" w:cs="宋体"/>
          <w:color w:val="auto"/>
          <w:lang w:val="en-US" w:eastAsia="zh-CN"/>
        </w:rPr>
      </w:pPr>
    </w:p>
    <w:p w14:paraId="074A9561">
      <w:pPr>
        <w:pStyle w:val="11"/>
        <w:rPr>
          <w:rFonts w:hint="eastAsia" w:ascii="宋体" w:hAnsi="宋体" w:eastAsia="宋体" w:cs="宋体"/>
          <w:color w:val="auto"/>
          <w:lang w:val="en-US" w:eastAsia="zh-CN"/>
        </w:rPr>
      </w:pPr>
    </w:p>
    <w:p w14:paraId="273BB7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8"/>
          <w:szCs w:val="28"/>
          <w:lang w:val="en-US" w:eastAsia="zh-CN"/>
        </w:rPr>
      </w:pPr>
    </w:p>
    <w:p w14:paraId="2E05AFE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8"/>
          <w:szCs w:val="28"/>
          <w:lang w:val="en-US" w:eastAsia="zh-CN"/>
        </w:rPr>
      </w:pPr>
    </w:p>
    <w:p w14:paraId="66966E25">
      <w:pPr>
        <w:pStyle w:val="2"/>
        <w:numPr>
          <w:ilvl w:val="0"/>
          <w:numId w:val="0"/>
        </w:numPr>
        <w:bidi w:val="0"/>
        <w:ind w:left="1890" w:leftChars="0" w:firstLine="1767" w:firstLineChars="400"/>
        <w:jc w:val="both"/>
        <w:rPr>
          <w:rStyle w:val="61"/>
          <w:rFonts w:hint="eastAsia" w:ascii="宋体" w:hAnsi="宋体" w:eastAsia="宋体" w:cs="宋体"/>
          <w:b/>
          <w:bCs/>
          <w:color w:val="auto"/>
          <w:lang w:val="en-US" w:eastAsia="zh-CN"/>
        </w:rPr>
      </w:pPr>
      <w:r>
        <w:rPr>
          <w:rStyle w:val="61"/>
          <w:rFonts w:hint="eastAsia" w:ascii="宋体" w:hAnsi="宋体" w:eastAsia="宋体" w:cs="宋体"/>
          <w:b/>
          <w:bCs/>
          <w:color w:val="auto"/>
          <w:lang w:val="en-US" w:eastAsia="zh-CN"/>
        </w:rPr>
        <w:t>样品清单</w:t>
      </w:r>
    </w:p>
    <w:tbl>
      <w:tblPr>
        <w:tblStyle w:val="26"/>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13"/>
        <w:gridCol w:w="3503"/>
        <w:gridCol w:w="4433"/>
      </w:tblGrid>
      <w:tr w14:paraId="44E8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4A86ECF7">
            <w:pPr>
              <w:pStyle w:val="60"/>
              <w:widowControl w:val="0"/>
              <w:ind w:firstLine="0" w:firstLineChars="0"/>
              <w:jc w:val="both"/>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213" w:type="dxa"/>
            <w:vAlign w:val="center"/>
          </w:tcPr>
          <w:p w14:paraId="353D8D0F">
            <w:pPr>
              <w:pStyle w:val="60"/>
              <w:widowControl w:val="0"/>
              <w:ind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样品名称</w:t>
            </w:r>
          </w:p>
        </w:tc>
        <w:tc>
          <w:tcPr>
            <w:tcW w:w="3503" w:type="dxa"/>
            <w:vAlign w:val="center"/>
          </w:tcPr>
          <w:p w14:paraId="15593D50">
            <w:pPr>
              <w:pStyle w:val="60"/>
              <w:widowControl w:val="0"/>
              <w:ind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技术参数</w:t>
            </w:r>
          </w:p>
        </w:tc>
        <w:tc>
          <w:tcPr>
            <w:tcW w:w="4433" w:type="dxa"/>
            <w:vAlign w:val="center"/>
          </w:tcPr>
          <w:p w14:paraId="1B91D6C5">
            <w:pPr>
              <w:pStyle w:val="60"/>
              <w:widowControl w:val="0"/>
              <w:ind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样品参考图片</w:t>
            </w:r>
          </w:p>
        </w:tc>
      </w:tr>
      <w:tr w14:paraId="25DD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738" w:type="dxa"/>
            <w:vAlign w:val="center"/>
          </w:tcPr>
          <w:p w14:paraId="38BBEE46">
            <w:pPr>
              <w:pStyle w:val="60"/>
              <w:widowControl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13" w:type="dxa"/>
            <w:vAlign w:val="center"/>
          </w:tcPr>
          <w:p w14:paraId="1CB0B3CC">
            <w:pPr>
              <w:pStyle w:val="60"/>
              <w:widowControl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立柱</w:t>
            </w:r>
          </w:p>
        </w:tc>
        <w:tc>
          <w:tcPr>
            <w:tcW w:w="3503" w:type="dxa"/>
          </w:tcPr>
          <w:p w14:paraId="41EE4DB6">
            <w:pPr>
              <w:pStyle w:val="60"/>
              <w:widowControl w:val="0"/>
              <w:numPr>
                <w:ilvl w:val="0"/>
                <w:numId w:val="0"/>
              </w:numPr>
              <w:spacing w:line="360" w:lineRule="auto"/>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立柱（样品尺寸：提供小样，长50cm±5cm）</w:t>
            </w:r>
          </w:p>
        </w:tc>
        <w:tc>
          <w:tcPr>
            <w:tcW w:w="4433" w:type="dxa"/>
            <w:vAlign w:val="center"/>
          </w:tcPr>
          <w:p w14:paraId="24C49D93">
            <w:pPr>
              <w:pStyle w:val="60"/>
              <w:widowControl w:val="0"/>
              <w:ind w:firstLine="0" w:firstLineChars="0"/>
              <w:jc w:val="center"/>
              <w:rPr>
                <w:rFonts w:hint="eastAsia" w:ascii="宋体" w:hAnsi="宋体" w:eastAsia="宋体" w:cs="宋体"/>
                <w:b/>
                <w:bCs/>
                <w:color w:val="auto"/>
                <w:sz w:val="24"/>
                <w:szCs w:val="24"/>
              </w:rPr>
            </w:pPr>
            <w:r>
              <w:rPr>
                <w:rFonts w:hint="eastAsia" w:ascii="宋体" w:hAnsi="宋体" w:eastAsia="宋体" w:cs="宋体"/>
                <w:color w:val="auto"/>
              </w:rPr>
              <w:drawing>
                <wp:inline distT="0" distB="0" distL="0" distR="0">
                  <wp:extent cx="1396365" cy="2290445"/>
                  <wp:effectExtent l="0" t="0" r="14605" b="13335"/>
                  <wp:docPr id="10128682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68259" name="图片 1"/>
                          <pic:cNvPicPr>
                            <a:picLocks noChangeAspect="1"/>
                          </pic:cNvPicPr>
                        </pic:nvPicPr>
                        <pic:blipFill>
                          <a:blip r:embed="rId10"/>
                          <a:srcRect r="28720" b="-2559"/>
                          <a:stretch>
                            <a:fillRect/>
                          </a:stretch>
                        </pic:blipFill>
                        <pic:spPr>
                          <a:xfrm rot="5400000">
                            <a:off x="0" y="0"/>
                            <a:ext cx="1396365" cy="2290445"/>
                          </a:xfrm>
                          <a:prstGeom prst="rect">
                            <a:avLst/>
                          </a:prstGeom>
                        </pic:spPr>
                      </pic:pic>
                    </a:graphicData>
                  </a:graphic>
                </wp:inline>
              </w:drawing>
            </w:r>
          </w:p>
        </w:tc>
      </w:tr>
      <w:tr w14:paraId="764F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jc w:val="center"/>
        </w:trPr>
        <w:tc>
          <w:tcPr>
            <w:tcW w:w="738" w:type="dxa"/>
            <w:vAlign w:val="center"/>
          </w:tcPr>
          <w:p w14:paraId="656CDB57">
            <w:pPr>
              <w:pStyle w:val="60"/>
              <w:widowControl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213" w:type="dxa"/>
            <w:shd w:val="clear" w:color="auto" w:fill="auto"/>
            <w:vAlign w:val="center"/>
          </w:tcPr>
          <w:p w14:paraId="6C73FBED">
            <w:pPr>
              <w:pStyle w:val="60"/>
              <w:widowControl w:val="0"/>
              <w:numPr>
                <w:ilvl w:val="0"/>
                <w:numId w:val="0"/>
              </w:numPr>
              <w:spacing w:line="360" w:lineRule="auto"/>
              <w:ind w:left="0" w:leftChars="0" w:firstLine="0" w:firstLineChars="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zh-CN" w:eastAsia="zh-CN"/>
              </w:rPr>
              <w:t>挡棒</w:t>
            </w:r>
          </w:p>
        </w:tc>
        <w:tc>
          <w:tcPr>
            <w:tcW w:w="3503" w:type="dxa"/>
            <w:shd w:val="clear" w:color="auto" w:fill="auto"/>
            <w:vAlign w:val="top"/>
          </w:tcPr>
          <w:p w14:paraId="4F8B8DBC">
            <w:pPr>
              <w:pStyle w:val="60"/>
              <w:widowControl w:val="0"/>
              <w:numPr>
                <w:ilvl w:val="0"/>
                <w:numId w:val="0"/>
              </w:numPr>
              <w:spacing w:line="360" w:lineRule="auto"/>
              <w:ind w:left="0" w:leftChars="0" w:firstLine="0" w:firstLineChars="0"/>
              <w:jc w:val="both"/>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val="en-US" w:eastAsia="zh-CN"/>
              </w:rPr>
              <w:t>挡棒（样品尺寸：提供小样，长50cm±5cm）</w:t>
            </w:r>
          </w:p>
        </w:tc>
        <w:tc>
          <w:tcPr>
            <w:tcW w:w="4433" w:type="dxa"/>
            <w:shd w:val="clear" w:color="auto" w:fill="auto"/>
            <w:vAlign w:val="top"/>
          </w:tcPr>
          <w:p w14:paraId="11290BC5">
            <w:pPr>
              <w:pStyle w:val="60"/>
              <w:widowControl w:val="0"/>
              <w:numPr>
                <w:ilvl w:val="0"/>
                <w:numId w:val="0"/>
              </w:numPr>
              <w:spacing w:line="360" w:lineRule="auto"/>
              <w:jc w:val="both"/>
              <w:rPr>
                <w:rFonts w:hint="eastAsia" w:ascii="宋体" w:hAnsi="宋体" w:eastAsia="宋体" w:cs="宋体"/>
                <w:color w:val="auto"/>
                <w:sz w:val="24"/>
                <w:szCs w:val="24"/>
                <w:highlight w:val="none"/>
                <w:lang w:val="en-US" w:eastAsia="zh-CN"/>
              </w:rPr>
            </w:pPr>
          </w:p>
          <w:p w14:paraId="19B63083">
            <w:pPr>
              <w:pStyle w:val="60"/>
              <w:widowControl w:val="0"/>
              <w:numPr>
                <w:ilvl w:val="0"/>
                <w:numId w:val="0"/>
              </w:numPr>
              <w:spacing w:line="360" w:lineRule="auto"/>
              <w:ind w:left="0" w:lef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drawing>
                <wp:inline distT="0" distB="0" distL="114300" distR="114300">
                  <wp:extent cx="2096135" cy="1179195"/>
                  <wp:effectExtent l="0" t="0" r="18415" b="1905"/>
                  <wp:docPr id="6" name="图片 5" descr="挡棒高清图.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挡棒高清图.411"/>
                          <pic:cNvPicPr>
                            <a:picLocks noChangeAspect="1"/>
                          </pic:cNvPicPr>
                        </pic:nvPicPr>
                        <pic:blipFill>
                          <a:blip r:embed="rId11"/>
                          <a:stretch>
                            <a:fillRect/>
                          </a:stretch>
                        </pic:blipFill>
                        <pic:spPr>
                          <a:xfrm>
                            <a:off x="0" y="0"/>
                            <a:ext cx="2096135" cy="1179195"/>
                          </a:xfrm>
                          <a:prstGeom prst="rect">
                            <a:avLst/>
                          </a:prstGeom>
                          <a:noFill/>
                          <a:ln>
                            <a:noFill/>
                          </a:ln>
                        </pic:spPr>
                      </pic:pic>
                    </a:graphicData>
                  </a:graphic>
                </wp:inline>
              </w:drawing>
            </w:r>
          </w:p>
        </w:tc>
      </w:tr>
      <w:tr w14:paraId="7DEE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jc w:val="center"/>
        </w:trPr>
        <w:tc>
          <w:tcPr>
            <w:tcW w:w="738" w:type="dxa"/>
            <w:vAlign w:val="center"/>
          </w:tcPr>
          <w:p w14:paraId="19256475">
            <w:pPr>
              <w:pStyle w:val="60"/>
              <w:widowControl w:val="0"/>
              <w:ind w:firstLine="0" w:firstLineChars="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p>
        </w:tc>
        <w:tc>
          <w:tcPr>
            <w:tcW w:w="1213" w:type="dxa"/>
            <w:vAlign w:val="center"/>
          </w:tcPr>
          <w:p w14:paraId="4A8BA316">
            <w:pPr>
              <w:pStyle w:val="60"/>
              <w:widowControl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层</w:t>
            </w:r>
            <w:r>
              <w:rPr>
                <w:rFonts w:hint="eastAsia" w:ascii="宋体" w:hAnsi="宋体" w:eastAsia="宋体" w:cs="宋体"/>
                <w:color w:val="auto"/>
                <w:sz w:val="24"/>
                <w:szCs w:val="24"/>
              </w:rPr>
              <w:t>板</w:t>
            </w:r>
          </w:p>
        </w:tc>
        <w:tc>
          <w:tcPr>
            <w:tcW w:w="3503" w:type="dxa"/>
          </w:tcPr>
          <w:p w14:paraId="69FC60E0">
            <w:pPr>
              <w:pStyle w:val="60"/>
              <w:widowControl w:val="0"/>
              <w:numPr>
                <w:ilvl w:val="0"/>
                <w:numId w:val="0"/>
              </w:numPr>
              <w:spacing w:line="360" w:lineRule="auto"/>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层板（样品尺寸：提供小样，长60cm±5cm）</w:t>
            </w:r>
          </w:p>
        </w:tc>
        <w:tc>
          <w:tcPr>
            <w:tcW w:w="4433" w:type="dxa"/>
            <w:vAlign w:val="center"/>
          </w:tcPr>
          <w:p w14:paraId="43826F25">
            <w:pPr>
              <w:pStyle w:val="60"/>
              <w:widowControl w:val="0"/>
              <w:ind w:firstLine="0" w:firstLineChars="0"/>
              <w:jc w:val="center"/>
              <w:rPr>
                <w:rFonts w:hint="eastAsia" w:ascii="宋体" w:hAnsi="宋体" w:eastAsia="宋体" w:cs="宋体"/>
                <w:b/>
                <w:bCs/>
                <w:color w:val="auto"/>
                <w:sz w:val="24"/>
                <w:szCs w:val="24"/>
              </w:rPr>
            </w:pPr>
            <w:r>
              <w:rPr>
                <w:rFonts w:hint="eastAsia" w:ascii="宋体" w:hAnsi="宋体" w:eastAsia="宋体" w:cs="宋体"/>
                <w:color w:val="auto"/>
              </w:rPr>
              <w:drawing>
                <wp:inline distT="0" distB="0" distL="114300" distR="114300">
                  <wp:extent cx="2101850" cy="154813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2"/>
                          <a:srcRect l="1547" t="5967" b="6398"/>
                          <a:stretch>
                            <a:fillRect/>
                          </a:stretch>
                        </pic:blipFill>
                        <pic:spPr>
                          <a:xfrm>
                            <a:off x="0" y="0"/>
                            <a:ext cx="2101850" cy="1548130"/>
                          </a:xfrm>
                          <a:prstGeom prst="rect">
                            <a:avLst/>
                          </a:prstGeom>
                          <a:noFill/>
                          <a:ln>
                            <a:noFill/>
                          </a:ln>
                        </pic:spPr>
                      </pic:pic>
                    </a:graphicData>
                  </a:graphic>
                </wp:inline>
              </w:drawing>
            </w:r>
          </w:p>
        </w:tc>
      </w:tr>
      <w:tr w14:paraId="4D7A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738" w:type="dxa"/>
            <w:vAlign w:val="center"/>
          </w:tcPr>
          <w:p w14:paraId="4917FFBA">
            <w:pPr>
              <w:pStyle w:val="60"/>
              <w:widowControl w:val="0"/>
              <w:ind w:firstLine="0" w:firstLineChars="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p>
        </w:tc>
        <w:tc>
          <w:tcPr>
            <w:tcW w:w="1213" w:type="dxa"/>
            <w:vAlign w:val="center"/>
          </w:tcPr>
          <w:p w14:paraId="38BA579D">
            <w:pPr>
              <w:pStyle w:val="60"/>
              <w:widowControl w:val="0"/>
              <w:ind w:firstLine="0" w:firstLineChars="0"/>
              <w:jc w:val="center"/>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挂板</w:t>
            </w:r>
          </w:p>
        </w:tc>
        <w:tc>
          <w:tcPr>
            <w:tcW w:w="3503" w:type="dxa"/>
            <w:vAlign w:val="center"/>
          </w:tcPr>
          <w:p w14:paraId="5FC00217">
            <w:pPr>
              <w:pStyle w:val="60"/>
              <w:widowControl w:val="0"/>
              <w:numPr>
                <w:ilvl w:val="0"/>
                <w:numId w:val="0"/>
              </w:numPr>
              <w:spacing w:line="360" w:lineRule="auto"/>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挂板（样品尺寸：提供小样，长50cm±5cm）</w:t>
            </w:r>
          </w:p>
        </w:tc>
        <w:tc>
          <w:tcPr>
            <w:tcW w:w="4433" w:type="dxa"/>
            <w:vAlign w:val="center"/>
          </w:tcPr>
          <w:p w14:paraId="641D2750">
            <w:pPr>
              <w:pStyle w:val="60"/>
              <w:widowControl w:val="0"/>
              <w:ind w:firstLine="0" w:firstLineChars="0"/>
              <w:jc w:val="center"/>
              <w:rPr>
                <w:rFonts w:hint="eastAsia" w:ascii="宋体" w:hAnsi="宋体" w:eastAsia="宋体" w:cs="宋体"/>
                <w:color w:val="auto"/>
                <w:sz w:val="24"/>
                <w:szCs w:val="24"/>
              </w:rPr>
            </w:pPr>
            <w:r>
              <w:rPr>
                <w:rFonts w:hint="eastAsia" w:ascii="宋体" w:hAnsi="宋体" w:eastAsia="宋体" w:cs="宋体"/>
                <w:color w:val="auto"/>
              </w:rPr>
              <w:drawing>
                <wp:inline distT="0" distB="0" distL="0" distR="0">
                  <wp:extent cx="2332355" cy="1463040"/>
                  <wp:effectExtent l="0" t="0" r="10795" b="3810"/>
                  <wp:docPr id="285586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86805" name="图片 1"/>
                          <pic:cNvPicPr>
                            <a:picLocks noChangeAspect="1"/>
                          </pic:cNvPicPr>
                        </pic:nvPicPr>
                        <pic:blipFill>
                          <a:blip r:embed="rId13"/>
                          <a:stretch>
                            <a:fillRect/>
                          </a:stretch>
                        </pic:blipFill>
                        <pic:spPr>
                          <a:xfrm>
                            <a:off x="0" y="0"/>
                            <a:ext cx="2332355" cy="1463040"/>
                          </a:xfrm>
                          <a:prstGeom prst="rect">
                            <a:avLst/>
                          </a:prstGeom>
                        </pic:spPr>
                      </pic:pic>
                    </a:graphicData>
                  </a:graphic>
                </wp:inline>
              </w:drawing>
            </w:r>
          </w:p>
        </w:tc>
      </w:tr>
      <w:tr w14:paraId="297B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jc w:val="center"/>
        </w:trPr>
        <w:tc>
          <w:tcPr>
            <w:tcW w:w="738" w:type="dxa"/>
            <w:vAlign w:val="center"/>
          </w:tcPr>
          <w:p w14:paraId="5A7DA81D">
            <w:pPr>
              <w:pStyle w:val="60"/>
              <w:widowControl w:val="0"/>
              <w:ind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213" w:type="dxa"/>
            <w:vAlign w:val="center"/>
          </w:tcPr>
          <w:p w14:paraId="24EAEDC9">
            <w:pPr>
              <w:pStyle w:val="60"/>
              <w:widowControl w:val="0"/>
              <w:ind w:firstLine="0" w:firstLineChars="0"/>
              <w:jc w:val="center"/>
              <w:rPr>
                <w:rFonts w:hint="eastAsia" w:ascii="宋体" w:hAnsi="宋体" w:eastAsia="宋体" w:cs="宋体"/>
                <w:color w:val="auto"/>
                <w:sz w:val="24"/>
                <w:szCs w:val="24"/>
                <w:lang w:val="zh-CN"/>
              </w:rPr>
            </w:pPr>
            <w:r>
              <w:rPr>
                <w:rFonts w:hint="eastAsia" w:ascii="宋体" w:hAnsi="宋体" w:eastAsia="宋体" w:cs="宋体"/>
                <w:b w:val="0"/>
                <w:bCs w:val="0"/>
                <w:i w:val="0"/>
                <w:color w:val="auto"/>
                <w:kern w:val="0"/>
                <w:sz w:val="24"/>
                <w:szCs w:val="24"/>
                <w:highlight w:val="none"/>
                <w:u w:val="none"/>
                <w:lang w:val="en-US" w:eastAsia="zh-CN" w:bidi="ar"/>
              </w:rPr>
              <w:t>圆盘摇手柄</w:t>
            </w:r>
          </w:p>
        </w:tc>
        <w:tc>
          <w:tcPr>
            <w:tcW w:w="3503" w:type="dxa"/>
            <w:vAlign w:val="center"/>
          </w:tcPr>
          <w:p w14:paraId="36CADD2A">
            <w:pPr>
              <w:pStyle w:val="60"/>
              <w:widowControl w:val="0"/>
              <w:numPr>
                <w:ilvl w:val="0"/>
                <w:numId w:val="0"/>
              </w:numPr>
              <w:spacing w:line="360" w:lineRule="auto"/>
              <w:ind w:left="0" w:leftChars="0" w:firstLine="0" w:firstLineChars="0"/>
              <w:jc w:val="both"/>
              <w:rPr>
                <w:rFonts w:hint="eastAsia" w:ascii="宋体" w:hAnsi="宋体" w:eastAsia="宋体" w:cs="宋体"/>
                <w:color w:val="auto"/>
                <w:sz w:val="24"/>
                <w:szCs w:val="24"/>
                <w:lang w:val="en-US" w:eastAsia="zh-CN"/>
              </w:rPr>
            </w:pPr>
          </w:p>
        </w:tc>
        <w:tc>
          <w:tcPr>
            <w:tcW w:w="4433" w:type="dxa"/>
            <w:vAlign w:val="center"/>
          </w:tcPr>
          <w:p w14:paraId="37FD4228">
            <w:pPr>
              <w:pStyle w:val="60"/>
              <w:widowControl w:val="0"/>
              <w:ind w:firstLine="0" w:firstLineChars="0"/>
              <w:jc w:val="center"/>
              <w:rPr>
                <w:rFonts w:hint="eastAsia" w:ascii="宋体" w:hAnsi="宋体" w:eastAsia="宋体" w:cs="宋体"/>
                <w:color w:val="auto"/>
              </w:rPr>
            </w:pPr>
            <w:r>
              <w:rPr>
                <w:rFonts w:hint="eastAsia" w:ascii="宋体" w:hAnsi="宋体" w:eastAsia="宋体" w:cs="宋体"/>
                <w:b/>
                <w:bCs/>
                <w:color w:val="auto"/>
                <w:sz w:val="24"/>
                <w:szCs w:val="24"/>
                <w:vertAlign w:val="baseline"/>
                <w:lang w:val="en-US" w:eastAsia="zh-CN"/>
              </w:rPr>
              <w:drawing>
                <wp:inline distT="0" distB="0" distL="114300" distR="114300">
                  <wp:extent cx="1957070" cy="1548765"/>
                  <wp:effectExtent l="0" t="0" r="0" b="0"/>
                  <wp:docPr id="9" name="图片 9" descr="圆盘摇把.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圆盘摇把.412"/>
                          <pic:cNvPicPr>
                            <a:picLocks noChangeAspect="1"/>
                          </pic:cNvPicPr>
                        </pic:nvPicPr>
                        <pic:blipFill>
                          <a:blip r:embed="rId14"/>
                          <a:srcRect t="3606" r="12839" b="36571"/>
                          <a:stretch>
                            <a:fillRect/>
                          </a:stretch>
                        </pic:blipFill>
                        <pic:spPr>
                          <a:xfrm>
                            <a:off x="0" y="0"/>
                            <a:ext cx="1957070" cy="1548765"/>
                          </a:xfrm>
                          <a:prstGeom prst="rect">
                            <a:avLst/>
                          </a:prstGeom>
                          <a:noFill/>
                          <a:ln>
                            <a:noFill/>
                          </a:ln>
                        </pic:spPr>
                      </pic:pic>
                    </a:graphicData>
                  </a:graphic>
                </wp:inline>
              </w:drawing>
            </w:r>
          </w:p>
        </w:tc>
      </w:tr>
      <w:bookmarkEnd w:id="4"/>
    </w:tbl>
    <w:p w14:paraId="71CFCD96">
      <w:pPr>
        <w:pStyle w:val="11"/>
        <w:rPr>
          <w:color w:val="auto"/>
        </w:rPr>
      </w:pPr>
    </w:p>
    <w:sectPr>
      <w:footerReference r:id="rId6" w:type="first"/>
      <w:headerReference r:id="rId3" w:type="default"/>
      <w:footerReference r:id="rId4" w:type="default"/>
      <w:footerReference r:id="rId5" w:type="even"/>
      <w:pgSz w:w="11906" w:h="16838"/>
      <w:pgMar w:top="1440" w:right="1457" w:bottom="1440" w:left="1457"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S Serif">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Albany WT J">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1" w:fontKey="{C9F56E0D-6BFB-46ED-97E9-D6E850A4B70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20093">
    <w:pPr>
      <w:pStyle w:val="1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F13C9">
                          <w:pPr>
                            <w:pStyle w:val="15"/>
                            <w:jc w:val="center"/>
                          </w:pPr>
                          <w:r>
                            <w:t xml:space="preserve">第 </w:t>
                          </w:r>
                          <w:r>
                            <w:fldChar w:fldCharType="begin"/>
                          </w:r>
                          <w:r>
                            <w:instrText xml:space="preserve"> PAGE  \* MERGEFORMAT </w:instrText>
                          </w:r>
                          <w:r>
                            <w:fldChar w:fldCharType="separate"/>
                          </w:r>
                          <w:r>
                            <w:t>33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CF13C9">
                    <w:pPr>
                      <w:pStyle w:val="15"/>
                      <w:jc w:val="center"/>
                    </w:pPr>
                    <w:r>
                      <w:t xml:space="preserve">第 </w:t>
                    </w:r>
                    <w:r>
                      <w:fldChar w:fldCharType="begin"/>
                    </w:r>
                    <w:r>
                      <w:instrText xml:space="preserve"> PAGE  \* MERGEFORMAT </w:instrText>
                    </w:r>
                    <w:r>
                      <w:fldChar w:fldCharType="separate"/>
                    </w:r>
                    <w:r>
                      <w:t>33</w:t>
                    </w:r>
                    <w:r>
                      <w:fldChar w:fldCharType="end"/>
                    </w:r>
                    <w:r>
                      <w:t xml:space="preserve"> 页</w:t>
                    </w:r>
                  </w:p>
                </w:txbxContent>
              </v:textbox>
            </v:shape>
          </w:pict>
        </mc:Fallback>
      </mc:AlternateContent>
    </w:r>
  </w:p>
  <w:p w14:paraId="7662E19C">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7F4E0">
    <w:pPr>
      <w:pStyle w:val="15"/>
      <w:framePr w:wrap="around" w:vAnchor="text" w:hAnchor="margin" w:xAlign="center" w:y="1"/>
      <w:rPr>
        <w:rStyle w:val="29"/>
      </w:rPr>
    </w:pPr>
    <w:r>
      <w:fldChar w:fldCharType="begin"/>
    </w:r>
    <w:r>
      <w:rPr>
        <w:rStyle w:val="29"/>
      </w:rPr>
      <w:instrText xml:space="preserve">PAGE  </w:instrText>
    </w:r>
    <w:r>
      <w:fldChar w:fldCharType="end"/>
    </w:r>
  </w:p>
  <w:p w14:paraId="48969F22">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0B9F5">
    <w:pPr>
      <w:pStyle w:val="15"/>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3489C">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74B379"/>
    <w:multiLevelType w:val="singleLevel"/>
    <w:tmpl w:val="A474B379"/>
    <w:lvl w:ilvl="0" w:tentative="0">
      <w:start w:val="1"/>
      <w:numFmt w:val="chineseCounting"/>
      <w:suff w:val="nothing"/>
      <w:lvlText w:val="%1、"/>
      <w:lvlJc w:val="left"/>
      <w:rPr>
        <w:rFonts w:hint="eastAsia"/>
      </w:rPr>
    </w:lvl>
  </w:abstractNum>
  <w:abstractNum w:abstractNumId="1">
    <w:nsid w:val="039CF3E3"/>
    <w:multiLevelType w:val="singleLevel"/>
    <w:tmpl w:val="039CF3E3"/>
    <w:lvl w:ilvl="0" w:tentative="0">
      <w:start w:val="4"/>
      <w:numFmt w:val="chineseCounting"/>
      <w:suff w:val="nothing"/>
      <w:lvlText w:val="%1、"/>
      <w:lvlJc w:val="left"/>
      <w:rPr>
        <w:rFonts w:hint="eastAsia"/>
      </w:rPr>
    </w:lvl>
  </w:abstractNum>
  <w:abstractNum w:abstractNumId="2">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5"/>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5B9C2C40"/>
    <w:multiLevelType w:val="singleLevel"/>
    <w:tmpl w:val="5B9C2C40"/>
    <w:lvl w:ilvl="0" w:tentative="0">
      <w:start w:val="1"/>
      <w:numFmt w:val="decimal"/>
      <w:pStyle w:val="7"/>
      <w:lvlText w:val="%1."/>
      <w:lvlJc w:val="left"/>
      <w:pPr>
        <w:tabs>
          <w:tab w:val="left" w:pos="360"/>
        </w:tabs>
        <w:ind w:left="360" w:hanging="36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FkNzM0MjEyYTJlMGViYTU0N2EyNjMzYjM3OTNmZjIifQ=="/>
  </w:docVars>
  <w:rsids>
    <w:rsidRoot w:val="4475018B"/>
    <w:rsid w:val="010109B1"/>
    <w:rsid w:val="01182082"/>
    <w:rsid w:val="017577CD"/>
    <w:rsid w:val="01D320E4"/>
    <w:rsid w:val="01E45660"/>
    <w:rsid w:val="0223712C"/>
    <w:rsid w:val="03FB3E3E"/>
    <w:rsid w:val="06156D8D"/>
    <w:rsid w:val="06231059"/>
    <w:rsid w:val="06FF01C2"/>
    <w:rsid w:val="073D7E6A"/>
    <w:rsid w:val="07C83148"/>
    <w:rsid w:val="081C0E79"/>
    <w:rsid w:val="08EF52FC"/>
    <w:rsid w:val="09A66953"/>
    <w:rsid w:val="09BF7F4D"/>
    <w:rsid w:val="0C7659B1"/>
    <w:rsid w:val="0CFC0A6A"/>
    <w:rsid w:val="0E412C4A"/>
    <w:rsid w:val="0E5B5141"/>
    <w:rsid w:val="0EC51C9D"/>
    <w:rsid w:val="107C02AB"/>
    <w:rsid w:val="108D2A4C"/>
    <w:rsid w:val="115D6F69"/>
    <w:rsid w:val="11AD040E"/>
    <w:rsid w:val="12B9230B"/>
    <w:rsid w:val="147F2942"/>
    <w:rsid w:val="14BB718F"/>
    <w:rsid w:val="151B4EE0"/>
    <w:rsid w:val="153711C8"/>
    <w:rsid w:val="15910B7E"/>
    <w:rsid w:val="167D5907"/>
    <w:rsid w:val="176D5A98"/>
    <w:rsid w:val="188E7924"/>
    <w:rsid w:val="19A5613B"/>
    <w:rsid w:val="19BB08C0"/>
    <w:rsid w:val="1A9D2AD8"/>
    <w:rsid w:val="1AF43F92"/>
    <w:rsid w:val="1AFD0D2E"/>
    <w:rsid w:val="1B831FBC"/>
    <w:rsid w:val="1BDF1CFF"/>
    <w:rsid w:val="1C4F498D"/>
    <w:rsid w:val="1CED7A80"/>
    <w:rsid w:val="1D781A19"/>
    <w:rsid w:val="1DE90DDE"/>
    <w:rsid w:val="20E34258"/>
    <w:rsid w:val="21B05F66"/>
    <w:rsid w:val="230271D8"/>
    <w:rsid w:val="23C03D59"/>
    <w:rsid w:val="2448300D"/>
    <w:rsid w:val="24AC40DF"/>
    <w:rsid w:val="26357D8C"/>
    <w:rsid w:val="27AD1BDE"/>
    <w:rsid w:val="286A3F62"/>
    <w:rsid w:val="28DB6D96"/>
    <w:rsid w:val="28EC37AD"/>
    <w:rsid w:val="28F32DD6"/>
    <w:rsid w:val="29552E77"/>
    <w:rsid w:val="29B6735F"/>
    <w:rsid w:val="2A0113CB"/>
    <w:rsid w:val="2C0C0B07"/>
    <w:rsid w:val="2C9E6109"/>
    <w:rsid w:val="2CAB39DD"/>
    <w:rsid w:val="2E3B0F84"/>
    <w:rsid w:val="2E7E186F"/>
    <w:rsid w:val="2F2E2DB7"/>
    <w:rsid w:val="301A404A"/>
    <w:rsid w:val="309A0BB3"/>
    <w:rsid w:val="30A31A8D"/>
    <w:rsid w:val="30DA3473"/>
    <w:rsid w:val="315473B1"/>
    <w:rsid w:val="337117D3"/>
    <w:rsid w:val="338A36B2"/>
    <w:rsid w:val="35271F82"/>
    <w:rsid w:val="35780BF7"/>
    <w:rsid w:val="36444724"/>
    <w:rsid w:val="37FA179E"/>
    <w:rsid w:val="38E927FD"/>
    <w:rsid w:val="39124785"/>
    <w:rsid w:val="3A080B60"/>
    <w:rsid w:val="3B90563B"/>
    <w:rsid w:val="3BBB3D79"/>
    <w:rsid w:val="3BF83B9D"/>
    <w:rsid w:val="3CA0427E"/>
    <w:rsid w:val="3CAA4A53"/>
    <w:rsid w:val="3D5C0E55"/>
    <w:rsid w:val="3D724215"/>
    <w:rsid w:val="3D7D7AB7"/>
    <w:rsid w:val="3F344EE8"/>
    <w:rsid w:val="3F3A61E8"/>
    <w:rsid w:val="3FA63B6A"/>
    <w:rsid w:val="3FA653C6"/>
    <w:rsid w:val="40425E27"/>
    <w:rsid w:val="40974583"/>
    <w:rsid w:val="41554F5F"/>
    <w:rsid w:val="41626EAD"/>
    <w:rsid w:val="42616780"/>
    <w:rsid w:val="42AC04F6"/>
    <w:rsid w:val="42C5619A"/>
    <w:rsid w:val="42F32EF0"/>
    <w:rsid w:val="43DD3392"/>
    <w:rsid w:val="4475018B"/>
    <w:rsid w:val="44D108E9"/>
    <w:rsid w:val="450F36EA"/>
    <w:rsid w:val="45870735"/>
    <w:rsid w:val="462E4D32"/>
    <w:rsid w:val="470F72EA"/>
    <w:rsid w:val="495119CD"/>
    <w:rsid w:val="499618FC"/>
    <w:rsid w:val="4AAC3698"/>
    <w:rsid w:val="4B342F48"/>
    <w:rsid w:val="4BB0528D"/>
    <w:rsid w:val="4C44567F"/>
    <w:rsid w:val="4C4638BA"/>
    <w:rsid w:val="4DAF642E"/>
    <w:rsid w:val="4EFB5079"/>
    <w:rsid w:val="4F0346F0"/>
    <w:rsid w:val="4F42639D"/>
    <w:rsid w:val="503826BF"/>
    <w:rsid w:val="50C75131"/>
    <w:rsid w:val="51894824"/>
    <w:rsid w:val="53CD7E32"/>
    <w:rsid w:val="5436016C"/>
    <w:rsid w:val="550D3D55"/>
    <w:rsid w:val="55777ACD"/>
    <w:rsid w:val="557D7594"/>
    <w:rsid w:val="55B00DA1"/>
    <w:rsid w:val="570550A4"/>
    <w:rsid w:val="578B2F4B"/>
    <w:rsid w:val="586D6F31"/>
    <w:rsid w:val="58E572B1"/>
    <w:rsid w:val="58EF132E"/>
    <w:rsid w:val="595557C7"/>
    <w:rsid w:val="59633BAD"/>
    <w:rsid w:val="5C34661C"/>
    <w:rsid w:val="5C94525C"/>
    <w:rsid w:val="5D7F1DDE"/>
    <w:rsid w:val="5E0E05DA"/>
    <w:rsid w:val="5E3353DB"/>
    <w:rsid w:val="60C413D5"/>
    <w:rsid w:val="60DC1DE8"/>
    <w:rsid w:val="62984FA8"/>
    <w:rsid w:val="631A61B2"/>
    <w:rsid w:val="63317A59"/>
    <w:rsid w:val="636F636F"/>
    <w:rsid w:val="64504067"/>
    <w:rsid w:val="652F0AFC"/>
    <w:rsid w:val="65ED0D46"/>
    <w:rsid w:val="66976A6B"/>
    <w:rsid w:val="669B3325"/>
    <w:rsid w:val="67192A32"/>
    <w:rsid w:val="673B0C58"/>
    <w:rsid w:val="67492377"/>
    <w:rsid w:val="68C95C4F"/>
    <w:rsid w:val="69154240"/>
    <w:rsid w:val="69C0525F"/>
    <w:rsid w:val="6AC94CE6"/>
    <w:rsid w:val="6C902803"/>
    <w:rsid w:val="6DE36922"/>
    <w:rsid w:val="6F6D7C48"/>
    <w:rsid w:val="706229DF"/>
    <w:rsid w:val="7214185E"/>
    <w:rsid w:val="72676064"/>
    <w:rsid w:val="74357542"/>
    <w:rsid w:val="761B76CA"/>
    <w:rsid w:val="768D7E3D"/>
    <w:rsid w:val="77414E34"/>
    <w:rsid w:val="77556A3F"/>
    <w:rsid w:val="77747DF6"/>
    <w:rsid w:val="79B231FB"/>
    <w:rsid w:val="7A464C88"/>
    <w:rsid w:val="7BDC361F"/>
    <w:rsid w:val="7C2F01FF"/>
    <w:rsid w:val="7DE3670A"/>
    <w:rsid w:val="7E346013"/>
    <w:rsid w:val="7E9E3D31"/>
    <w:rsid w:val="7F0A1024"/>
    <w:rsid w:val="7F1E445E"/>
    <w:rsid w:val="7FB970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4"/>
    <w:basedOn w:val="1"/>
    <w:next w:val="1"/>
    <w:qFormat/>
    <w:uiPriority w:val="9"/>
    <w:pPr>
      <w:keepNext/>
      <w:keepLines/>
      <w:spacing w:before="280" w:after="290" w:line="376" w:lineRule="auto"/>
      <w:outlineLvl w:val="3"/>
    </w:pPr>
    <w:rPr>
      <w:rFonts w:ascii="等线 Light" w:hAnsi="等线 Light" w:eastAsia="等线 Light"/>
      <w:b/>
      <w:bCs/>
      <w:sz w:val="28"/>
      <w:szCs w:val="28"/>
    </w:rPr>
  </w:style>
  <w:style w:type="paragraph" w:styleId="5">
    <w:name w:val="heading 5"/>
    <w:basedOn w:val="1"/>
    <w:next w:val="6"/>
    <w:qFormat/>
    <w:uiPriority w:val="0"/>
    <w:pPr>
      <w:keepNext/>
      <w:keepLines/>
      <w:numPr>
        <w:ilvl w:val="4"/>
        <w:numId w:val="1"/>
      </w:numPr>
      <w:spacing w:before="280" w:after="290" w:line="376" w:lineRule="auto"/>
      <w:outlineLvl w:val="4"/>
    </w:pPr>
    <w:rPr>
      <w:b/>
      <w:kern w:val="0"/>
      <w:sz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List Number"/>
    <w:basedOn w:val="1"/>
    <w:qFormat/>
    <w:uiPriority w:val="0"/>
    <w:pPr>
      <w:numPr>
        <w:ilvl w:val="0"/>
        <w:numId w:val="2"/>
      </w:numPr>
    </w:pPr>
  </w:style>
  <w:style w:type="paragraph" w:styleId="8">
    <w:name w:val="caption"/>
    <w:basedOn w:val="1"/>
    <w:next w:val="1"/>
    <w:qFormat/>
    <w:uiPriority w:val="0"/>
    <w:pPr>
      <w:spacing w:before="152" w:after="160"/>
    </w:pPr>
    <w:rPr>
      <w:rFonts w:ascii="Arial" w:hAnsi="Arial" w:eastAsia="黑体" w:cs="Arial"/>
      <w:sz w:val="20"/>
      <w:szCs w:val="20"/>
    </w:rPr>
  </w:style>
  <w:style w:type="paragraph" w:styleId="9">
    <w:name w:val="annotation text"/>
    <w:basedOn w:val="1"/>
    <w:unhideWhenUsed/>
    <w:qFormat/>
    <w:uiPriority w:val="0"/>
    <w:pPr>
      <w:jc w:val="left"/>
    </w:pPr>
    <w:rPr>
      <w:kern w:val="0"/>
      <w:sz w:val="20"/>
    </w:rPr>
  </w:style>
  <w:style w:type="paragraph" w:styleId="10">
    <w:name w:val="Body Text 3"/>
    <w:basedOn w:val="1"/>
    <w:qFormat/>
    <w:uiPriority w:val="0"/>
    <w:pPr>
      <w:spacing w:line="500" w:lineRule="exact"/>
    </w:pPr>
    <w:rPr>
      <w:b/>
      <w:bCs/>
      <w:kern w:val="0"/>
      <w:sz w:val="24"/>
    </w:rPr>
  </w:style>
  <w:style w:type="paragraph" w:styleId="11">
    <w:name w:val="Body Text"/>
    <w:basedOn w:val="1"/>
    <w:qFormat/>
    <w:uiPriority w:val="99"/>
    <w:pPr>
      <w:spacing w:line="380" w:lineRule="exact"/>
    </w:pPr>
    <w:rPr>
      <w:kern w:val="0"/>
      <w:sz w:val="24"/>
    </w:rPr>
  </w:style>
  <w:style w:type="paragraph" w:styleId="12">
    <w:name w:val="Body Text Indent"/>
    <w:basedOn w:val="1"/>
    <w:next w:val="13"/>
    <w:qFormat/>
    <w:uiPriority w:val="0"/>
    <w:pPr>
      <w:ind w:firstLine="830" w:firstLineChars="352"/>
    </w:pPr>
    <w:rPr>
      <w:rFonts w:ascii="仿宋_GB2312" w:eastAsia="仿宋_GB2312"/>
      <w:kern w:val="0"/>
      <w:sz w:val="32"/>
      <w:szCs w:val="20"/>
    </w:rPr>
  </w:style>
  <w:style w:type="paragraph" w:styleId="13">
    <w:name w:val="envelope return"/>
    <w:basedOn w:val="1"/>
    <w:qFormat/>
    <w:uiPriority w:val="0"/>
    <w:pPr>
      <w:snapToGrid w:val="0"/>
    </w:pPr>
    <w:rPr>
      <w:rFonts w:ascii="Arial" w:hAnsi="Arial"/>
    </w:rPr>
  </w:style>
  <w:style w:type="paragraph" w:styleId="14">
    <w:name w:val="Plain Text"/>
    <w:basedOn w:val="1"/>
    <w:qFormat/>
    <w:uiPriority w:val="0"/>
    <w:rPr>
      <w:rFonts w:ascii="宋体" w:hAnsi="Courier New"/>
      <w:kern w:val="0"/>
      <w:sz w:val="20"/>
      <w:szCs w:val="21"/>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next w:val="1"/>
    <w:unhideWhenUsed/>
    <w:qFormat/>
    <w:uiPriority w:val="99"/>
    <w:pPr>
      <w:pBdr>
        <w:bottom w:val="single" w:color="auto" w:sz="6" w:space="1"/>
      </w:pBdr>
      <w:tabs>
        <w:tab w:val="center" w:pos="0"/>
        <w:tab w:val="left" w:pos="8306"/>
      </w:tabs>
      <w:snapToGrid w:val="0"/>
      <w:jc w:val="center"/>
    </w:pPr>
    <w:rPr>
      <w:kern w:val="0"/>
      <w:sz w:val="18"/>
      <w:szCs w:val="18"/>
    </w:rPr>
  </w:style>
  <w:style w:type="paragraph" w:styleId="17">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18">
    <w:name w:val="List"/>
    <w:basedOn w:val="1"/>
    <w:qFormat/>
    <w:uiPriority w:val="0"/>
    <w:pPr>
      <w:ind w:left="200" w:hanging="200" w:hangingChars="200"/>
    </w:pPr>
    <w:rPr>
      <w:sz w:val="28"/>
    </w:rPr>
  </w:style>
  <w:style w:type="paragraph" w:styleId="19">
    <w:name w:val="Body Text Indent 3"/>
    <w:basedOn w:val="1"/>
    <w:qFormat/>
    <w:uiPriority w:val="0"/>
    <w:pPr>
      <w:spacing w:after="120"/>
      <w:ind w:left="420" w:leftChars="200"/>
    </w:pPr>
    <w:rPr>
      <w:kern w:val="0"/>
      <w:sz w:val="16"/>
      <w:szCs w:val="16"/>
    </w:rPr>
  </w:style>
  <w:style w:type="paragraph" w:styleId="20">
    <w:name w:val="toc 2"/>
    <w:basedOn w:val="1"/>
    <w:next w:val="1"/>
    <w:qFormat/>
    <w:uiPriority w:val="0"/>
    <w:pPr>
      <w:ind w:left="420" w:leftChars="200"/>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Title"/>
    <w:basedOn w:val="1"/>
    <w:next w:val="1"/>
    <w:qFormat/>
    <w:uiPriority w:val="10"/>
    <w:pPr>
      <w:spacing w:before="240" w:after="60"/>
      <w:jc w:val="center"/>
      <w:outlineLvl w:val="0"/>
    </w:pPr>
    <w:rPr>
      <w:rFonts w:ascii="Cambria" w:hAnsi="Cambria"/>
      <w:b/>
      <w:bCs/>
      <w:kern w:val="0"/>
      <w:sz w:val="32"/>
      <w:szCs w:val="32"/>
    </w:rPr>
  </w:style>
  <w:style w:type="paragraph" w:styleId="23">
    <w:name w:val="Body Text First Indent"/>
    <w:basedOn w:val="11"/>
    <w:next w:val="24"/>
    <w:qFormat/>
    <w:uiPriority w:val="0"/>
    <w:pPr>
      <w:ind w:firstLine="420" w:firstLineChars="100"/>
    </w:pPr>
  </w:style>
  <w:style w:type="paragraph" w:styleId="24">
    <w:name w:val="Body Text First Indent 2"/>
    <w:basedOn w:val="12"/>
    <w:next w:val="1"/>
    <w:unhideWhenUsed/>
    <w:qFormat/>
    <w:uiPriority w:val="99"/>
    <w:pPr>
      <w:spacing w:after="120"/>
      <w:ind w:left="420" w:leftChars="200" w:firstLine="420" w:firstLineChars="200"/>
    </w:pPr>
    <w:rPr>
      <w:rFonts w:ascii="Times New Roman" w:hAnsi="等线" w:eastAsia="宋体"/>
      <w:kern w:val="2"/>
      <w:sz w:val="21"/>
      <w:szCs w:val="24"/>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Hyperlink"/>
    <w:basedOn w:val="27"/>
    <w:qFormat/>
    <w:uiPriority w:val="99"/>
    <w:rPr>
      <w:color w:val="000000"/>
      <w:u w:val="none"/>
    </w:rPr>
  </w:style>
  <w:style w:type="paragraph" w:customStyle="1" w:styleId="31">
    <w:name w:val="标题 2 Char1"/>
    <w:basedOn w:val="1"/>
    <w:qFormat/>
    <w:uiPriority w:val="0"/>
  </w:style>
  <w:style w:type="paragraph" w:customStyle="1" w:styleId="32">
    <w:name w:val="_Style 1"/>
    <w:basedOn w:val="1"/>
    <w:qFormat/>
    <w:uiPriority w:val="34"/>
    <w:pPr>
      <w:ind w:firstLine="420" w:firstLineChars="200"/>
    </w:pPr>
    <w:rPr>
      <w:rFonts w:ascii="Calibri"/>
      <w:szCs w:val="22"/>
    </w:rPr>
  </w:style>
  <w:style w:type="paragraph" w:customStyle="1" w:styleId="33">
    <w:name w:val="Default"/>
    <w:basedOn w:val="22"/>
    <w:qFormat/>
    <w:uiPriority w:val="0"/>
    <w:pPr>
      <w:widowControl w:val="0"/>
      <w:autoSpaceDE w:val="0"/>
      <w:autoSpaceDN w:val="0"/>
      <w:adjustRightInd w:val="0"/>
    </w:pPr>
    <w:rPr>
      <w:rFonts w:ascii="微软雅黑" w:hAnsi="MS Serif" w:eastAsia="微软雅黑" w:cs="微软雅黑"/>
      <w:color w:val="000000"/>
      <w:sz w:val="24"/>
      <w:szCs w:val="24"/>
      <w:lang w:val="en-US" w:eastAsia="zh-CN" w:bidi="ar-SA"/>
    </w:rPr>
  </w:style>
  <w:style w:type="paragraph" w:customStyle="1" w:styleId="34">
    <w:name w:val="样式1"/>
    <w:basedOn w:val="24"/>
    <w:next w:val="11"/>
    <w:qFormat/>
    <w:uiPriority w:val="0"/>
    <w:pPr>
      <w:spacing w:line="360" w:lineRule="auto"/>
      <w:ind w:left="0" w:leftChars="0" w:firstLine="0" w:firstLineChars="0"/>
    </w:pPr>
    <w:rPr>
      <w:rFonts w:ascii="Times New Roman" w:hAnsi="Times New Roman" w:eastAsia="楷体"/>
    </w:rPr>
  </w:style>
  <w:style w:type="paragraph" w:styleId="35">
    <w:name w:val="List Paragraph"/>
    <w:basedOn w:val="1"/>
    <w:qFormat/>
    <w:uiPriority w:val="99"/>
    <w:pPr>
      <w:ind w:firstLine="420" w:firstLineChars="200"/>
    </w:pPr>
  </w:style>
  <w:style w:type="paragraph" w:customStyle="1" w:styleId="36">
    <w:name w:val="正文文本首行缩进1"/>
    <w:basedOn w:val="11"/>
    <w:qFormat/>
    <w:uiPriority w:val="0"/>
    <w:pPr>
      <w:ind w:firstLine="100" w:firstLineChars="100"/>
    </w:pPr>
  </w:style>
  <w:style w:type="character" w:customStyle="1" w:styleId="37">
    <w:name w:val="font01"/>
    <w:basedOn w:val="27"/>
    <w:qFormat/>
    <w:uiPriority w:val="0"/>
    <w:rPr>
      <w:rFonts w:hint="eastAsia" w:ascii="宋体" w:hAnsi="宋体" w:eastAsia="宋体" w:cs="宋体"/>
      <w:color w:val="000000"/>
      <w:sz w:val="22"/>
      <w:szCs w:val="22"/>
      <w:u w:val="none"/>
    </w:rPr>
  </w:style>
  <w:style w:type="character" w:customStyle="1" w:styleId="38">
    <w:name w:val="ca-21"/>
    <w:qFormat/>
    <w:uiPriority w:val="0"/>
    <w:rPr>
      <w:rFonts w:hint="eastAsia" w:ascii="宋体" w:hAnsi="宋体" w:eastAsia="宋体"/>
      <w:sz w:val="21"/>
      <w:szCs w:val="21"/>
    </w:rPr>
  </w:style>
  <w:style w:type="character" w:customStyle="1" w:styleId="39">
    <w:name w:val="fontstyle01"/>
    <w:basedOn w:val="27"/>
    <w:qFormat/>
    <w:uiPriority w:val="0"/>
    <w:rPr>
      <w:rFonts w:ascii="Albany WT J" w:hAnsi="Albany WT J" w:eastAsia="Albany WT J" w:cs="Albany WT J"/>
      <w:color w:val="1D1E1C"/>
      <w:sz w:val="18"/>
      <w:szCs w:val="18"/>
    </w:rPr>
  </w:style>
  <w:style w:type="character" w:customStyle="1" w:styleId="40">
    <w:name w:val="fontstyle11"/>
    <w:basedOn w:val="27"/>
    <w:qFormat/>
    <w:uiPriority w:val="0"/>
    <w:rPr>
      <w:rFonts w:ascii="Arial" w:hAnsi="Arial" w:cs="Arial"/>
      <w:color w:val="1D1E1C"/>
      <w:sz w:val="18"/>
      <w:szCs w:val="18"/>
    </w:rPr>
  </w:style>
  <w:style w:type="character" w:customStyle="1" w:styleId="41">
    <w:name w:val="font11"/>
    <w:basedOn w:val="27"/>
    <w:qFormat/>
    <w:uiPriority w:val="0"/>
    <w:rPr>
      <w:rFonts w:hint="eastAsia" w:ascii="宋体" w:hAnsi="宋体" w:eastAsia="宋体" w:cs="宋体"/>
      <w:color w:val="000000"/>
      <w:sz w:val="14"/>
      <w:szCs w:val="14"/>
      <w:u w:val="none"/>
    </w:rPr>
  </w:style>
  <w:style w:type="character" w:customStyle="1" w:styleId="42">
    <w:name w:val="font31"/>
    <w:basedOn w:val="27"/>
    <w:qFormat/>
    <w:uiPriority w:val="0"/>
    <w:rPr>
      <w:rFonts w:hint="eastAsia" w:ascii="宋体" w:hAnsi="宋体" w:eastAsia="宋体" w:cs="宋体"/>
      <w:color w:val="000000"/>
      <w:sz w:val="18"/>
      <w:szCs w:val="18"/>
      <w:u w:val="none"/>
    </w:rPr>
  </w:style>
  <w:style w:type="character" w:customStyle="1" w:styleId="43">
    <w:name w:val="font21"/>
    <w:basedOn w:val="27"/>
    <w:qFormat/>
    <w:uiPriority w:val="0"/>
    <w:rPr>
      <w:rFonts w:hint="eastAsia" w:ascii="宋体" w:hAnsi="宋体" w:eastAsia="宋体" w:cs="宋体"/>
      <w:color w:val="000000"/>
      <w:sz w:val="14"/>
      <w:szCs w:val="14"/>
      <w:u w:val="none"/>
    </w:rPr>
  </w:style>
  <w:style w:type="character" w:customStyle="1" w:styleId="44">
    <w:name w:val="font41"/>
    <w:basedOn w:val="27"/>
    <w:qFormat/>
    <w:uiPriority w:val="0"/>
    <w:rPr>
      <w:rFonts w:hint="eastAsia" w:ascii="宋体" w:hAnsi="宋体" w:eastAsia="宋体" w:cs="宋体"/>
      <w:color w:val="000000"/>
      <w:sz w:val="18"/>
      <w:szCs w:val="18"/>
      <w:u w:val="none"/>
    </w:rPr>
  </w:style>
  <w:style w:type="character" w:customStyle="1" w:styleId="45">
    <w:name w:val="font71"/>
    <w:basedOn w:val="27"/>
    <w:qFormat/>
    <w:uiPriority w:val="0"/>
    <w:rPr>
      <w:rFonts w:hint="default" w:ascii="Times New Roman" w:hAnsi="Times New Roman" w:cs="Times New Roman"/>
      <w:color w:val="000000"/>
      <w:sz w:val="22"/>
      <w:szCs w:val="22"/>
      <w:u w:val="none"/>
    </w:rPr>
  </w:style>
  <w:style w:type="paragraph" w:customStyle="1" w:styleId="46">
    <w:name w:val="表格文字"/>
    <w:basedOn w:val="1"/>
    <w:qFormat/>
    <w:uiPriority w:val="0"/>
    <w:pPr>
      <w:spacing w:before="25" w:after="25"/>
      <w:jc w:val="left"/>
    </w:pPr>
    <w:rPr>
      <w:bCs/>
      <w:spacing w:val="10"/>
      <w:kern w:val="0"/>
      <w:sz w:val="24"/>
    </w:rPr>
  </w:style>
  <w:style w:type="character" w:customStyle="1" w:styleId="47">
    <w:name w:val="font51"/>
    <w:basedOn w:val="27"/>
    <w:qFormat/>
    <w:uiPriority w:val="0"/>
    <w:rPr>
      <w:rFonts w:hint="default" w:ascii="Calibri" w:hAnsi="Calibri" w:cs="Calibri"/>
      <w:color w:val="000000"/>
      <w:sz w:val="24"/>
      <w:szCs w:val="24"/>
      <w:u w:val="none"/>
    </w:rPr>
  </w:style>
  <w:style w:type="character" w:customStyle="1" w:styleId="48">
    <w:name w:val="font61"/>
    <w:basedOn w:val="27"/>
    <w:qFormat/>
    <w:uiPriority w:val="0"/>
    <w:rPr>
      <w:rFonts w:hint="default" w:ascii="Calibri" w:hAnsi="Calibri" w:cs="Calibri"/>
      <w:color w:val="000000"/>
      <w:sz w:val="32"/>
      <w:szCs w:val="32"/>
      <w:u w:val="none"/>
      <w:vertAlign w:val="superscript"/>
    </w:rPr>
  </w:style>
  <w:style w:type="character" w:customStyle="1" w:styleId="49">
    <w:name w:val="font81"/>
    <w:basedOn w:val="27"/>
    <w:qFormat/>
    <w:uiPriority w:val="0"/>
    <w:rPr>
      <w:rFonts w:hint="eastAsia" w:ascii="宋体" w:hAnsi="宋体" w:eastAsia="宋体" w:cs="宋体"/>
      <w:color w:val="000000"/>
      <w:sz w:val="32"/>
      <w:szCs w:val="32"/>
      <w:u w:val="none"/>
      <w:vertAlign w:val="superscript"/>
    </w:rPr>
  </w:style>
  <w:style w:type="character" w:customStyle="1" w:styleId="50">
    <w:name w:val="font91"/>
    <w:basedOn w:val="27"/>
    <w:qFormat/>
    <w:uiPriority w:val="0"/>
    <w:rPr>
      <w:rFonts w:hint="eastAsia" w:ascii="宋体" w:hAnsi="宋体" w:eastAsia="宋体" w:cs="宋体"/>
      <w:color w:val="000000"/>
      <w:sz w:val="32"/>
      <w:szCs w:val="32"/>
      <w:u w:val="none"/>
    </w:rPr>
  </w:style>
  <w:style w:type="character" w:customStyle="1" w:styleId="51">
    <w:name w:val="font101"/>
    <w:basedOn w:val="27"/>
    <w:qFormat/>
    <w:uiPriority w:val="0"/>
    <w:rPr>
      <w:rFonts w:hint="default" w:ascii="Calibri" w:hAnsi="Calibri" w:cs="Calibri"/>
      <w:color w:val="000000"/>
      <w:sz w:val="24"/>
      <w:szCs w:val="24"/>
      <w:u w:val="none"/>
      <w:vertAlign w:val="superscript"/>
    </w:rPr>
  </w:style>
  <w:style w:type="paragraph" w:customStyle="1" w:styleId="52">
    <w:name w:val="正文 A"/>
    <w:qFormat/>
    <w:uiPriority w:val="0"/>
    <w:pPr>
      <w:widowControl w:val="0"/>
      <w:jc w:val="both"/>
    </w:pPr>
    <w:rPr>
      <w:rFonts w:ascii="Calibri" w:hAnsi="Calibri" w:eastAsia="Calibri" w:cs="Calibri"/>
      <w:color w:val="000000"/>
      <w:kern w:val="2"/>
      <w:sz w:val="21"/>
      <w:szCs w:val="21"/>
      <w:lang w:val="en-US" w:eastAsia="zh-CN" w:bidi="ar-SA"/>
    </w:rPr>
  </w:style>
  <w:style w:type="paragraph" w:customStyle="1" w:styleId="53">
    <w:name w:val="*正文"/>
    <w:basedOn w:val="1"/>
    <w:qFormat/>
    <w:uiPriority w:val="0"/>
    <w:pPr>
      <w:spacing w:line="360" w:lineRule="auto"/>
      <w:ind w:firstLine="200" w:firstLineChars="200"/>
    </w:pPr>
    <w:rPr>
      <w:rFonts w:ascii="宋体" w:hAnsi="宋体"/>
      <w:kern w:val="0"/>
      <w:sz w:val="24"/>
    </w:rPr>
  </w:style>
  <w:style w:type="paragraph" w:customStyle="1" w:styleId="54">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paragraph" w:customStyle="1" w:styleId="55">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paragraph" w:customStyle="1" w:styleId="56">
    <w:name w:val="Div_MsoNormal ParagraphIndent"/>
    <w:basedOn w:val="57"/>
    <w:qFormat/>
    <w:uiPriority w:val="0"/>
    <w:rPr>
      <w:rFonts w:ascii="Calibri" w:hAnsi="Calibri" w:eastAsia="Calibri" w:cs="Calibri"/>
      <w:sz w:val="21"/>
    </w:rPr>
  </w:style>
  <w:style w:type="paragraph" w:customStyle="1" w:styleId="57">
    <w:name w:val="Normal"/>
    <w:qFormat/>
    <w:uiPriority w:val="0"/>
    <w:rPr>
      <w:rFonts w:ascii="Times New Roman" w:hAnsi="Times New Roman" w:eastAsia="Times New Roman" w:cs="Times New Roman"/>
      <w:sz w:val="24"/>
      <w:szCs w:val="24"/>
    </w:rPr>
  </w:style>
  <w:style w:type="paragraph" w:customStyle="1" w:styleId="58">
    <w:name w:val="List 2"/>
    <w:basedOn w:val="1"/>
    <w:qFormat/>
    <w:uiPriority w:val="0"/>
    <w:pPr>
      <w:ind w:left="100" w:leftChars="200" w:hanging="200" w:hangingChars="200"/>
    </w:pPr>
  </w:style>
  <w:style w:type="character" w:customStyle="1" w:styleId="59">
    <w:name w:val="font111"/>
    <w:basedOn w:val="27"/>
    <w:qFormat/>
    <w:uiPriority w:val="0"/>
    <w:rPr>
      <w:rFonts w:hint="eastAsia" w:ascii="黑体" w:hAnsi="宋体" w:eastAsia="黑体" w:cs="黑体"/>
      <w:color w:val="000000"/>
      <w:sz w:val="22"/>
      <w:szCs w:val="22"/>
      <w:u w:val="none"/>
    </w:rPr>
  </w:style>
  <w:style w:type="paragraph" w:customStyle="1" w:styleId="60">
    <w:name w:val="首行缩进"/>
    <w:basedOn w:val="1"/>
    <w:qFormat/>
    <w:uiPriority w:val="0"/>
    <w:pPr>
      <w:ind w:firstLine="480" w:firstLineChars="200"/>
    </w:pPr>
  </w:style>
  <w:style w:type="character" w:customStyle="1" w:styleId="61">
    <w:name w:val="标题 1 字符"/>
    <w:basedOn w:val="27"/>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bf503adb-07b0-4408-be31-1602bcc34ffc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74ED5972</paraID>
      <start>0</start>
      <end>2</end>
      <status>modified</status>
      <modifiedWord>1.</modifiedWord>
      <trackRevisions>false</trackRevisions>
    </reviewItem>
    <reviewItem>
      <errorID>e72deb60-f6e0-4acb-bd69-445fba92669b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358A58E0</paraID>
      <start>0</start>
      <end>2</end>
      <status>modified</status>
      <modifiedWord>2.</modifiedWord>
      <trackRevisions>false</trackRevisions>
    </reviewItem>
    <reviewItem>
      <errorID>cbc1ae26-790c-4191-a825-a9a01b05e811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76EB39AD</paraID>
      <start>0</start>
      <end>2</end>
      <status>modified</status>
      <modifiedWord>3.</modifiedWord>
      <trackRevisions>false</trackRevisions>
    </reviewItem>
    <reviewItem>
      <errorID>fae503e6-243b-4900-8962-89001e7b4b4c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5A0A33D0</paraID>
      <start>0</start>
      <end>2</end>
      <status>modified</status>
      <modifiedWord>4.</modifiedWord>
      <trackRevisions>false</trackRevisions>
    </reviewItem>
    <reviewItem>
      <errorID>f6c8d33b-4dd7-4254-a1d1-2087f9eeea97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1E7DB95D</paraID>
      <start>0</start>
      <end>2</end>
      <status>modified</status>
      <modifiedWord>5.</modifiedWord>
      <trackRevisions>false</trackRevisions>
    </reviewItem>
    <reviewItem>
      <errorID>2553b5ae-f5e5-4679-aa8e-76c12b1c450f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7F6BBD5D</paraID>
      <start>0</start>
      <end>2</end>
      <status>modified</status>
      <modifiedWord>6.</modifiedWord>
      <trackRevisions>false</trackRevisions>
    </reviewItem>
    <reviewItem>
      <errorID>dd241ea6-e455-4280-b605-59cebc10dced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690116F3</paraID>
      <start>0</start>
      <end>2</end>
      <status>modified</status>
      <modifiedWord>7.</modifiedWord>
      <trackRevisions>false</trackRevisions>
    </reviewItem>
    <reviewItem>
      <errorID>e6ae4a42-b34f-477d-82d3-38f8f0e98043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1A9F8701</paraID>
      <start>0</start>
      <end>2</end>
      <status>modified</status>
      <modifiedWord>8.</modifiedWord>
      <trackRevisions>false</trackRevisions>
    </reviewItem>
    <reviewItem>
      <errorID>591d5493-d988-488b-a1dd-baf9a80735c8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66303AA8</paraID>
      <start>0</start>
      <end>2</end>
      <status>modified</status>
      <modifiedWord>9.</modifiedWord>
      <trackRevisions>false</trackRevisions>
    </reviewItem>
    <reviewItem>
      <errorID>efbaf315-96be-44fd-b9ec-95dea3c115b0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10D882C1</paraID>
      <start>0</start>
      <end>2</end>
      <status>modified</status>
      <modifiedWord>三、</modifiedWord>
      <trackRevisions>false</trackRevisions>
    </reviewItem>
    <reviewItem>
      <errorID>50b298cd-2e74-4096-9ebd-0983e383e34d</errorID>
      <errorWord>结果整</errorWord>
      <group>L1_Word</group>
      <groupName>字词问题</groupName>
      <ability>L2_Typo</ability>
      <abilityName>字词错误</abilityName>
      <candidateList>
        <item>结果</item>
      </candidateList>
      <explain/>
      <paraID>3AB5BCD1</paraID>
      <start>141</start>
      <end>144</end>
      <status>ignored</status>
      <modifiedWord/>
      <trackRevisions>false</trackRevisions>
    </reviewItem>
    <reviewItem>
      <errorID>93101160-911d-45b4-8855-d7dd9f158480</errorID>
      <errorWord>必须要</errorWord>
      <group>L1_Word</group>
      <groupName>字词问题</groupName>
      <ability>L2_Typo</ability>
      <abilityName>字词错误</abilityName>
      <candidateList>
        <item>必须</item>
      </candidateList>
      <explain/>
      <paraID>3AB5BCD1</paraID>
      <start>229</start>
      <end>232</end>
      <status>ignored</status>
      <modifiedWord/>
      <trackRevisions>false</trackRevisions>
    </reviewItem>
    <reviewItem>
      <errorID>948b32a9-cd3c-4ad3-929e-e9a86da5c819</errorID>
      <errorWord>必须要</errorWord>
      <group>L1_Word</group>
      <groupName>字词问题</groupName>
      <ability>L2_Typo</ability>
      <abilityName>字词错误</abilityName>
      <candidateList>
        <item>必须</item>
      </candidateList>
      <explain/>
      <paraID>3AB5BCD1</paraID>
      <start>248</start>
      <end>250</end>
      <status>modified</status>
      <modifiedWord>必须</modifiedWord>
      <trackRevisions>false</trackRevisions>
    </reviewItem>
    <reviewItem>
      <errorID>0052a2b0-8a33-4791-9795-2a60dff0f07b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B854343</paraID>
      <start>0</start>
      <end>2</end>
      <status>modified</status>
      <modifiedWord>四、</modifiedWord>
      <trackRevisions>false</trackRevisions>
    </reviewItem>
    <reviewItem>
      <errorID>fcb47e30-e7ec-4fd0-baa4-8fda75ad3a80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6D496C63</paraID>
      <start>0</start>
      <end>2</end>
      <status>modified</status>
      <modifiedWord>五、</modifiedWord>
      <trackRevisions>false</trackRevisions>
    </reviewItem>
    <reviewItem>
      <errorID>d643d0c1-3504-4a38-ac93-929608fdbe6a</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639F4E4</paraID>
      <start>101</start>
      <end>104</end>
      <status>ignored</status>
      <modifiedWord/>
      <trackRevisions>false</trackRevisions>
    </reviewItem>
    <reviewItem>
      <errorID>ae05dce3-f5ea-4fa0-b6ff-5ea37390047f</errorID>
      <errorWord>:</errorWord>
      <group>L1_Format</group>
      <groupName>格式问题</groupName>
      <ability>L2_HalfPunc_CN</ability>
      <abilityName>全半角问题</abilityName>
      <candidateList>
        <item>：</item>
      </candidateList>
      <explain>文本全半角错误。</explain>
      <paraID>76E8ADB4</paraID>
      <start>4</start>
      <end>5</end>
      <status>modified</status>
      <modifiedWord>：</modifiedWord>
      <trackRevisions>false</trackRevisions>
    </reviewItem>
    <reviewItem>
      <errorID>cb663d98-6e5a-438d-b4c1-125a1a3f39f9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441ADC19</paraID>
      <start>0</start>
      <end>2</end>
      <status>modified</status>
      <modifiedWord>1.</modifiedWord>
      <trackRevisions>false</trackRevisions>
    </reviewItem>
    <reviewItem>
      <errorID>1fd23937-4045-471b-8b1d-ae045dcaac6e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1B0985A4</paraID>
      <start>0</start>
      <end>2</end>
      <status>modified</status>
      <modifiedWord>2.</modifiedWord>
      <trackRevisions>false</trackRevisions>
    </reviewItem>
    <reviewItem>
      <errorID>4b57f290-9db1-4221-a617-bbdfbad9e9aa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75C008EA</paraID>
      <start>0</start>
      <end>2</end>
      <status>modified</status>
      <modifiedWord>3.</modifiedWord>
      <trackRevisions>false</trackRevisions>
    </reviewItem>
    <reviewItem>
      <errorID>2a372afb-6b75-4464-b7a0-f0156f9adb39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42C2FE6D</paraID>
      <start>0</start>
      <end>2</end>
      <status>modified</status>
      <modifiedWord>4.</modifiedWord>
      <trackRevisions>false</trackRevisions>
    </reviewItem>
    <reviewItem>
      <errorID>6e971b07-94db-4f5f-924b-d358a7f3b296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6B3A11EF</paraID>
      <start>0</start>
      <end>2</end>
      <status>modified</status>
      <modifiedWord>5.</modifiedWord>
      <trackRevisions>false</trackRevisions>
    </reviewItem>
    <reviewItem>
      <errorID>00b6d3e8-3935-4818-b33c-a6416f81d627</errorID>
      <errorWord>:</errorWord>
      <group>L1_Format</group>
      <groupName>格式问题</groupName>
      <ability>L2_HalfPunc_CN</ability>
      <abilityName>全半角问题</abilityName>
      <candidateList>
        <item>：</item>
      </candidateList>
      <explain>文本全半角错误。</explain>
      <paraID>1933AF9A</paraID>
      <start>6</start>
      <end>7</end>
      <status>modified</status>
      <modifiedWord>：</modifiedWord>
      <trackRevisions>false</trackRevisions>
    </reviewItem>
    <reviewItem>
      <errorID>be614325-3fdc-462e-a88a-583c80578650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3A9C2D9</paraID>
      <start>0</start>
      <end>2</end>
      <status>modified</status>
      <modifiedWord>1.</modifiedWord>
      <trackRevisions>false</trackRevisions>
    </reviewItem>
    <reviewItem>
      <errorID>4635d5c9-695b-49d5-b147-0db5b96b94b4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4B7C79B6</paraID>
      <start>0</start>
      <end>2</end>
      <status>modified</status>
      <modifiedWord>2.</modifiedWord>
      <trackRevisions>false</trackRevisions>
    </reviewItem>
    <reviewItem>
      <errorID>799c1ed4-7412-4f8c-bc21-8986848349ee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4F1704AC</paraID>
      <start>0</start>
      <end>2</end>
      <status>modified</status>
      <modifiedWord>3.</modifiedWord>
      <trackRevisions>false</trackRevisions>
    </reviewItem>
    <reviewItem>
      <errorID>feb22035-1f13-4c85-a686-10de984f5c29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4731158</paraID>
      <start>0</start>
      <end>2</end>
      <status>modified</status>
      <modifiedWord>4.</modifiedWord>
      <trackRevisions>false</trackRevisions>
    </reviewItem>
    <reviewItem>
      <errorID>f5f6f665-f269-4cc1-b64a-fe66d00f381a</errorID>
      <errorWord>衔接上</errorWord>
      <group>L1_Word</group>
      <groupName>字词问题</groupName>
      <ability>L2_Typo</ability>
      <abilityName>字词错误</abilityName>
      <candidateList>
        <item>衔接</item>
      </candidateList>
      <explain/>
      <paraID> 4731158</paraID>
      <start>38</start>
      <end>41</end>
      <status>ignored</status>
      <modifiedWord/>
      <trackRevisions>false</trackRevisions>
    </reviewItem>
    <reviewItem>
      <errorID>f6be7c32-d51f-4886-a440-655eb10bde2e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6A1CB631</paraID>
      <start>0</start>
      <end>2</end>
      <status>modified</status>
      <modifiedWord>5.</modifiedWord>
      <trackRevisions>false</trackRevisions>
    </reviewItem>
    <reviewItem>
      <errorID>6c26539d-df7d-46f3-8773-4f41465840a2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EDBD754</paraID>
      <start>0</start>
      <end>2</end>
      <status>modified</status>
      <modifiedWord>6.</modifiedWord>
      <trackRevisions>false</trackRevisions>
    </reviewItem>
    <reviewItem>
      <errorID>619271dc-882f-47d8-b024-a664448f3200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588E0F1A</paraID>
      <start>0</start>
      <end>2</end>
      <status>modified</status>
      <modifiedWord>1.</modifiedWord>
      <trackRevisions>false</trackRevisions>
    </reviewItem>
    <reviewItem>
      <errorID>4505df43-b6fd-497f-bf88-885d044b7cdc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4F932A1</paraID>
      <start>0</start>
      <end>2</end>
      <status>modified</status>
      <modifiedWord>2.</modifiedWord>
      <trackRevisions>false</trackRevisions>
    </reviewItem>
    <reviewItem>
      <errorID>282e35ca-aab5-42f0-97e7-d85b3119017b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1DD283D4</paraID>
      <start>0</start>
      <end>2</end>
      <status>modified</status>
      <modifiedWord>1.</modifiedWord>
      <trackRevisions>false</trackRevisions>
    </reviewItem>
    <reviewItem>
      <errorID>86a60a25-6e4b-4b96-8f3e-3827c556372d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69CBD314</paraID>
      <start>0</start>
      <end>2</end>
      <status>modified</status>
      <modifiedWord>2.</modifiedWord>
      <trackRevisions>false</trackRevisions>
    </reviewItem>
    <reviewItem>
      <errorID>0586e118-24fd-4220-b49e-74db6cc38b4c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68BDBDA8</paraID>
      <start>0</start>
      <end>2</end>
      <status>modified</status>
      <modifiedWord>3.</modifiedWord>
      <trackRevisions>false</trackRevisions>
    </reviewItem>
    <reviewItem>
      <errorID>1a27a065-42d8-4809-a7f4-2e61900dd8b8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16756853</paraID>
      <start>0</start>
      <end>2</end>
      <status>modified</status>
      <modifiedWord>4.</modifiedWord>
      <trackRevisions>false</trackRevisions>
    </reviewItem>
    <reviewItem>
      <errorID>4477916b-487a-4233-80ef-07fcc3887014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2EADD12B</paraID>
      <start>0</start>
      <end>2</end>
      <status>modified</status>
      <modifiedWord>5.</modifiedWord>
      <trackRevisions>false</trackRevisions>
    </reviewItem>
    <reviewItem>
      <errorID>c3fbae2a-c446-4407-b2fd-1ddb3b00e477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7F0C5476</paraID>
      <start>0</start>
      <end>2</end>
      <status>modified</status>
      <modifiedWord>6.</modifiedWord>
      <trackRevisions>false</trackRevisions>
    </reviewItem>
    <reviewItem>
      <errorID>05de6666-8093-478e-90cd-1ea971fa264e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2B9DE153</paraID>
      <start>0</start>
      <end>2</end>
      <status>modified</status>
      <modifiedWord>7.</modifiedWord>
      <trackRevisions>false</trackRevisions>
    </reviewItem>
    <reviewItem>
      <errorID>7671978c-ee7e-45c0-820f-c7feebcffade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53A04309</paraID>
      <start>0</start>
      <end>2</end>
      <status>modified</status>
      <modifiedWord>8.</modifiedWord>
      <trackRevisions>false</trackRevisions>
    </reviewItem>
    <reviewItem>
      <errorID>294e63f0-ac91-4bdb-8039-825fa54084fd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22847B6D</paraID>
      <start>0</start>
      <end>2</end>
      <status>modified</status>
      <modifiedWord>9.</modifiedWord>
      <trackRevisions>false</trackRevisions>
    </reviewItem>
    <reviewItem>
      <errorID>b8e53950-fad6-4228-a95c-69d300722b8e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A2D2704</paraID>
      <start>0</start>
      <end>3</end>
      <status>modified</status>
      <modifiedWord>10.</modifiedWord>
      <trackRevisions>false</trackRevisions>
    </reviewItem>
    <reviewItem>
      <errorID>bd28a9b7-99a2-4ee3-a363-009489620d6e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4A58C420</paraID>
      <start>0</start>
      <end>3</end>
      <status>modified</status>
      <modifiedWord>11.</modifiedWord>
      <trackRevisions>false</trackRevisions>
    </reviewItem>
    <reviewItem>
      <errorID>4e5791c3-43a3-4d2b-8e89-e4b02c4d4757</errorID>
      <errorWord>围</errorWord>
      <group>L1_Word</group>
      <groupName>字词问题</groupName>
      <ability>L2_Typo</ability>
      <abilityName>字词错误</abilityName>
      <candidateList>
        <item>围内</item>
      </candidateList>
      <explain/>
      <paraID>3F7E686B</paraID>
      <start>108</start>
      <end>110</end>
      <status>modified</status>
      <modifiedWord>围内</modifiedWord>
      <trackRevisions>false</trackRevisions>
    </reviewItem>
    <reviewItem>
      <errorID>26daefbe-ae2e-4e04-918c-8d34fb7e4ae6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40D76B50</paraID>
      <start>0</start>
      <end>2</end>
      <status>modified</status>
      <modifiedWord>1.</modifiedWord>
      <trackRevisions>false</trackRevisions>
    </reviewItem>
    <reviewItem>
      <errorID>94735463-ddd6-4023-9338-cf90e1d51b64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306C17AE</paraID>
      <start>0</start>
      <end>2</end>
      <status>modified</status>
      <modifiedWord>2.</modifiedWord>
      <trackRevisions>false</trackRevisions>
    </reviewItem>
    <reviewItem>
      <errorID>b83f7ed4-97a6-49a7-b12d-13056d7ad641</errorID>
      <errorWord>(</errorWord>
      <group>L1_Format</group>
      <groupName>格式问题</groupName>
      <ability>L2_HalfPunc_CN</ability>
      <abilityName>全半角问题</abilityName>
      <candidateList>
        <item>（</item>
      </candidateList>
      <explain>文本全半角错误。</explain>
      <paraID>5DBF2D98</paraID>
      <start>86</start>
      <end>87</end>
      <status>modified</status>
      <modifiedWord>（</modifiedWord>
      <trackRevisions>false</trackRevisions>
    </reviewItem>
    <reviewItem>
      <errorID>45ad34e0-1c18-41b3-82c2-f400bc9bfc67</errorID>
      <errorWord>)</errorWord>
      <group>L1_Format</group>
      <groupName>格式问题</groupName>
      <ability>L2_HalfPunc_CN</ability>
      <abilityName>全半角问题</abilityName>
      <candidateList>
        <item>）</item>
      </candidateList>
      <explain>文本全半角错误。</explain>
      <paraID>5DBF2D98</paraID>
      <start>109</start>
      <end>110</end>
      <status>modified</status>
      <modifiedWord>）</modifiedWord>
      <trackRevisions>false</trackRevisions>
    </reviewItem>
    <reviewItem>
      <errorID>78b0cb9c-a6d4-42c8-833a-28b3ca1f240b</errorID>
      <errorWord>(</errorWord>
      <group>L1_Format</group>
      <groupName>格式问题</groupName>
      <ability>L2_HalfPunc_CN</ability>
      <abilityName>全半角问题</abilityName>
      <candidateList>
        <item>（</item>
      </candidateList>
      <explain>文本全半角错误。</explain>
      <paraID>5DBF2D98</paraID>
      <start>119</start>
      <end>120</end>
      <status>modified</status>
      <modifiedWord>（</modifiedWord>
      <trackRevisions>false</trackRevisions>
    </reviewItem>
    <reviewItem>
      <errorID>66bc2e7c-7223-4b03-a5e8-28363e54ce5a</errorID>
      <errorWord>)</errorWord>
      <group>L1_Format</group>
      <groupName>格式问题</groupName>
      <ability>L2_HalfPunc_CN</ability>
      <abilityName>全半角问题</abilityName>
      <candidateList>
        <item>）</item>
      </candidateList>
      <explain>文本全半角错误。</explain>
      <paraID>5DBF2D98</paraID>
      <start>135</start>
      <end>136</end>
      <status>modified</status>
      <modifiedWord>）</modifiedWord>
      <trackRevisions>false</trackRevisions>
    </reviewItem>
    <reviewItem>
      <errorID>cdf4719f-3134-47ae-b551-9cd57bfe9c95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3B1A3AD2</paraID>
      <start>0</start>
      <end>2</end>
      <status>modified</status>
      <modifiedWord>1.</modifiedWord>
      <trackRevisions>false</trackRevisions>
    </reviewItem>
    <reviewItem>
      <errorID>366a2e87-e2c4-4760-8bbf-b29798f81645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5E7B485A</paraID>
      <start>0</start>
      <end>2</end>
      <status>modified</status>
      <modifiedWord>2.</modifiedWord>
      <trackRevisions>false</trackRevisions>
    </reviewItem>
    <reviewItem>
      <errorID>6229f044-1666-40dc-a3ed-49c56beb28a1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369A5C8E</paraID>
      <start>0</start>
      <end>2</end>
      <status>modified</status>
      <modifiedWord>1.</modifiedWord>
      <trackRevisions>false</trackRevisions>
    </reviewItem>
    <reviewItem>
      <errorID>4a17ab22-2e75-459f-a7f4-402a51f3e883</errorID>
      <errorWord>管理规定，用供应商</errorWord>
      <group>L1_Word</group>
      <groupName>字词问题</groupName>
      <ability>L2_Typo</ability>
      <abilityName>字词错误</abilityName>
      <candidateList>
        <item>管理规定，使用供应商</item>
      </candidateList>
      <explain/>
      <paraID>369A5C8E</paraID>
      <start>28</start>
      <end>38</end>
      <status>modified</status>
      <modifiedWord>管理规定，使用供应商</modifiedWord>
      <trackRevisions>false</trackRevisions>
    </reviewItem>
    <reviewItem>
      <errorID>04d9a918-9c89-44c3-b727-baa9e6653bc4</errorID>
      <errorWord>-</errorWord>
      <group>L1_Format</group>
      <groupName>格式问题</groupName>
      <ability>L2_HalfPunc_CN</ability>
      <abilityName>全半角问题</abilityName>
      <candidateList>
        <item>－</item>
      </candidateList>
      <explain>文本全半角错误。</explain>
      <paraID>2750F2B4</paraID>
      <start>20</start>
      <end>21</end>
      <status>modified</status>
      <modifiedWord>－</modifiedWord>
      <trackRevisions>false</trackRevisions>
    </reviewItem>
    <reviewItem>
      <errorID>01bfabee-717d-4dc0-a87f-3db3be2486fd</errorID>
      <errorWord>:</errorWord>
      <group>L1_Format</group>
      <groupName>格式问题</groupName>
      <ability>L2_HalfPunc_CN</ability>
      <abilityName>全半角问题</abilityName>
      <candidateList>
        <item>：</item>
      </candidateList>
      <explain>文本全半角错误。</explain>
      <paraID>3C3FBFEC</paraID>
      <start>5</start>
      <end>6</end>
      <status>modified</status>
      <modifiedWord>：</modifiedWord>
      <trackRevisions>false</trackRevisions>
    </reviewItem>
    <reviewItem>
      <errorID>0fc06e0f-fb6e-43bf-9fc2-b9206c1cc63e</errorID>
      <errorWord>:</errorWord>
      <group>L1_Format</group>
      <groupName>格式问题</groupName>
      <ability>L2_HalfPunc_CN</ability>
      <abilityName>全半角问题</abilityName>
      <candidateList>
        <item>：</item>
      </candidateList>
      <explain>文本全半角错误。</explain>
      <paraID>3BD4B191</paraID>
      <start>19</start>
      <end>20</end>
      <status>modified</status>
      <modifiedWord>：</modifiedWord>
      <trackRevisions>false</trackRevisions>
    </reviewItem>
    <reviewItem>
      <errorID>75432485-2599-4492-a245-e1788cb70fbd</errorID>
      <errorWord>:</errorWord>
      <group>L1_Format</group>
      <groupName>格式问题</groupName>
      <ability>L2_HalfPunc_CN</ability>
      <abilityName>全半角问题</abilityName>
      <candidateList>
        <item>：</item>
      </candidateList>
      <explain>文本全半角错误。</explain>
      <paraID>6B06D7C2</paraID>
      <start>1</start>
      <end>2</end>
      <status>modified</status>
      <modifiedWord>：</modifiedWord>
      <trackRevisions>false</trackRevisions>
    </reviewItem>
    <reviewItem>
      <errorID>6b8fbd39-64ab-43e8-8511-a04ae2fa12b8</errorID>
      <errorWord>围</errorWord>
      <group>L1_Word</group>
      <groupName>字词问题</groupName>
      <ability>L2_Typo</ability>
      <abilityName>字词错误</abilityName>
      <candidateList>
        <item>围内</item>
      </candidateList>
      <explain/>
      <paraID>1DC9B829</paraID>
      <start>71</start>
      <end>73</end>
      <status>modified</status>
      <modifiedWord>围内</modifiedWord>
      <trackRevisions>false</trackRevisions>
    </reviewItem>
    <reviewItem>
      <errorID>fcf196d3-ca8e-4aff-ab9e-f23ed2f73b4c</errorID>
      <errorWord>做为</errorWord>
      <group>L1_Word</group>
      <groupName>字词问题</groupName>
      <ability>L2_Typo</ability>
      <abilityName>字词错误</abilityName>
      <candidateList>
        <item>作为</item>
      </candidateList>
      <explain/>
      <paraID> DFE4078</paraID>
      <start>15</start>
      <end>17</end>
      <status>modified</status>
      <modifiedWord>作为</modifiedWord>
      <trackRevisions>false</trackRevisions>
    </reviewItem>
    <reviewItem>
      <errorID>731c8208-a892-4967-bad5-6d299c5c6037</errorID>
      <errorWord>衔接上</errorWord>
      <group>L1_Word</group>
      <groupName>字词问题</groupName>
      <ability>L2_Typo</ability>
      <abilityName>字词错误</abilityName>
      <candidateList>
        <item>衔接</item>
      </candidateList>
      <explain/>
      <paraID>1D040C04</paraID>
      <start>38</start>
      <end>40</end>
      <status>modified</status>
      <modifiedWord>衔接</modifiedWord>
      <trackRevisions>false</trackRevisions>
    </reviewItem>
    <reviewItem>
      <errorID>91c4829a-9fdc-4b42-afa3-e3089c9ca82f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1D040C04</paraID>
      <start>135</start>
      <end>136</end>
      <status>ignored</status>
      <modifiedWord/>
      <trackRevisions>false</trackRevisions>
    </reviewItem>
    <reviewItem>
      <errorID>55df81c7-c932-42b5-a668-033e39a1b335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124466FA</paraID>
      <start>37</start>
      <end>40</end>
      <status>ignored</status>
      <modifiedWord/>
      <trackRevisions>false</trackRevisions>
    </reviewItem>
    <reviewItem>
      <errorID>fb5de424-5fa3-46e9-9093-16cdb58d4dc0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273E6EC3</paraID>
      <start>0</start>
      <end>2</end>
      <status>modified</status>
      <modifiedWord>1.</modifiedWord>
      <trackRevisions>false</trackRevisions>
    </reviewItem>
    <reviewItem>
      <errorID>efff94c5-842d-449a-be63-679a3bb11a1d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5B2FAD50</paraID>
      <start>0</start>
      <end>2</end>
      <status>modified</status>
      <modifiedWord>2.</modifiedWord>
      <trackRevisions>false</trackRevisions>
    </reviewItem>
    <reviewItem>
      <errorID>d73e798a-0ad3-433d-95f7-4b38e58dead6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433224DB</paraID>
      <start>36</start>
      <end>39</end>
      <status>ignored</status>
      <modifiedWord/>
      <trackRevisions>false</trackRevisions>
    </reviewItem>
    <reviewItem>
      <errorID>1cf6c84b-c882-485f-94e4-d4107869125d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360D3306</paraID>
      <start>0</start>
      <end>2</end>
      <status>modified</status>
      <modifiedWord>8.</modifiedWord>
      <trackRevisions>false</trackRevisions>
    </reviewItem>
    <reviewItem>
      <errorID>0d1e7f91-ba60-4b12-b127-f80ec8611f4f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67CA6704</paraID>
      <start>0</start>
      <end>2</end>
      <status>modified</status>
      <modifiedWord>9.</modifiedWord>
      <trackRevisions>false</trackRevisions>
    </reviewItem>
    <reviewItem>
      <errorID>275145f6-1ede-40ea-babc-d1c2f492823a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92627BE</paraID>
      <start>0</start>
      <end>3</end>
      <status>modified</status>
      <modifiedWord>10.</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3d0733-76ae-44cd-aca2-593ee8ce77f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6240</Words>
  <Characters>6812</Characters>
  <Lines>0</Lines>
  <Paragraphs>0</Paragraphs>
  <TotalTime>7</TotalTime>
  <ScaleCrop>false</ScaleCrop>
  <LinksUpToDate>false</LinksUpToDate>
  <CharactersWithSpaces>6850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2023-06-25T00:29:00Z</dcterms:created>
  <dc:creator>Administrator</dc:creator>
  <cp:lastModifiedBy>加深</cp:lastModifiedBy>
  <cp:lastPrinted>2023-09-11T02:24:00Z</cp:lastPrinted>
  <dcterms:modified xsi:type="dcterms:W3CDTF">2026-11-03T07:08:11Z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2341250012F64AB6BA81938A696D5147_13</vt:lpwstr>
  </property>
  <property fmtid="{D5CDD505-2E9C-101B-9397-08002B2CF9AE}" pid="4" name="KSOTemplateDocerSaveRecord">
    <vt:lpwstr>eyJoZGlkIjoiNmFkNzM0MjEyYTJlMGViYTU0N2EyNjMzYjM3OTNmZjIiLCJ1c2VySWQiOiIzNTY0MzY5ODAifQ==</vt:lpwstr>
  </property>
</Properties>
</file>