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CC344F">
      <w:pPr>
        <w:tabs>
          <w:tab w:val="left" w:pos="7275"/>
        </w:tabs>
        <w:spacing w:line="480" w:lineRule="exact"/>
        <w:jc w:val="center"/>
        <w:rPr>
          <w:rFonts w:hint="eastAsia" w:ascii="黑体" w:hAnsi="黑体" w:eastAsia="黑体" w:cs="黑体"/>
          <w:b/>
          <w:sz w:val="36"/>
          <w:szCs w:val="36"/>
        </w:rPr>
      </w:pPr>
    </w:p>
    <w:p w14:paraId="60096835">
      <w:pPr>
        <w:tabs>
          <w:tab w:val="left" w:pos="7275"/>
        </w:tabs>
        <w:spacing w:line="480" w:lineRule="exact"/>
        <w:jc w:val="center"/>
        <w:rPr>
          <w:rFonts w:ascii="黑体" w:hAnsi="黑体" w:eastAsia="黑体" w:cs="黑体"/>
          <w:b/>
          <w:sz w:val="36"/>
          <w:szCs w:val="36"/>
        </w:rPr>
      </w:pPr>
      <w:r>
        <w:rPr>
          <w:rFonts w:hint="eastAsia" w:ascii="黑体" w:hAnsi="黑体" w:eastAsia="黑体" w:cs="黑体"/>
          <w:b/>
          <w:sz w:val="36"/>
          <w:szCs w:val="36"/>
        </w:rPr>
        <w:t>柳州市工人医院鱼峰山院区</w:t>
      </w:r>
      <w:r>
        <w:rPr>
          <w:rFonts w:hint="eastAsia" w:ascii="黑体" w:hAnsi="黑体" w:eastAsia="黑体" w:cs="黑体"/>
          <w:b/>
          <w:sz w:val="36"/>
          <w:szCs w:val="36"/>
          <w:lang w:val="en-US" w:eastAsia="zh-CN"/>
        </w:rPr>
        <w:t>检验科结构加固</w:t>
      </w:r>
      <w:r>
        <w:rPr>
          <w:rFonts w:hint="eastAsia" w:ascii="黑体" w:hAnsi="黑体" w:eastAsia="黑体" w:cs="黑体"/>
          <w:b/>
          <w:sz w:val="36"/>
          <w:szCs w:val="36"/>
        </w:rPr>
        <w:t>工程</w:t>
      </w:r>
      <w:r>
        <w:rPr>
          <w:rFonts w:hint="eastAsia" w:ascii="黑体" w:hAnsi="黑体" w:eastAsia="黑体" w:cs="黑体"/>
          <w:b/>
          <w:sz w:val="36"/>
          <w:szCs w:val="36"/>
          <w:lang w:eastAsia="zh-CN"/>
        </w:rPr>
        <w:t>项目</w:t>
      </w:r>
      <w:r>
        <w:rPr>
          <w:rFonts w:hint="eastAsia" w:ascii="黑体" w:hAnsi="黑体" w:eastAsia="黑体" w:cs="黑体"/>
          <w:b/>
          <w:sz w:val="36"/>
          <w:szCs w:val="36"/>
        </w:rPr>
        <w:t>需求</w:t>
      </w:r>
    </w:p>
    <w:p w14:paraId="6E5E12F3">
      <w:pPr>
        <w:tabs>
          <w:tab w:val="left" w:pos="7275"/>
        </w:tabs>
        <w:spacing w:line="480" w:lineRule="exact"/>
        <w:jc w:val="center"/>
        <w:rPr>
          <w:rFonts w:ascii="黑体" w:hAnsi="黑体" w:eastAsia="黑体" w:cs="黑体"/>
          <w:b/>
          <w:sz w:val="36"/>
          <w:szCs w:val="36"/>
        </w:rPr>
      </w:pPr>
    </w:p>
    <w:p w14:paraId="628759FC"/>
    <w:p w14:paraId="737AEDB6">
      <w:pPr>
        <w:keepNext w:val="0"/>
        <w:keepLines w:val="0"/>
        <w:pageBreakBefore w:val="0"/>
        <w:widowControl w:val="0"/>
        <w:kinsoku/>
        <w:wordWrap/>
        <w:overflowPunct/>
        <w:topLinePunct w:val="0"/>
        <w:autoSpaceDE/>
        <w:autoSpaceDN/>
        <w:bidi w:val="0"/>
        <w:adjustRightInd/>
        <w:snapToGrid/>
        <w:spacing w:line="540" w:lineRule="exact"/>
        <w:textAlignment w:val="auto"/>
        <w:rPr>
          <w:rFonts w:hAnsi="宋体" w:eastAsia="宋体" w:cs="宋体"/>
          <w:b/>
          <w:bCs/>
          <w:sz w:val="28"/>
          <w:szCs w:val="28"/>
        </w:rPr>
      </w:pPr>
      <w:r>
        <w:rPr>
          <w:rFonts w:hint="eastAsia" w:hAnsi="宋体" w:eastAsia="宋体" w:cs="宋体"/>
          <w:b/>
          <w:bCs/>
          <w:sz w:val="28"/>
          <w:szCs w:val="28"/>
        </w:rPr>
        <w:t>一、项目名称</w:t>
      </w:r>
    </w:p>
    <w:p w14:paraId="337A46F6">
      <w:pPr>
        <w:keepNext w:val="0"/>
        <w:keepLines w:val="0"/>
        <w:pageBreakBefore w:val="0"/>
        <w:widowControl w:val="0"/>
        <w:kinsoku/>
        <w:wordWrap/>
        <w:overflowPunct/>
        <w:topLinePunct w:val="0"/>
        <w:autoSpaceDE/>
        <w:autoSpaceDN/>
        <w:bidi w:val="0"/>
        <w:adjustRightInd/>
        <w:snapToGrid/>
        <w:spacing w:line="540" w:lineRule="exact"/>
        <w:ind w:firstLine="560"/>
        <w:textAlignment w:val="auto"/>
        <w:rPr>
          <w:rFonts w:hAnsi="宋体" w:eastAsia="宋体" w:cs="宋体"/>
          <w:sz w:val="28"/>
          <w:szCs w:val="28"/>
        </w:rPr>
      </w:pPr>
      <w:r>
        <w:rPr>
          <w:rFonts w:hint="eastAsia" w:hAnsi="宋体" w:eastAsia="宋体" w:cs="宋体"/>
          <w:sz w:val="28"/>
          <w:szCs w:val="28"/>
        </w:rPr>
        <w:t>柳州市工人医院鱼峰山院</w:t>
      </w:r>
      <w:r>
        <w:rPr>
          <w:rFonts w:hint="eastAsia" w:hAnsi="宋体" w:eastAsia="宋体" w:cs="宋体"/>
          <w:sz w:val="28"/>
          <w:szCs w:val="28"/>
          <w:lang w:val="en-US" w:eastAsia="zh-CN"/>
        </w:rPr>
        <w:t>区检验科结构加固</w:t>
      </w:r>
      <w:r>
        <w:rPr>
          <w:rFonts w:hint="eastAsia" w:hAnsi="宋体" w:eastAsia="宋体" w:cs="宋体"/>
          <w:sz w:val="28"/>
          <w:szCs w:val="28"/>
        </w:rPr>
        <w:t>工程。</w:t>
      </w:r>
    </w:p>
    <w:p w14:paraId="4E9DAE58">
      <w:pPr>
        <w:keepNext w:val="0"/>
        <w:keepLines w:val="0"/>
        <w:pageBreakBefore w:val="0"/>
        <w:widowControl w:val="0"/>
        <w:kinsoku/>
        <w:wordWrap/>
        <w:overflowPunct/>
        <w:topLinePunct w:val="0"/>
        <w:autoSpaceDE/>
        <w:autoSpaceDN/>
        <w:bidi w:val="0"/>
        <w:adjustRightInd/>
        <w:snapToGrid/>
        <w:spacing w:line="540" w:lineRule="exact"/>
        <w:textAlignment w:val="auto"/>
        <w:rPr>
          <w:rFonts w:hAnsi="宋体" w:eastAsia="宋体" w:cs="宋体"/>
          <w:b/>
          <w:bCs/>
          <w:sz w:val="28"/>
          <w:szCs w:val="28"/>
        </w:rPr>
      </w:pPr>
      <w:r>
        <w:rPr>
          <w:rFonts w:hint="eastAsia" w:hAnsi="宋体" w:eastAsia="宋体" w:cs="宋体"/>
          <w:b/>
          <w:bCs/>
          <w:sz w:val="28"/>
          <w:szCs w:val="28"/>
        </w:rPr>
        <w:t>二、项目概况</w:t>
      </w:r>
    </w:p>
    <w:p w14:paraId="4BFB64AE">
      <w:pPr>
        <w:keepNext w:val="0"/>
        <w:keepLines w:val="0"/>
        <w:pageBreakBefore w:val="0"/>
        <w:widowControl w:val="0"/>
        <w:kinsoku/>
        <w:wordWrap/>
        <w:overflowPunct/>
        <w:topLinePunct w:val="0"/>
        <w:autoSpaceDE/>
        <w:autoSpaceDN/>
        <w:bidi w:val="0"/>
        <w:adjustRightInd/>
        <w:snapToGrid/>
        <w:spacing w:line="540" w:lineRule="exact"/>
        <w:ind w:firstLine="561"/>
        <w:textAlignment w:val="auto"/>
        <w:rPr>
          <w:rFonts w:hint="default" w:hAnsi="宋体" w:eastAsia="宋体" w:cs="宋体"/>
          <w:color w:val="auto"/>
          <w:sz w:val="28"/>
          <w:szCs w:val="28"/>
          <w:lang w:val="en-US" w:eastAsia="zh-CN"/>
        </w:rPr>
      </w:pPr>
      <w:r>
        <w:rPr>
          <w:rFonts w:hint="eastAsia" w:hAnsi="宋体" w:eastAsia="宋体" w:cs="宋体"/>
          <w:sz w:val="28"/>
          <w:szCs w:val="28"/>
        </w:rPr>
        <w:t>项目为柳州市工人医院鱼峰山院</w:t>
      </w:r>
      <w:r>
        <w:rPr>
          <w:rFonts w:hint="eastAsia" w:hAnsi="宋体" w:eastAsia="宋体" w:cs="宋体"/>
          <w:sz w:val="28"/>
          <w:szCs w:val="28"/>
          <w:lang w:val="en-US" w:eastAsia="zh-CN"/>
        </w:rPr>
        <w:t>区检验科结构加固</w:t>
      </w:r>
      <w:r>
        <w:rPr>
          <w:rFonts w:hint="eastAsia" w:hAnsi="宋体" w:eastAsia="宋体" w:cs="宋体"/>
          <w:color w:val="auto"/>
          <w:sz w:val="28"/>
          <w:szCs w:val="28"/>
        </w:rPr>
        <w:t>工程</w:t>
      </w:r>
      <w:r>
        <w:rPr>
          <w:rFonts w:hint="eastAsia" w:hAnsi="宋体" w:eastAsia="宋体" w:cs="宋体"/>
          <w:color w:val="auto"/>
          <w:sz w:val="28"/>
          <w:szCs w:val="28"/>
        </w:rPr>
        <w:t>项目，该建筑为多层公共建筑</w:t>
      </w:r>
      <w:r>
        <w:rPr>
          <w:rFonts w:hint="eastAsia" w:hAnsi="宋体" w:eastAsia="宋体" w:cs="宋体"/>
          <w:color w:val="auto"/>
          <w:sz w:val="28"/>
          <w:szCs w:val="28"/>
          <w:lang w:val="en-US" w:eastAsia="zh-CN"/>
        </w:rPr>
        <w:t>,</w:t>
      </w:r>
      <w:r>
        <w:rPr>
          <w:rFonts w:hint="eastAsia" w:hAnsi="宋体" w:eastAsia="宋体" w:cs="宋体"/>
          <w:color w:val="auto"/>
          <w:sz w:val="28"/>
          <w:szCs w:val="28"/>
        </w:rPr>
        <w:t>建筑层数为</w:t>
      </w:r>
      <w:r>
        <w:rPr>
          <w:rFonts w:hint="eastAsia" w:hAnsi="宋体" w:eastAsia="宋体" w:cs="宋体"/>
          <w:color w:val="auto"/>
          <w:sz w:val="28"/>
          <w:szCs w:val="28"/>
          <w:lang w:val="en-US" w:eastAsia="zh-CN"/>
        </w:rPr>
        <w:t>3</w:t>
      </w:r>
      <w:r>
        <w:rPr>
          <w:rFonts w:hint="eastAsia" w:hAnsi="宋体" w:eastAsia="宋体" w:cs="宋体"/>
          <w:color w:val="auto"/>
          <w:sz w:val="28"/>
          <w:szCs w:val="28"/>
        </w:rPr>
        <w:t>层,建筑高度为23.25</w:t>
      </w:r>
      <w:r>
        <w:rPr>
          <w:rFonts w:hint="eastAsia" w:hAnsi="宋体" w:eastAsia="宋体" w:cs="宋体"/>
          <w:color w:val="auto"/>
          <w:sz w:val="28"/>
          <w:szCs w:val="28"/>
          <w:lang w:val="en-US" w:eastAsia="zh-CN"/>
        </w:rPr>
        <w:t>m</w:t>
      </w:r>
      <w:r>
        <w:rPr>
          <w:rFonts w:hint="eastAsia" w:hAnsi="宋体" w:eastAsia="宋体" w:cs="宋体"/>
          <w:color w:val="auto"/>
          <w:sz w:val="28"/>
          <w:szCs w:val="28"/>
        </w:rPr>
        <w:t>,主要结构类型:砌体结构。本次加</w:t>
      </w:r>
      <w:r>
        <w:rPr>
          <w:rFonts w:hint="eastAsia" w:hAnsi="宋体" w:eastAsia="宋体" w:cs="宋体"/>
          <w:color w:val="auto"/>
          <w:sz w:val="28"/>
          <w:szCs w:val="28"/>
          <w:lang w:val="en-US" w:eastAsia="zh-CN"/>
        </w:rPr>
        <w:t>固</w:t>
      </w:r>
      <w:r>
        <w:rPr>
          <w:rFonts w:hint="eastAsia" w:hAnsi="宋体" w:eastAsia="宋体" w:cs="宋体"/>
          <w:color w:val="auto"/>
          <w:sz w:val="28"/>
          <w:szCs w:val="28"/>
        </w:rPr>
        <w:t>1-2层局部房间,建筑层高为</w:t>
      </w:r>
      <w:r>
        <w:rPr>
          <w:rFonts w:hint="eastAsia" w:hAnsi="宋体" w:eastAsia="宋体" w:cs="宋体"/>
          <w:color w:val="auto"/>
          <w:sz w:val="28"/>
          <w:szCs w:val="28"/>
          <w:lang w:val="en-US" w:eastAsia="zh-CN"/>
        </w:rPr>
        <w:t>3</w:t>
      </w:r>
      <w:r>
        <w:rPr>
          <w:rFonts w:hint="eastAsia" w:hAnsi="宋体" w:eastAsia="宋体" w:cs="宋体"/>
          <w:color w:val="auto"/>
          <w:sz w:val="28"/>
          <w:szCs w:val="28"/>
        </w:rPr>
        <w:t>.9</w:t>
      </w:r>
      <w:r>
        <w:rPr>
          <w:rFonts w:hint="eastAsia" w:hAnsi="宋体" w:eastAsia="宋体" w:cs="宋体"/>
          <w:color w:val="auto"/>
          <w:sz w:val="28"/>
          <w:szCs w:val="28"/>
          <w:lang w:val="en-US" w:eastAsia="zh-CN"/>
        </w:rPr>
        <w:t>m</w:t>
      </w:r>
      <w:r>
        <w:rPr>
          <w:rFonts w:hint="eastAsia" w:hAnsi="宋体" w:eastAsia="宋体" w:cs="宋体"/>
          <w:color w:val="auto"/>
          <w:sz w:val="28"/>
          <w:szCs w:val="28"/>
        </w:rPr>
        <w:t>,加固维修建筑面积为210.45</w:t>
      </w:r>
      <w:r>
        <w:rPr>
          <w:rFonts w:hint="eastAsia" w:hAnsi="宋体" w:eastAsia="宋体" w:cs="宋体"/>
          <w:color w:val="auto"/>
          <w:sz w:val="28"/>
          <w:szCs w:val="28"/>
          <w:lang w:val="en-US" w:eastAsia="zh-CN"/>
        </w:rPr>
        <w:t>㎡</w:t>
      </w:r>
      <w:r>
        <w:rPr>
          <w:rFonts w:hint="eastAsia" w:hAnsi="宋体" w:eastAsia="宋体" w:cs="宋体"/>
          <w:color w:val="auto"/>
          <w:sz w:val="28"/>
          <w:szCs w:val="28"/>
        </w:rPr>
        <w:t>,其中一层加固维修建筑面积为</w:t>
      </w:r>
      <w:r>
        <w:rPr>
          <w:rFonts w:hint="eastAsia" w:hAnsi="宋体" w:eastAsia="宋体" w:cs="宋体"/>
          <w:color w:val="auto"/>
          <w:sz w:val="28"/>
          <w:szCs w:val="28"/>
          <w:lang w:val="en-US" w:eastAsia="zh-CN"/>
        </w:rPr>
        <w:t>1</w:t>
      </w:r>
      <w:r>
        <w:rPr>
          <w:rFonts w:hint="eastAsia" w:hAnsi="宋体" w:eastAsia="宋体" w:cs="宋体"/>
          <w:color w:val="auto"/>
          <w:sz w:val="28"/>
          <w:szCs w:val="28"/>
        </w:rPr>
        <w:t>21.10</w:t>
      </w:r>
      <w:r>
        <w:rPr>
          <w:rFonts w:hint="eastAsia" w:hAnsi="宋体" w:eastAsia="宋体" w:cs="宋体"/>
          <w:color w:val="auto"/>
          <w:sz w:val="28"/>
          <w:szCs w:val="28"/>
          <w:lang w:val="en-US" w:eastAsia="zh-CN"/>
        </w:rPr>
        <w:t>㎡</w:t>
      </w:r>
      <w:r>
        <w:rPr>
          <w:rFonts w:hint="eastAsia" w:hAnsi="宋体" w:eastAsia="宋体" w:cs="宋体"/>
          <w:color w:val="auto"/>
          <w:sz w:val="28"/>
          <w:szCs w:val="28"/>
        </w:rPr>
        <w:t>,二层加固维修建筑面积为</w:t>
      </w:r>
      <w:r>
        <w:rPr>
          <w:rFonts w:hint="eastAsia" w:hAnsi="宋体" w:eastAsia="宋体" w:cs="宋体"/>
          <w:color w:val="auto"/>
          <w:sz w:val="28"/>
          <w:szCs w:val="28"/>
          <w:lang w:val="en-US" w:eastAsia="zh-CN"/>
        </w:rPr>
        <w:t>8</w:t>
      </w:r>
      <w:r>
        <w:rPr>
          <w:rFonts w:hint="eastAsia" w:hAnsi="宋体" w:eastAsia="宋体" w:cs="宋体"/>
          <w:color w:val="auto"/>
          <w:sz w:val="28"/>
          <w:szCs w:val="28"/>
        </w:rPr>
        <w:t>9.35</w:t>
      </w:r>
      <w:r>
        <w:rPr>
          <w:rFonts w:hint="eastAsia" w:hAnsi="宋体" w:eastAsia="宋体" w:cs="宋体"/>
          <w:color w:val="auto"/>
          <w:sz w:val="28"/>
          <w:szCs w:val="28"/>
          <w:lang w:val="en-US" w:eastAsia="zh-CN"/>
        </w:rPr>
        <w:t>㎡</w:t>
      </w:r>
      <w:r>
        <w:rPr>
          <w:rFonts w:hint="eastAsia" w:hAnsi="宋体" w:eastAsia="宋体" w:cs="宋体"/>
          <w:color w:val="auto"/>
          <w:sz w:val="28"/>
          <w:szCs w:val="28"/>
        </w:rPr>
        <w:t>。</w:t>
      </w:r>
      <w:r>
        <w:rPr>
          <w:rFonts w:hint="eastAsia" w:hAnsi="宋体" w:eastAsia="宋体" w:cs="宋体"/>
          <w:color w:val="auto"/>
          <w:sz w:val="28"/>
          <w:szCs w:val="28"/>
          <w:highlight w:val="none"/>
        </w:rPr>
        <w:t>项目位于</w:t>
      </w:r>
      <w:r>
        <w:rPr>
          <w:rFonts w:hint="eastAsia" w:hAnsi="宋体" w:eastAsia="宋体" w:cs="宋体"/>
          <w:color w:val="auto"/>
          <w:sz w:val="28"/>
          <w:szCs w:val="28"/>
          <w:highlight w:val="none"/>
          <w:lang w:val="en-US" w:eastAsia="zh-CN"/>
        </w:rPr>
        <w:t>柳州市柳石路1号</w:t>
      </w:r>
      <w:r>
        <w:rPr>
          <w:rFonts w:hint="eastAsia" w:hAnsi="宋体" w:eastAsia="宋体" w:cs="宋体"/>
          <w:color w:val="auto"/>
          <w:sz w:val="28"/>
          <w:szCs w:val="28"/>
          <w:highlight w:val="none"/>
        </w:rPr>
        <w:t>，</w:t>
      </w:r>
      <w:r>
        <w:rPr>
          <w:rFonts w:hint="eastAsia" w:hAnsi="宋体" w:eastAsia="宋体" w:cs="宋体"/>
          <w:color w:val="auto"/>
          <w:sz w:val="28"/>
          <w:szCs w:val="28"/>
          <w:lang w:val="en-US" w:eastAsia="zh-CN"/>
        </w:rPr>
        <w:t>现鱼峰山院区检验科需批量更换检验设备，经设备厂家提供新设备参数进行核算，新增设备总质量将大幅度增加，为保障门诊楼主体结构的安全性和稳定性，需对设备放置区域下部的墙体及楼板进行结构加固处理。</w:t>
      </w:r>
    </w:p>
    <w:p w14:paraId="0A8B78AB">
      <w:pPr>
        <w:keepNext w:val="0"/>
        <w:keepLines w:val="0"/>
        <w:pageBreakBefore w:val="0"/>
        <w:widowControl w:val="0"/>
        <w:kinsoku/>
        <w:wordWrap/>
        <w:overflowPunct/>
        <w:topLinePunct w:val="0"/>
        <w:autoSpaceDE/>
        <w:autoSpaceDN/>
        <w:bidi w:val="0"/>
        <w:adjustRightInd/>
        <w:snapToGrid/>
        <w:spacing w:line="540" w:lineRule="exact"/>
        <w:textAlignment w:val="auto"/>
        <w:rPr>
          <w:rFonts w:hAnsi="宋体" w:eastAsia="宋体" w:cs="宋体"/>
          <w:b/>
          <w:bCs/>
          <w:sz w:val="28"/>
          <w:szCs w:val="28"/>
          <w:highlight w:val="none"/>
        </w:rPr>
      </w:pPr>
      <w:r>
        <w:rPr>
          <w:rFonts w:hint="eastAsia" w:hAnsi="宋体" w:eastAsia="宋体" w:cs="宋体"/>
          <w:b/>
          <w:bCs/>
          <w:sz w:val="28"/>
          <w:szCs w:val="28"/>
          <w:highlight w:val="none"/>
        </w:rPr>
        <w:t>三、投标人/供应商资格条件</w:t>
      </w:r>
    </w:p>
    <w:p w14:paraId="3A3F976B">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Ansi="宋体" w:eastAsia="宋体" w:cs="宋体"/>
          <w:sz w:val="28"/>
          <w:szCs w:val="28"/>
          <w:highlight w:val="none"/>
        </w:rPr>
      </w:pPr>
      <w:r>
        <w:rPr>
          <w:rFonts w:hint="eastAsia" w:hAnsi="宋体" w:eastAsia="宋体" w:cs="宋体"/>
          <w:sz w:val="28"/>
          <w:szCs w:val="28"/>
          <w:highlight w:val="none"/>
        </w:rPr>
        <w:t>1、投标人需为国内注册（指按国家有关规定要求注册的），具备法人资格；</w:t>
      </w:r>
    </w:p>
    <w:p w14:paraId="51050879">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Ansi="宋体" w:eastAsia="宋体" w:cs="宋体"/>
          <w:sz w:val="28"/>
          <w:szCs w:val="28"/>
          <w:highlight w:val="none"/>
        </w:rPr>
      </w:pPr>
      <w:r>
        <w:rPr>
          <w:rFonts w:hint="eastAsia" w:hAnsi="宋体" w:eastAsia="宋体" w:cs="宋体"/>
          <w:sz w:val="28"/>
          <w:szCs w:val="28"/>
          <w:highlight w:val="none"/>
        </w:rPr>
        <w:t>2、参与单位三年内在经营活动中没有重大违法记录和不良信用记录；</w:t>
      </w:r>
    </w:p>
    <w:p w14:paraId="7B951C77">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Ansi="宋体" w:eastAsia="宋体" w:cs="宋体"/>
          <w:sz w:val="28"/>
          <w:szCs w:val="28"/>
          <w:highlight w:val="none"/>
        </w:rPr>
      </w:pPr>
      <w:r>
        <w:rPr>
          <w:rFonts w:hint="eastAsia" w:hAnsi="宋体" w:eastAsia="宋体" w:cs="宋体"/>
          <w:sz w:val="28"/>
          <w:szCs w:val="28"/>
          <w:highlight w:val="none"/>
        </w:rPr>
        <w:t>3、参与单位有效的“营业执照”副本复印件；</w:t>
      </w:r>
    </w:p>
    <w:p w14:paraId="2826F739">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Ansi="宋体" w:eastAsia="宋体" w:cs="宋体"/>
          <w:sz w:val="28"/>
          <w:szCs w:val="28"/>
          <w:highlight w:val="none"/>
        </w:rPr>
      </w:pPr>
      <w:r>
        <w:rPr>
          <w:rFonts w:hint="eastAsia" w:hAnsi="宋体" w:eastAsia="宋体" w:cs="宋体"/>
          <w:sz w:val="28"/>
          <w:szCs w:val="28"/>
          <w:highlight w:val="none"/>
        </w:rPr>
        <w:t xml:space="preserve">4、由国家质量技术监督局颁发的中华人民共和国组织机构代码证复印件（三证合一除外）和法定代表人身份证明复印件； </w:t>
      </w:r>
    </w:p>
    <w:p w14:paraId="5A29B8CA">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Ansi="宋体" w:eastAsia="宋体" w:cs="宋体"/>
          <w:b/>
          <w:bCs/>
          <w:sz w:val="28"/>
          <w:szCs w:val="28"/>
          <w:highlight w:val="none"/>
          <w:u w:val="single"/>
        </w:rPr>
      </w:pPr>
      <w:r>
        <w:rPr>
          <w:rFonts w:hint="eastAsia" w:hAnsi="宋体" w:eastAsia="宋体" w:cs="宋体"/>
          <w:sz w:val="28"/>
          <w:szCs w:val="28"/>
          <w:highlight w:val="none"/>
        </w:rPr>
        <w:t>5、参与单位有效的“税务登记证”副本复印件（国税或地税，三证合一除外）；</w:t>
      </w:r>
    </w:p>
    <w:p w14:paraId="1DC7F1C4">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hAnsi="宋体" w:eastAsia="宋体" w:cs="宋体"/>
          <w:b/>
          <w:bCs/>
          <w:sz w:val="28"/>
          <w:szCs w:val="28"/>
          <w:highlight w:val="none"/>
        </w:rPr>
      </w:pPr>
      <w:r>
        <w:rPr>
          <w:rFonts w:hint="eastAsia" w:hAnsi="宋体" w:eastAsia="宋体" w:cs="宋体"/>
          <w:sz w:val="28"/>
          <w:szCs w:val="28"/>
          <w:highlight w:val="none"/>
        </w:rPr>
        <w:t>▲</w:t>
      </w:r>
      <w:r>
        <w:rPr>
          <w:rFonts w:hint="eastAsia" w:hAnsi="宋体" w:eastAsia="宋体" w:cs="宋体"/>
          <w:b/>
          <w:bCs/>
          <w:sz w:val="28"/>
          <w:szCs w:val="28"/>
          <w:highlight w:val="none"/>
          <w:u w:val="single"/>
          <w:lang w:val="en-US" w:eastAsia="zh-CN"/>
        </w:rPr>
        <w:t>6</w:t>
      </w:r>
      <w:r>
        <w:rPr>
          <w:rFonts w:hint="eastAsia" w:hAnsi="宋体" w:eastAsia="宋体" w:cs="宋体"/>
          <w:b/>
          <w:bCs/>
          <w:sz w:val="28"/>
          <w:szCs w:val="28"/>
          <w:highlight w:val="none"/>
          <w:u w:val="single"/>
        </w:rPr>
        <w:t>、标书中应注明该单位相关业绩</w:t>
      </w:r>
      <w:r>
        <w:rPr>
          <w:rFonts w:hint="eastAsia" w:hAnsi="宋体" w:eastAsia="宋体" w:cs="宋体"/>
          <w:sz w:val="28"/>
          <w:szCs w:val="28"/>
          <w:highlight w:val="none"/>
        </w:rPr>
        <w:t>；</w:t>
      </w:r>
      <w:bookmarkStart w:id="0" w:name="_GoBack"/>
      <w:bookmarkEnd w:id="0"/>
    </w:p>
    <w:p w14:paraId="10C7C1ED">
      <w:pPr>
        <w:keepNext w:val="0"/>
        <w:keepLines w:val="0"/>
        <w:pageBreakBefore w:val="0"/>
        <w:widowControl w:val="0"/>
        <w:kinsoku/>
        <w:wordWrap/>
        <w:overflowPunct/>
        <w:topLinePunct w:val="0"/>
        <w:autoSpaceDE/>
        <w:autoSpaceDN/>
        <w:bidi w:val="0"/>
        <w:adjustRightInd/>
        <w:snapToGrid/>
        <w:spacing w:line="540" w:lineRule="exact"/>
        <w:textAlignment w:val="auto"/>
        <w:rPr>
          <w:rFonts w:hAnsi="宋体" w:eastAsia="宋体" w:cs="宋体"/>
          <w:b/>
          <w:bCs/>
          <w:sz w:val="28"/>
          <w:szCs w:val="28"/>
          <w:highlight w:val="none"/>
        </w:rPr>
      </w:pPr>
      <w:r>
        <w:rPr>
          <w:rFonts w:hint="eastAsia" w:hAnsi="宋体" w:eastAsia="宋体" w:cs="宋体"/>
          <w:b/>
          <w:bCs/>
          <w:sz w:val="28"/>
          <w:szCs w:val="28"/>
          <w:highlight w:val="none"/>
        </w:rPr>
        <w:t>四、项目内容</w:t>
      </w:r>
    </w:p>
    <w:p w14:paraId="382A427B">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Ansi="宋体" w:eastAsia="宋体" w:cs="宋体"/>
          <w:b/>
          <w:bCs/>
          <w:sz w:val="28"/>
          <w:szCs w:val="28"/>
          <w:highlight w:val="none"/>
        </w:rPr>
      </w:pPr>
      <w:r>
        <w:rPr>
          <w:rFonts w:hint="eastAsia" w:hAnsi="宋体" w:eastAsia="宋体" w:cs="宋体"/>
          <w:sz w:val="28"/>
          <w:szCs w:val="28"/>
        </w:rPr>
        <w:t>柳州市工人医院鱼峰山院</w:t>
      </w:r>
      <w:r>
        <w:rPr>
          <w:rFonts w:hint="eastAsia" w:hAnsi="宋体" w:eastAsia="宋体" w:cs="宋体"/>
          <w:sz w:val="28"/>
          <w:szCs w:val="28"/>
          <w:lang w:val="en-US" w:eastAsia="zh-CN"/>
        </w:rPr>
        <w:t>区检验科结构加固</w:t>
      </w:r>
      <w:r>
        <w:rPr>
          <w:rFonts w:hint="eastAsia" w:hAnsi="宋体" w:eastAsia="宋体" w:cs="宋体"/>
          <w:sz w:val="28"/>
          <w:szCs w:val="28"/>
        </w:rPr>
        <w:t>工程</w:t>
      </w:r>
      <w:r>
        <w:rPr>
          <w:rFonts w:hint="eastAsia" w:hAnsi="宋体" w:eastAsia="宋体" w:cs="宋体"/>
          <w:color w:val="auto"/>
          <w:sz w:val="28"/>
          <w:szCs w:val="28"/>
          <w:highlight w:val="none"/>
        </w:rPr>
        <w:t>，该工程</w:t>
      </w:r>
      <w:r>
        <w:rPr>
          <w:rFonts w:hint="eastAsia" w:hAnsi="宋体" w:eastAsia="宋体" w:cs="宋体"/>
          <w:color w:val="auto"/>
          <w:sz w:val="28"/>
          <w:szCs w:val="28"/>
          <w:highlight w:val="none"/>
          <w:lang w:eastAsia="zh-CN"/>
        </w:rPr>
        <w:t>包含</w:t>
      </w:r>
      <w:r>
        <w:rPr>
          <w:rFonts w:hint="eastAsia" w:hAnsi="宋体" w:eastAsia="宋体" w:cs="宋体"/>
          <w:color w:val="auto"/>
          <w:sz w:val="28"/>
          <w:szCs w:val="28"/>
          <w:highlight w:val="none"/>
        </w:rPr>
        <w:t>（拆</w:t>
      </w:r>
      <w:r>
        <w:rPr>
          <w:rFonts w:hint="eastAsia" w:hAnsi="宋体" w:eastAsia="宋体" w:cs="宋体"/>
          <w:color w:val="auto"/>
          <w:sz w:val="28"/>
          <w:szCs w:val="28"/>
          <w:highlight w:val="none"/>
          <w:lang w:eastAsia="zh-CN"/>
        </w:rPr>
        <w:t>除</w:t>
      </w:r>
      <w:r>
        <w:rPr>
          <w:rFonts w:hint="eastAsia" w:hAnsi="宋体" w:eastAsia="宋体" w:cs="宋体"/>
          <w:color w:val="auto"/>
          <w:sz w:val="28"/>
          <w:szCs w:val="28"/>
          <w:highlight w:val="none"/>
        </w:rPr>
        <w:t>、</w:t>
      </w:r>
      <w:r>
        <w:rPr>
          <w:rFonts w:hint="eastAsia" w:hAnsi="宋体" w:eastAsia="宋体" w:cs="宋体"/>
          <w:color w:val="auto"/>
          <w:sz w:val="28"/>
          <w:szCs w:val="28"/>
          <w:highlight w:val="none"/>
          <w:lang w:eastAsia="zh-CN"/>
        </w:rPr>
        <w:t>土建、</w:t>
      </w:r>
      <w:r>
        <w:rPr>
          <w:rFonts w:hint="eastAsia" w:hAnsi="宋体" w:eastAsia="宋体" w:cs="宋体"/>
          <w:color w:val="auto"/>
          <w:sz w:val="28"/>
          <w:szCs w:val="28"/>
          <w:highlight w:val="none"/>
        </w:rPr>
        <w:t>装饰、</w:t>
      </w:r>
      <w:r>
        <w:rPr>
          <w:rFonts w:hint="eastAsia" w:hAnsi="宋体" w:eastAsia="宋体" w:cs="宋体"/>
          <w:color w:val="auto"/>
          <w:sz w:val="28"/>
          <w:szCs w:val="28"/>
          <w:highlight w:val="none"/>
          <w:lang w:val="en-US" w:eastAsia="zh-CN"/>
        </w:rPr>
        <w:t>射线防护修复</w:t>
      </w:r>
      <w:r>
        <w:rPr>
          <w:rFonts w:hint="eastAsia" w:hAnsi="宋体" w:eastAsia="宋体" w:cs="宋体"/>
          <w:color w:val="auto"/>
          <w:sz w:val="28"/>
          <w:szCs w:val="28"/>
          <w:highlight w:val="none"/>
        </w:rPr>
        <w:t>等）施工内容：</w:t>
      </w:r>
      <w:r>
        <w:rPr>
          <w:rFonts w:hint="eastAsia" w:hAnsi="宋体" w:eastAsia="宋体" w:cs="宋体"/>
          <w:color w:val="auto"/>
          <w:sz w:val="28"/>
          <w:szCs w:val="28"/>
          <w:highlight w:val="none"/>
          <w:lang w:val="en-US" w:eastAsia="zh-CN"/>
        </w:rPr>
        <w:t>一层</w:t>
      </w:r>
      <w:r>
        <w:rPr>
          <w:rFonts w:hint="eastAsia" w:hAnsi="宋体" w:eastAsia="宋体" w:cs="宋体"/>
          <w:color w:val="auto"/>
          <w:sz w:val="28"/>
          <w:szCs w:val="28"/>
          <w:highlight w:val="none"/>
          <w:lang w:eastAsia="zh-CN"/>
        </w:rPr>
        <w:t>原有建筑</w:t>
      </w:r>
      <w:r>
        <w:rPr>
          <w:rFonts w:hint="eastAsia" w:hAnsi="宋体" w:eastAsia="宋体" w:cs="宋体"/>
          <w:color w:val="auto"/>
          <w:sz w:val="28"/>
          <w:szCs w:val="28"/>
          <w:highlight w:val="none"/>
          <w:lang w:val="en-US" w:eastAsia="zh-CN"/>
        </w:rPr>
        <w:t>墙体装饰面</w:t>
      </w:r>
      <w:r>
        <w:rPr>
          <w:rFonts w:hint="eastAsia" w:hAnsi="宋体" w:eastAsia="宋体" w:cs="宋体"/>
          <w:color w:val="auto"/>
          <w:sz w:val="28"/>
          <w:szCs w:val="28"/>
          <w:highlight w:val="none"/>
          <w:lang w:eastAsia="zh-CN"/>
        </w:rPr>
        <w:t>拆除，</w:t>
      </w:r>
      <w:r>
        <w:rPr>
          <w:rFonts w:hint="eastAsia" w:hAnsi="宋体" w:eastAsia="宋体" w:cs="宋体"/>
          <w:color w:val="auto"/>
          <w:sz w:val="28"/>
          <w:szCs w:val="28"/>
          <w:highlight w:val="none"/>
          <w:lang w:val="en-US" w:eastAsia="zh-CN"/>
        </w:rPr>
        <w:t>钢筋网挂网</w:t>
      </w:r>
      <w:r>
        <w:rPr>
          <w:rFonts w:hint="eastAsia" w:hAnsi="宋体" w:eastAsia="宋体" w:cs="宋体"/>
          <w:color w:val="auto"/>
          <w:sz w:val="28"/>
          <w:szCs w:val="28"/>
          <w:highlight w:val="none"/>
          <w:lang w:eastAsia="zh-CN"/>
        </w:rPr>
        <w:t>，</w:t>
      </w:r>
      <w:r>
        <w:rPr>
          <w:rFonts w:hint="eastAsia" w:hAnsi="宋体" w:eastAsia="宋体" w:cs="宋体"/>
          <w:color w:val="auto"/>
          <w:sz w:val="28"/>
          <w:szCs w:val="28"/>
          <w:highlight w:val="none"/>
          <w:lang w:val="en-US" w:eastAsia="zh-CN"/>
        </w:rPr>
        <w:t>批灰及原装饰面恢复；二层一层</w:t>
      </w:r>
      <w:r>
        <w:rPr>
          <w:rFonts w:hint="eastAsia" w:hAnsi="宋体" w:eastAsia="宋体" w:cs="宋体"/>
          <w:color w:val="auto"/>
          <w:sz w:val="28"/>
          <w:szCs w:val="28"/>
          <w:highlight w:val="none"/>
          <w:lang w:eastAsia="zh-CN"/>
        </w:rPr>
        <w:t>原有建筑</w:t>
      </w:r>
      <w:r>
        <w:rPr>
          <w:rFonts w:hint="eastAsia" w:hAnsi="宋体" w:eastAsia="宋体" w:cs="宋体"/>
          <w:color w:val="auto"/>
          <w:sz w:val="28"/>
          <w:szCs w:val="28"/>
          <w:highlight w:val="none"/>
          <w:lang w:val="en-US" w:eastAsia="zh-CN"/>
        </w:rPr>
        <w:t>墙体装饰面</w:t>
      </w:r>
      <w:r>
        <w:rPr>
          <w:rFonts w:hint="eastAsia" w:hAnsi="宋体" w:eastAsia="宋体" w:cs="宋体"/>
          <w:color w:val="auto"/>
          <w:sz w:val="28"/>
          <w:szCs w:val="28"/>
          <w:highlight w:val="none"/>
          <w:lang w:eastAsia="zh-CN"/>
        </w:rPr>
        <w:t>拆除，</w:t>
      </w:r>
      <w:r>
        <w:rPr>
          <w:rFonts w:hint="eastAsia" w:hAnsi="宋体" w:eastAsia="宋体" w:cs="宋体"/>
          <w:color w:val="auto"/>
          <w:sz w:val="28"/>
          <w:szCs w:val="28"/>
          <w:highlight w:val="none"/>
          <w:lang w:val="en-US" w:eastAsia="zh-CN"/>
        </w:rPr>
        <w:t>钢筋网挂网</w:t>
      </w:r>
      <w:r>
        <w:rPr>
          <w:rFonts w:hint="eastAsia" w:hAnsi="宋体" w:eastAsia="宋体" w:cs="宋体"/>
          <w:color w:val="auto"/>
          <w:sz w:val="28"/>
          <w:szCs w:val="28"/>
          <w:highlight w:val="none"/>
          <w:lang w:eastAsia="zh-CN"/>
        </w:rPr>
        <w:t>，</w:t>
      </w:r>
      <w:r>
        <w:rPr>
          <w:rFonts w:hint="eastAsia" w:hAnsi="宋体" w:eastAsia="宋体" w:cs="宋体"/>
          <w:color w:val="auto"/>
          <w:sz w:val="28"/>
          <w:szCs w:val="28"/>
          <w:highlight w:val="none"/>
          <w:lang w:val="en-US" w:eastAsia="zh-CN"/>
        </w:rPr>
        <w:t>批灰及原装饰面恢复，板顶开洞，植入钢梁，洞口恢复（机房需铅板修补避免射线泄露）</w:t>
      </w:r>
      <w:r>
        <w:rPr>
          <w:rFonts w:hint="eastAsia" w:hAnsi="宋体" w:eastAsia="宋体" w:cs="宋体"/>
          <w:color w:val="auto"/>
          <w:sz w:val="28"/>
          <w:szCs w:val="28"/>
          <w:highlight w:val="none"/>
          <w:lang w:eastAsia="zh-CN"/>
        </w:rPr>
        <w:t>等。</w:t>
      </w:r>
      <w:r>
        <w:rPr>
          <w:rFonts w:hint="eastAsia" w:hAnsi="宋体" w:eastAsia="宋体" w:cs="宋体"/>
          <w:color w:val="auto"/>
          <w:sz w:val="28"/>
          <w:szCs w:val="28"/>
          <w:highlight w:val="none"/>
        </w:rPr>
        <w:t>具体施工内容见：</w:t>
      </w:r>
      <w:r>
        <w:rPr>
          <w:rFonts w:hint="eastAsia" w:hAnsi="宋体" w:eastAsia="宋体" w:cs="宋体"/>
          <w:b/>
          <w:bCs/>
          <w:color w:val="auto"/>
          <w:sz w:val="28"/>
          <w:szCs w:val="28"/>
          <w:highlight w:val="none"/>
        </w:rPr>
        <w:t>设计施工图、工程量清单</w:t>
      </w:r>
      <w:r>
        <w:rPr>
          <w:rFonts w:hint="eastAsia" w:hAnsi="宋体" w:eastAsia="宋体" w:cs="宋体"/>
          <w:color w:val="auto"/>
          <w:sz w:val="28"/>
          <w:szCs w:val="28"/>
          <w:highlight w:val="none"/>
        </w:rPr>
        <w:t>。</w:t>
      </w:r>
    </w:p>
    <w:p w14:paraId="1661618B">
      <w:pPr>
        <w:keepNext w:val="0"/>
        <w:keepLines w:val="0"/>
        <w:pageBreakBefore w:val="0"/>
        <w:widowControl w:val="0"/>
        <w:kinsoku/>
        <w:wordWrap/>
        <w:overflowPunct/>
        <w:topLinePunct w:val="0"/>
        <w:autoSpaceDE/>
        <w:autoSpaceDN/>
        <w:bidi w:val="0"/>
        <w:adjustRightInd/>
        <w:snapToGrid/>
        <w:spacing w:line="540" w:lineRule="exact"/>
        <w:textAlignment w:val="auto"/>
        <w:rPr>
          <w:rFonts w:hAnsi="宋体" w:eastAsia="宋体" w:cs="宋体"/>
          <w:sz w:val="28"/>
          <w:szCs w:val="28"/>
          <w:highlight w:val="none"/>
        </w:rPr>
      </w:pPr>
      <w:r>
        <w:rPr>
          <w:rFonts w:hint="eastAsia" w:hAnsi="宋体" w:eastAsia="宋体" w:cs="宋体"/>
          <w:b/>
          <w:bCs/>
          <w:sz w:val="28"/>
          <w:szCs w:val="28"/>
          <w:highlight w:val="none"/>
        </w:rPr>
        <w:t>五、招标要求</w:t>
      </w:r>
    </w:p>
    <w:p w14:paraId="53A5EF14">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Ansi="宋体" w:eastAsia="宋体" w:cs="宋体"/>
          <w:sz w:val="28"/>
          <w:szCs w:val="28"/>
          <w:highlight w:val="none"/>
        </w:rPr>
      </w:pPr>
      <w:r>
        <w:rPr>
          <w:rFonts w:hint="eastAsia" w:hAnsi="宋体" w:eastAsia="宋体" w:cs="宋体"/>
          <w:sz w:val="28"/>
          <w:szCs w:val="28"/>
          <w:highlight w:val="none"/>
        </w:rPr>
        <w:t>1、应标方负责项目所有工程内容的安装及施工。</w:t>
      </w:r>
    </w:p>
    <w:p w14:paraId="0F49460B">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Ansi="宋体" w:eastAsia="宋体" w:cs="宋体"/>
          <w:sz w:val="28"/>
          <w:szCs w:val="28"/>
        </w:rPr>
      </w:pPr>
      <w:r>
        <w:rPr>
          <w:rFonts w:hint="eastAsia" w:hAnsi="宋体" w:eastAsia="宋体" w:cs="宋体"/>
          <w:sz w:val="28"/>
          <w:szCs w:val="28"/>
          <w:highlight w:val="none"/>
        </w:rPr>
        <w:t>▲</w:t>
      </w:r>
      <w:r>
        <w:rPr>
          <w:rFonts w:hint="eastAsia" w:hAnsi="宋体" w:eastAsia="宋体" w:cs="宋体"/>
          <w:b/>
          <w:bCs/>
          <w:sz w:val="28"/>
          <w:szCs w:val="28"/>
          <w:highlight w:val="none"/>
          <w:u w:val="single"/>
        </w:rPr>
        <w:t>2、维保期</w:t>
      </w:r>
      <w:r>
        <w:rPr>
          <w:rFonts w:hint="eastAsia" w:hAnsi="宋体" w:eastAsia="宋体" w:cs="宋体"/>
          <w:b/>
          <w:bCs/>
          <w:sz w:val="28"/>
          <w:szCs w:val="28"/>
          <w:highlight w:val="none"/>
          <w:u w:val="single"/>
          <w:lang w:eastAsia="zh-CN"/>
        </w:rPr>
        <w:t>（</w:t>
      </w:r>
      <w:r>
        <w:rPr>
          <w:rFonts w:hint="eastAsia" w:hAnsi="宋体" w:eastAsia="宋体" w:cs="宋体"/>
          <w:b/>
          <w:bCs/>
          <w:sz w:val="28"/>
          <w:szCs w:val="28"/>
          <w:highlight w:val="none"/>
          <w:u w:val="single"/>
          <w:lang w:val="en-US" w:eastAsia="zh-CN"/>
        </w:rPr>
        <w:t>装饰</w:t>
      </w:r>
      <w:r>
        <w:rPr>
          <w:rFonts w:hint="eastAsia" w:hAnsi="宋体" w:eastAsia="宋体" w:cs="宋体"/>
          <w:b/>
          <w:bCs/>
          <w:sz w:val="28"/>
          <w:szCs w:val="28"/>
          <w:highlight w:val="none"/>
          <w:u w:val="single"/>
          <w:lang w:eastAsia="zh-CN"/>
        </w:rPr>
        <w:t>）</w:t>
      </w:r>
      <w:r>
        <w:rPr>
          <w:rFonts w:hint="eastAsia" w:hAnsi="宋体" w:eastAsia="宋体" w:cs="宋体"/>
          <w:b/>
          <w:bCs/>
          <w:sz w:val="28"/>
          <w:szCs w:val="28"/>
          <w:u w:val="single"/>
        </w:rPr>
        <w:t>至少</w:t>
      </w:r>
      <w:r>
        <w:rPr>
          <w:rFonts w:hAnsi="宋体" w:eastAsia="宋体" w:cs="宋体"/>
          <w:b/>
          <w:bCs/>
          <w:sz w:val="28"/>
          <w:szCs w:val="28"/>
          <w:u w:val="single"/>
        </w:rPr>
        <w:t>2</w:t>
      </w:r>
      <w:r>
        <w:rPr>
          <w:rFonts w:hint="eastAsia" w:hAnsi="宋体" w:eastAsia="宋体" w:cs="宋体"/>
          <w:b/>
          <w:bCs/>
          <w:sz w:val="28"/>
          <w:szCs w:val="28"/>
          <w:u w:val="single"/>
        </w:rPr>
        <w:t>年</w:t>
      </w:r>
      <w:r>
        <w:rPr>
          <w:rFonts w:hint="eastAsia" w:hAnsi="宋体" w:eastAsia="宋体" w:cs="宋体"/>
          <w:b/>
          <w:bCs/>
          <w:sz w:val="28"/>
          <w:szCs w:val="28"/>
          <w:u w:val="single"/>
          <w:lang w:eastAsia="zh-CN"/>
        </w:rPr>
        <w:t>，</w:t>
      </w:r>
      <w:r>
        <w:rPr>
          <w:rFonts w:hint="eastAsia" w:hAnsi="宋体" w:eastAsia="宋体" w:cs="宋体"/>
          <w:b/>
          <w:bCs/>
          <w:sz w:val="28"/>
          <w:szCs w:val="28"/>
          <w:highlight w:val="none"/>
          <w:u w:val="single"/>
        </w:rPr>
        <w:t>维保期</w:t>
      </w:r>
      <w:r>
        <w:rPr>
          <w:rFonts w:hint="eastAsia" w:hAnsi="宋体" w:eastAsia="宋体" w:cs="宋体"/>
          <w:b/>
          <w:bCs/>
          <w:sz w:val="28"/>
          <w:szCs w:val="28"/>
          <w:highlight w:val="none"/>
          <w:u w:val="single"/>
          <w:lang w:eastAsia="zh-CN"/>
        </w:rPr>
        <w:t>（</w:t>
      </w:r>
      <w:r>
        <w:rPr>
          <w:rFonts w:hint="eastAsia" w:hAnsi="宋体" w:eastAsia="宋体" w:cs="宋体"/>
          <w:b/>
          <w:bCs/>
          <w:sz w:val="28"/>
          <w:szCs w:val="28"/>
          <w:highlight w:val="none"/>
          <w:u w:val="single"/>
          <w:lang w:val="en-US" w:eastAsia="zh-CN"/>
        </w:rPr>
        <w:t>结构</w:t>
      </w:r>
      <w:r>
        <w:rPr>
          <w:rFonts w:hint="eastAsia" w:hAnsi="宋体" w:eastAsia="宋体" w:cs="宋体"/>
          <w:b/>
          <w:bCs/>
          <w:sz w:val="28"/>
          <w:szCs w:val="28"/>
          <w:highlight w:val="none"/>
          <w:u w:val="single"/>
          <w:lang w:eastAsia="zh-CN"/>
        </w:rPr>
        <w:t>）</w:t>
      </w:r>
      <w:r>
        <w:rPr>
          <w:rFonts w:hint="eastAsia" w:hAnsi="宋体" w:eastAsia="宋体" w:cs="宋体"/>
          <w:b/>
          <w:bCs/>
          <w:sz w:val="28"/>
          <w:szCs w:val="28"/>
          <w:u w:val="single"/>
          <w:lang w:val="en-US" w:eastAsia="zh-CN"/>
        </w:rPr>
        <w:t>同既有建筑的后续工作年限</w:t>
      </w:r>
      <w:r>
        <w:rPr>
          <w:rFonts w:hint="eastAsia" w:hAnsi="宋体" w:eastAsia="宋体" w:cs="宋体"/>
          <w:sz w:val="28"/>
          <w:szCs w:val="28"/>
        </w:rPr>
        <w:t xml:space="preserve">。 </w:t>
      </w:r>
    </w:p>
    <w:p w14:paraId="2A15AAEF">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Ansi="宋体" w:eastAsia="宋体" w:cs="宋体"/>
          <w:sz w:val="28"/>
          <w:szCs w:val="28"/>
        </w:rPr>
      </w:pPr>
      <w:r>
        <w:rPr>
          <w:rFonts w:hint="eastAsia" w:hAnsi="宋体" w:eastAsia="宋体" w:cs="宋体"/>
          <w:sz w:val="28"/>
          <w:szCs w:val="28"/>
        </w:rPr>
        <w:t>3、施工过程中不得影响医院正常运行。</w:t>
      </w:r>
    </w:p>
    <w:p w14:paraId="598B6D74">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Ansi="宋体" w:eastAsia="宋体" w:cs="宋体"/>
          <w:sz w:val="28"/>
          <w:szCs w:val="28"/>
        </w:rPr>
      </w:pPr>
      <w:r>
        <w:rPr>
          <w:rFonts w:hint="eastAsia" w:hAnsi="宋体" w:eastAsia="宋体" w:cs="宋体"/>
          <w:sz w:val="28"/>
          <w:szCs w:val="28"/>
        </w:rPr>
        <w:t>4、装修风格与院区风格统一，工程主要材料需提前准备样板供院方选择，经院方选定后方能进行订货施工。</w:t>
      </w:r>
    </w:p>
    <w:p w14:paraId="5AAF5268">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Ansi="宋体" w:eastAsia="宋体" w:cs="宋体"/>
          <w:sz w:val="28"/>
          <w:szCs w:val="28"/>
        </w:rPr>
      </w:pPr>
      <w:r>
        <w:rPr>
          <w:rFonts w:hint="eastAsia" w:hAnsi="宋体" w:eastAsia="宋体" w:cs="宋体"/>
          <w:sz w:val="28"/>
          <w:szCs w:val="28"/>
        </w:rPr>
        <w:t>5、工程现场施工必须符合建筑消防安全规范要求。</w:t>
      </w:r>
    </w:p>
    <w:p w14:paraId="7FBDBEA7">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Ansi="宋体" w:eastAsia="宋体" w:cs="宋体"/>
          <w:sz w:val="28"/>
          <w:szCs w:val="28"/>
        </w:rPr>
      </w:pPr>
      <w:r>
        <w:rPr>
          <w:rFonts w:hint="eastAsia" w:hAnsi="宋体" w:eastAsia="宋体" w:cs="宋体"/>
          <w:sz w:val="28"/>
          <w:szCs w:val="28"/>
        </w:rPr>
        <w:t>6、施工过程中应标单位需安排专业工程师进行现场施工管理工作。</w:t>
      </w:r>
    </w:p>
    <w:p w14:paraId="7E49717A">
      <w:pPr>
        <w:keepNext w:val="0"/>
        <w:keepLines w:val="0"/>
        <w:pageBreakBefore w:val="0"/>
        <w:widowControl w:val="0"/>
        <w:kinsoku/>
        <w:wordWrap/>
        <w:overflowPunct/>
        <w:topLinePunct w:val="0"/>
        <w:autoSpaceDE/>
        <w:autoSpaceDN/>
        <w:bidi w:val="0"/>
        <w:adjustRightInd/>
        <w:snapToGrid/>
        <w:spacing w:line="540" w:lineRule="exact"/>
        <w:textAlignment w:val="auto"/>
        <w:rPr>
          <w:rFonts w:hAnsi="宋体" w:eastAsia="宋体" w:cs="宋体"/>
          <w:sz w:val="28"/>
          <w:szCs w:val="28"/>
        </w:rPr>
      </w:pPr>
      <w:r>
        <w:rPr>
          <w:rFonts w:hint="eastAsia" w:hAnsi="宋体" w:eastAsia="宋体" w:cs="宋体"/>
          <w:b/>
          <w:bCs/>
          <w:sz w:val="28"/>
          <w:szCs w:val="28"/>
        </w:rPr>
        <w:t>六、合同工期及报价方式</w:t>
      </w:r>
    </w:p>
    <w:p w14:paraId="635C55D6">
      <w:pPr>
        <w:keepNext w:val="0"/>
        <w:keepLines w:val="0"/>
        <w:pageBreakBefore w:val="0"/>
        <w:widowControl w:val="0"/>
        <w:kinsoku/>
        <w:wordWrap/>
        <w:overflowPunct/>
        <w:topLinePunct w:val="0"/>
        <w:autoSpaceDE/>
        <w:autoSpaceDN/>
        <w:bidi w:val="0"/>
        <w:adjustRightInd/>
        <w:snapToGrid/>
        <w:spacing w:line="540" w:lineRule="exact"/>
        <w:textAlignment w:val="auto"/>
        <w:rPr>
          <w:rFonts w:hAnsi="宋体" w:eastAsia="宋体" w:cs="宋体"/>
          <w:sz w:val="28"/>
          <w:szCs w:val="28"/>
        </w:rPr>
      </w:pPr>
      <w:r>
        <w:rPr>
          <w:rFonts w:hint="eastAsia" w:hAnsi="宋体" w:eastAsia="宋体" w:cs="宋体"/>
          <w:sz w:val="28"/>
          <w:szCs w:val="28"/>
        </w:rPr>
        <w:t>▲</w:t>
      </w:r>
      <w:r>
        <w:rPr>
          <w:rFonts w:hint="eastAsia" w:hAnsi="宋体" w:eastAsia="宋体" w:cs="宋体"/>
          <w:b/>
          <w:bCs/>
          <w:sz w:val="28"/>
          <w:szCs w:val="28"/>
          <w:u w:val="single"/>
        </w:rPr>
        <w:t>1、签订合同后</w:t>
      </w:r>
      <w:r>
        <w:rPr>
          <w:rFonts w:hint="eastAsia" w:hAnsi="宋体" w:eastAsia="宋体" w:cs="宋体"/>
          <w:b/>
          <w:bCs/>
          <w:color w:val="auto"/>
          <w:sz w:val="28"/>
          <w:szCs w:val="28"/>
          <w:u w:val="single"/>
        </w:rPr>
        <w:t>，</w:t>
      </w:r>
      <w:r>
        <w:rPr>
          <w:rFonts w:hint="eastAsia" w:hAnsi="宋体" w:eastAsia="宋体" w:cs="宋体"/>
          <w:b/>
          <w:bCs/>
          <w:color w:val="auto"/>
          <w:sz w:val="28"/>
          <w:szCs w:val="28"/>
          <w:highlight w:val="none"/>
          <w:u w:val="single"/>
          <w:lang w:val="en-US" w:eastAsia="zh-CN"/>
        </w:rPr>
        <w:t>21</w:t>
      </w:r>
      <w:r>
        <w:rPr>
          <w:rFonts w:hint="eastAsia" w:hAnsi="宋体" w:eastAsia="宋体" w:cs="宋体"/>
          <w:b/>
          <w:bCs/>
          <w:color w:val="auto"/>
          <w:sz w:val="28"/>
          <w:szCs w:val="28"/>
          <w:u w:val="single"/>
        </w:rPr>
        <w:t>天内完</w:t>
      </w:r>
      <w:r>
        <w:rPr>
          <w:rFonts w:hint="eastAsia" w:hAnsi="宋体" w:eastAsia="宋体" w:cs="宋体"/>
          <w:b/>
          <w:bCs/>
          <w:sz w:val="28"/>
          <w:szCs w:val="28"/>
          <w:u w:val="single"/>
        </w:rPr>
        <w:t>成所有工程内容施工</w:t>
      </w:r>
      <w:r>
        <w:rPr>
          <w:rFonts w:hint="eastAsia" w:hAnsi="宋体" w:eastAsia="宋体" w:cs="宋体"/>
          <w:sz w:val="28"/>
          <w:szCs w:val="28"/>
        </w:rPr>
        <w:t>；</w:t>
      </w:r>
    </w:p>
    <w:p w14:paraId="24666092">
      <w:pPr>
        <w:keepNext w:val="0"/>
        <w:keepLines w:val="0"/>
        <w:pageBreakBefore w:val="0"/>
        <w:widowControl w:val="0"/>
        <w:kinsoku/>
        <w:wordWrap/>
        <w:overflowPunct/>
        <w:topLinePunct w:val="0"/>
        <w:autoSpaceDE/>
        <w:autoSpaceDN/>
        <w:bidi w:val="0"/>
        <w:adjustRightInd/>
        <w:snapToGrid/>
        <w:spacing w:line="540" w:lineRule="exact"/>
        <w:textAlignment w:val="auto"/>
        <w:rPr>
          <w:rFonts w:hAnsi="宋体" w:eastAsia="宋体" w:cs="宋体"/>
          <w:sz w:val="28"/>
          <w:szCs w:val="28"/>
        </w:rPr>
      </w:pPr>
      <w:r>
        <w:rPr>
          <w:rFonts w:hint="eastAsia" w:hAnsi="宋体" w:eastAsia="宋体" w:cs="宋体"/>
          <w:sz w:val="28"/>
          <w:szCs w:val="28"/>
        </w:rPr>
        <w:t xml:space="preserve">2、投标单位必须提供工程量清单预算报价，项目竣工后按实际完成工程量进行结算。 </w:t>
      </w:r>
    </w:p>
    <w:p w14:paraId="6832DFC7">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hAnsi="宋体" w:eastAsia="宋体" w:cs="宋体"/>
          <w:sz w:val="28"/>
          <w:szCs w:val="28"/>
        </w:rPr>
      </w:pPr>
      <w:r>
        <w:rPr>
          <w:rFonts w:hint="eastAsia" w:hAnsi="宋体" w:eastAsia="宋体" w:cs="宋体"/>
          <w:sz w:val="28"/>
          <w:szCs w:val="28"/>
        </w:rPr>
        <w:t xml:space="preserve">  </w:t>
      </w:r>
    </w:p>
    <w:p w14:paraId="5610E565">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hAnsi="宋体" w:eastAsia="宋体" w:cs="宋体"/>
          <w:sz w:val="28"/>
          <w:szCs w:val="28"/>
        </w:rPr>
      </w:pPr>
    </w:p>
    <w:p w14:paraId="4628555A">
      <w:pPr>
        <w:keepNext w:val="0"/>
        <w:keepLines w:val="0"/>
        <w:pageBreakBefore w:val="0"/>
        <w:widowControl w:val="0"/>
        <w:kinsoku/>
        <w:wordWrap/>
        <w:overflowPunct/>
        <w:topLinePunct w:val="0"/>
        <w:autoSpaceDE/>
        <w:autoSpaceDN/>
        <w:bidi w:val="0"/>
        <w:adjustRightInd/>
        <w:snapToGrid/>
        <w:spacing w:line="540" w:lineRule="exact"/>
        <w:textAlignment w:val="auto"/>
        <w:rPr>
          <w:rFonts w:hAnsi="宋体" w:eastAsia="宋体" w:cs="宋体"/>
          <w:sz w:val="28"/>
          <w:szCs w:val="28"/>
        </w:rPr>
      </w:pPr>
    </w:p>
    <w:p w14:paraId="22362B85">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hAnsi="宋体" w:eastAsia="宋体" w:cs="宋体"/>
          <w:sz w:val="28"/>
          <w:szCs w:val="28"/>
        </w:rPr>
      </w:pPr>
      <w:r>
        <w:rPr>
          <w:rFonts w:hint="eastAsia" w:hAnsi="宋体" w:eastAsia="宋体" w:cs="宋体"/>
          <w:sz w:val="28"/>
          <w:szCs w:val="28"/>
        </w:rPr>
        <w:t xml:space="preserve">                                            </w:t>
      </w:r>
      <w:r>
        <w:rPr>
          <w:rFonts w:hint="eastAsia" w:hAnsi="宋体" w:eastAsia="宋体" w:cs="宋体"/>
          <w:sz w:val="28"/>
          <w:szCs w:val="28"/>
          <w:lang w:val="en-US" w:eastAsia="zh-CN"/>
        </w:rPr>
        <w:t xml:space="preserve">    </w:t>
      </w:r>
      <w:r>
        <w:rPr>
          <w:rFonts w:hint="eastAsia" w:hAnsi="宋体" w:eastAsia="宋体" w:cs="宋体"/>
          <w:sz w:val="28"/>
          <w:szCs w:val="28"/>
        </w:rPr>
        <w:t>柳州市工人医院</w:t>
      </w:r>
    </w:p>
    <w:p w14:paraId="69585C89">
      <w:pPr>
        <w:keepNext w:val="0"/>
        <w:keepLines w:val="0"/>
        <w:pageBreakBefore w:val="0"/>
        <w:widowControl w:val="0"/>
        <w:kinsoku/>
        <w:wordWrap/>
        <w:overflowPunct/>
        <w:topLinePunct w:val="0"/>
        <w:autoSpaceDE/>
        <w:autoSpaceDN/>
        <w:bidi w:val="0"/>
        <w:adjustRightInd/>
        <w:snapToGrid/>
        <w:spacing w:line="540" w:lineRule="exact"/>
        <w:ind w:firstLine="7280" w:firstLineChars="2600"/>
        <w:textAlignment w:val="auto"/>
        <w:rPr>
          <w:rFonts w:hint="eastAsia" w:hAnsi="宋体" w:eastAsia="宋体" w:cs="宋体"/>
          <w:sz w:val="28"/>
          <w:szCs w:val="28"/>
          <w:lang w:eastAsia="zh-CN"/>
        </w:rPr>
      </w:pPr>
      <w:r>
        <w:rPr>
          <w:rFonts w:hint="eastAsia" w:hAnsi="宋体" w:eastAsia="宋体" w:cs="宋体"/>
          <w:sz w:val="28"/>
          <w:szCs w:val="28"/>
          <w:lang w:eastAsia="zh-CN"/>
        </w:rPr>
        <w:t>总务科</w:t>
      </w:r>
    </w:p>
    <w:p w14:paraId="7ABBD23A">
      <w:pPr>
        <w:keepNext w:val="0"/>
        <w:keepLines w:val="0"/>
        <w:pageBreakBefore w:val="0"/>
        <w:widowControl w:val="0"/>
        <w:kinsoku/>
        <w:wordWrap/>
        <w:overflowPunct/>
        <w:topLinePunct w:val="0"/>
        <w:autoSpaceDE/>
        <w:autoSpaceDN/>
        <w:bidi w:val="0"/>
        <w:adjustRightInd/>
        <w:snapToGrid/>
        <w:spacing w:line="540" w:lineRule="exact"/>
        <w:textAlignment w:val="auto"/>
        <w:rPr>
          <w:rFonts w:hAnsi="宋体" w:eastAsia="宋体" w:cs="宋体"/>
          <w:sz w:val="28"/>
          <w:szCs w:val="28"/>
        </w:rPr>
      </w:pPr>
      <w:r>
        <w:rPr>
          <w:rFonts w:hint="eastAsia" w:hAnsi="宋体" w:eastAsia="宋体" w:cs="宋体"/>
          <w:sz w:val="28"/>
          <w:szCs w:val="28"/>
        </w:rPr>
        <w:t xml:space="preserve">                                              </w:t>
      </w:r>
      <w:r>
        <w:rPr>
          <w:rFonts w:hint="eastAsia" w:hAnsi="宋体" w:eastAsia="宋体" w:cs="宋体"/>
          <w:sz w:val="28"/>
          <w:szCs w:val="28"/>
          <w:lang w:val="en-US" w:eastAsia="zh-CN"/>
        </w:rPr>
        <w:t xml:space="preserve"> </w:t>
      </w:r>
      <w:r>
        <w:rPr>
          <w:rFonts w:hint="eastAsia" w:hAnsi="宋体" w:eastAsia="宋体" w:cs="宋体"/>
          <w:sz w:val="28"/>
          <w:szCs w:val="28"/>
        </w:rPr>
        <w:t>202</w:t>
      </w:r>
      <w:r>
        <w:rPr>
          <w:rFonts w:hint="eastAsia" w:hAnsi="宋体" w:eastAsia="宋体" w:cs="宋体"/>
          <w:sz w:val="28"/>
          <w:szCs w:val="28"/>
          <w:lang w:val="en-US" w:eastAsia="zh-CN"/>
        </w:rPr>
        <w:t>6</w:t>
      </w:r>
      <w:r>
        <w:rPr>
          <w:rFonts w:hint="eastAsia" w:hAnsi="宋体" w:eastAsia="宋体" w:cs="宋体"/>
          <w:sz w:val="28"/>
          <w:szCs w:val="28"/>
        </w:rPr>
        <w:t>年</w:t>
      </w:r>
      <w:r>
        <w:rPr>
          <w:rFonts w:hint="eastAsia" w:hAnsi="宋体" w:eastAsia="宋体" w:cs="宋体"/>
          <w:sz w:val="28"/>
          <w:szCs w:val="28"/>
          <w:lang w:val="en-US" w:eastAsia="zh-CN"/>
        </w:rPr>
        <w:t>10</w:t>
      </w:r>
      <w:r>
        <w:rPr>
          <w:rFonts w:hint="eastAsia" w:hAnsi="宋体" w:eastAsia="宋体" w:cs="宋体"/>
          <w:sz w:val="28"/>
          <w:szCs w:val="28"/>
        </w:rPr>
        <w:t>月</w:t>
      </w:r>
      <w:r>
        <w:rPr>
          <w:rFonts w:hint="eastAsia" w:hAnsi="宋体" w:eastAsia="宋体" w:cs="宋体"/>
          <w:sz w:val="28"/>
          <w:szCs w:val="28"/>
          <w:lang w:val="en-US" w:eastAsia="zh-CN"/>
        </w:rPr>
        <w:t>27</w:t>
      </w:r>
      <w:r>
        <w:rPr>
          <w:rFonts w:hint="eastAsia" w:hAnsi="宋体" w:eastAsia="宋体" w:cs="宋体"/>
          <w:sz w:val="28"/>
          <w:szCs w:val="28"/>
        </w:rPr>
        <w:t>日</w:t>
      </w:r>
    </w:p>
    <w:sectPr>
      <w:pgSz w:w="11906" w:h="16838"/>
      <w:pgMar w:top="1417" w:right="1417" w:bottom="1417" w:left="141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E4NDVmNTkxMWMxYTExZjNmYzdhMGMwODk5ZWM5YmIifQ=="/>
    <w:docVar w:name="KSO_WPS_MARK_KEY" w:val="8f209be7-6c36-464a-8e50-dcf7397d25bf"/>
  </w:docVars>
  <w:rsids>
    <w:rsidRoot w:val="53C91D89"/>
    <w:rsid w:val="00035EB1"/>
    <w:rsid w:val="001260D9"/>
    <w:rsid w:val="001E7B2F"/>
    <w:rsid w:val="002C3DE7"/>
    <w:rsid w:val="003F6790"/>
    <w:rsid w:val="006912FA"/>
    <w:rsid w:val="00A06095"/>
    <w:rsid w:val="00AA7ADD"/>
    <w:rsid w:val="00BD624C"/>
    <w:rsid w:val="00C15D72"/>
    <w:rsid w:val="010951A7"/>
    <w:rsid w:val="029006F1"/>
    <w:rsid w:val="03435C52"/>
    <w:rsid w:val="041744FB"/>
    <w:rsid w:val="042621F8"/>
    <w:rsid w:val="047E1FB9"/>
    <w:rsid w:val="05700489"/>
    <w:rsid w:val="05A2085D"/>
    <w:rsid w:val="05B0028B"/>
    <w:rsid w:val="05C74289"/>
    <w:rsid w:val="06D663A6"/>
    <w:rsid w:val="07EC0570"/>
    <w:rsid w:val="0CC24FAA"/>
    <w:rsid w:val="0D052F8B"/>
    <w:rsid w:val="0DEC388F"/>
    <w:rsid w:val="0E1F0604"/>
    <w:rsid w:val="0F051911"/>
    <w:rsid w:val="11424D1C"/>
    <w:rsid w:val="11634099"/>
    <w:rsid w:val="11905AC2"/>
    <w:rsid w:val="12737FD2"/>
    <w:rsid w:val="128571E5"/>
    <w:rsid w:val="139F4F81"/>
    <w:rsid w:val="13B80E77"/>
    <w:rsid w:val="158A71B2"/>
    <w:rsid w:val="164641DC"/>
    <w:rsid w:val="171C1FFC"/>
    <w:rsid w:val="17AA5816"/>
    <w:rsid w:val="17F07302"/>
    <w:rsid w:val="1AAD4E6B"/>
    <w:rsid w:val="1C52663A"/>
    <w:rsid w:val="1CEF5F20"/>
    <w:rsid w:val="1CF8726B"/>
    <w:rsid w:val="1DFC748C"/>
    <w:rsid w:val="1E1D2544"/>
    <w:rsid w:val="1F134CFA"/>
    <w:rsid w:val="1F7B2D1C"/>
    <w:rsid w:val="1FBD62B1"/>
    <w:rsid w:val="20B16B03"/>
    <w:rsid w:val="219B01F8"/>
    <w:rsid w:val="21A07DC1"/>
    <w:rsid w:val="21AD4F92"/>
    <w:rsid w:val="222334A6"/>
    <w:rsid w:val="22E362D2"/>
    <w:rsid w:val="22E77039"/>
    <w:rsid w:val="24D4084D"/>
    <w:rsid w:val="263F12E7"/>
    <w:rsid w:val="26597496"/>
    <w:rsid w:val="26D52249"/>
    <w:rsid w:val="2C022C0C"/>
    <w:rsid w:val="2CB404AC"/>
    <w:rsid w:val="2CDF3794"/>
    <w:rsid w:val="2DAE631A"/>
    <w:rsid w:val="2E852EAB"/>
    <w:rsid w:val="30260618"/>
    <w:rsid w:val="31040C94"/>
    <w:rsid w:val="31F22A68"/>
    <w:rsid w:val="32290665"/>
    <w:rsid w:val="32E60304"/>
    <w:rsid w:val="33792F26"/>
    <w:rsid w:val="33C90BDC"/>
    <w:rsid w:val="34033F72"/>
    <w:rsid w:val="348C6C89"/>
    <w:rsid w:val="34D91454"/>
    <w:rsid w:val="35AC53AF"/>
    <w:rsid w:val="35E65579"/>
    <w:rsid w:val="362931AE"/>
    <w:rsid w:val="366A380E"/>
    <w:rsid w:val="3826068C"/>
    <w:rsid w:val="393D2C48"/>
    <w:rsid w:val="3B165F71"/>
    <w:rsid w:val="3B713E4E"/>
    <w:rsid w:val="3E2C4BB7"/>
    <w:rsid w:val="3F664045"/>
    <w:rsid w:val="40012417"/>
    <w:rsid w:val="40466488"/>
    <w:rsid w:val="40D46D12"/>
    <w:rsid w:val="4172433C"/>
    <w:rsid w:val="417D3E89"/>
    <w:rsid w:val="419A0FA7"/>
    <w:rsid w:val="421C47E7"/>
    <w:rsid w:val="42413A33"/>
    <w:rsid w:val="42B208A8"/>
    <w:rsid w:val="45960004"/>
    <w:rsid w:val="4665733A"/>
    <w:rsid w:val="46C10A14"/>
    <w:rsid w:val="46F54B62"/>
    <w:rsid w:val="479C368E"/>
    <w:rsid w:val="47A37881"/>
    <w:rsid w:val="47F24951"/>
    <w:rsid w:val="4829314E"/>
    <w:rsid w:val="488A12DA"/>
    <w:rsid w:val="488E08F4"/>
    <w:rsid w:val="489B4B75"/>
    <w:rsid w:val="48E42798"/>
    <w:rsid w:val="494476DB"/>
    <w:rsid w:val="49634BF7"/>
    <w:rsid w:val="49975A5C"/>
    <w:rsid w:val="4BE34F89"/>
    <w:rsid w:val="4D1B00DF"/>
    <w:rsid w:val="4D2703B6"/>
    <w:rsid w:val="4D416A74"/>
    <w:rsid w:val="4E683E6B"/>
    <w:rsid w:val="4E6F167A"/>
    <w:rsid w:val="4FC6709B"/>
    <w:rsid w:val="4FF57096"/>
    <w:rsid w:val="50E85F0B"/>
    <w:rsid w:val="52F3051F"/>
    <w:rsid w:val="53422EDD"/>
    <w:rsid w:val="53C91D89"/>
    <w:rsid w:val="54815C87"/>
    <w:rsid w:val="5544509C"/>
    <w:rsid w:val="55617B80"/>
    <w:rsid w:val="55D271E2"/>
    <w:rsid w:val="561D501A"/>
    <w:rsid w:val="56515FE9"/>
    <w:rsid w:val="587A0A23"/>
    <w:rsid w:val="59994B70"/>
    <w:rsid w:val="5A447D2A"/>
    <w:rsid w:val="5AC20E03"/>
    <w:rsid w:val="5CB3223D"/>
    <w:rsid w:val="5CD01559"/>
    <w:rsid w:val="5CE72158"/>
    <w:rsid w:val="5E40418F"/>
    <w:rsid w:val="5F442227"/>
    <w:rsid w:val="5F491309"/>
    <w:rsid w:val="6206316F"/>
    <w:rsid w:val="623A7395"/>
    <w:rsid w:val="627438C2"/>
    <w:rsid w:val="62C3746A"/>
    <w:rsid w:val="62FF6DBD"/>
    <w:rsid w:val="632D4633"/>
    <w:rsid w:val="63814B5D"/>
    <w:rsid w:val="64AC7417"/>
    <w:rsid w:val="65362543"/>
    <w:rsid w:val="65F862EA"/>
    <w:rsid w:val="680C7FB1"/>
    <w:rsid w:val="689E69AF"/>
    <w:rsid w:val="6A040A94"/>
    <w:rsid w:val="6A9B7D71"/>
    <w:rsid w:val="6AE954B5"/>
    <w:rsid w:val="6AF9611F"/>
    <w:rsid w:val="6B596BBE"/>
    <w:rsid w:val="6BA044C1"/>
    <w:rsid w:val="6C07661A"/>
    <w:rsid w:val="6C775AF2"/>
    <w:rsid w:val="6CAF3878"/>
    <w:rsid w:val="6E376F24"/>
    <w:rsid w:val="6E5E469C"/>
    <w:rsid w:val="6E706B6E"/>
    <w:rsid w:val="6E8126B3"/>
    <w:rsid w:val="6F0453DE"/>
    <w:rsid w:val="6F250725"/>
    <w:rsid w:val="6F395FEB"/>
    <w:rsid w:val="70BF5E1C"/>
    <w:rsid w:val="70C90342"/>
    <w:rsid w:val="717766ED"/>
    <w:rsid w:val="71A32941"/>
    <w:rsid w:val="72625B8C"/>
    <w:rsid w:val="72AC1CC9"/>
    <w:rsid w:val="732667BF"/>
    <w:rsid w:val="73BB4BC8"/>
    <w:rsid w:val="74607426"/>
    <w:rsid w:val="76C91732"/>
    <w:rsid w:val="775E5C88"/>
    <w:rsid w:val="77DD02F3"/>
    <w:rsid w:val="79562EED"/>
    <w:rsid w:val="7A3D08B4"/>
    <w:rsid w:val="7AC124B5"/>
    <w:rsid w:val="7AF9322A"/>
    <w:rsid w:val="7B161079"/>
    <w:rsid w:val="7B3D3E06"/>
    <w:rsid w:val="7B6660C0"/>
    <w:rsid w:val="7CAF0D43"/>
    <w:rsid w:val="7CC12FE9"/>
    <w:rsid w:val="7D0A0C4E"/>
    <w:rsid w:val="7DBC3A33"/>
    <w:rsid w:val="7DFD69D9"/>
    <w:rsid w:val="7E0C7AC0"/>
    <w:rsid w:val="7EE34CC4"/>
    <w:rsid w:val="7FE660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Courier New" w:eastAsiaTheme="minorEastAsia" w:cstheme="minorBidi"/>
      <w:kern w:val="2"/>
      <w:sz w:val="21"/>
      <w:szCs w:val="22"/>
      <w:lang w:val="en-US" w:eastAsia="zh-CN" w:bidi="ar-SA"/>
    </w:rPr>
  </w:style>
  <w:style w:type="character" w:default="1" w:styleId="6">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Char Char Char Char Char Char1 Char"/>
    <w:basedOn w:val="1"/>
    <w:qFormat/>
    <w:uiPriority w:val="0"/>
    <w:rPr>
      <w:sz w:val="24"/>
      <w:szCs w:val="24"/>
    </w:rPr>
  </w:style>
  <w:style w:type="character" w:customStyle="1" w:styleId="8">
    <w:name w:val="font21"/>
    <w:basedOn w:val="6"/>
    <w:qFormat/>
    <w:uiPriority w:val="0"/>
    <w:rPr>
      <w:rFonts w:hint="eastAsia" w:ascii="宋体" w:hAnsi="宋体" w:eastAsia="宋体" w:cs="宋体"/>
      <w:color w:val="000000"/>
      <w:sz w:val="24"/>
      <w:szCs w:val="24"/>
      <w:u w:val="none"/>
    </w:rPr>
  </w:style>
  <w:style w:type="character" w:customStyle="1" w:styleId="9">
    <w:name w:val="font31"/>
    <w:basedOn w:val="6"/>
    <w:qFormat/>
    <w:uiPriority w:val="0"/>
    <w:rPr>
      <w:rFonts w:hint="default" w:ascii="Times New Roman" w:hAnsi="Times New Roman" w:cs="Times New Roman"/>
      <w:color w:val="000000"/>
      <w:sz w:val="22"/>
      <w:szCs w:val="22"/>
      <w:u w:val="none"/>
    </w:rPr>
  </w:style>
  <w:style w:type="character" w:customStyle="1" w:styleId="10">
    <w:name w:val="font41"/>
    <w:basedOn w:val="6"/>
    <w:qFormat/>
    <w:uiPriority w:val="0"/>
    <w:rPr>
      <w:rFonts w:hint="eastAsia" w:ascii="宋体" w:hAnsi="宋体" w:eastAsia="宋体" w:cs="宋体"/>
      <w:color w:val="000000"/>
      <w:sz w:val="22"/>
      <w:szCs w:val="22"/>
      <w:u w:val="none"/>
    </w:rPr>
  </w:style>
  <w:style w:type="paragraph" w:customStyle="1" w:styleId="11">
    <w:name w:val="正文2"/>
    <w:basedOn w:val="1"/>
    <w:qFormat/>
    <w:uiPriority w:val="0"/>
    <w:pPr>
      <w:spacing w:before="156" w:line="360" w:lineRule="auto"/>
      <w:ind w:firstLine="510" w:firstLineChars="200"/>
    </w:pPr>
    <w:rPr>
      <w:sz w:val="24"/>
    </w:rPr>
  </w:style>
  <w:style w:type="character" w:customStyle="1" w:styleId="12">
    <w:name w:val="font11"/>
    <w:basedOn w:val="6"/>
    <w:qFormat/>
    <w:uiPriority w:val="0"/>
    <w:rPr>
      <w:rFonts w:hint="eastAsia" w:ascii="宋体" w:hAnsi="宋体" w:eastAsia="宋体" w:cs="宋体"/>
      <w:color w:val="000000"/>
      <w:sz w:val="22"/>
      <w:szCs w:val="22"/>
      <w:u w:val="none"/>
    </w:rPr>
  </w:style>
  <w:style w:type="paragraph" w:customStyle="1" w:styleId="13">
    <w:name w:val="Revision"/>
    <w:hidden/>
    <w:semiHidden/>
    <w:qFormat/>
    <w:uiPriority w:val="99"/>
    <w:rPr>
      <w:rFonts w:ascii="宋体" w:hAnsi="Courier New"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78239F89-C5E0-4710-8BB9-7844EB9EEC86}">
  <ds:schemaRefs/>
</ds:datastoreItem>
</file>

<file path=docProps/app.xml><?xml version="1.0" encoding="utf-8"?>
<Properties xmlns="http://schemas.openxmlformats.org/officeDocument/2006/extended-properties" xmlns:vt="http://schemas.openxmlformats.org/officeDocument/2006/docPropsVTypes">
  <Template>Normal</Template>
  <Pages>2</Pages>
  <Words>946</Words>
  <Characters>958</Characters>
  <Lines>7</Lines>
  <Paragraphs>2</Paragraphs>
  <TotalTime>17</TotalTime>
  <ScaleCrop>false</ScaleCrop>
  <LinksUpToDate>false</LinksUpToDate>
  <CharactersWithSpaces>1057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2016-03-02T06:46:00Z</dcterms:created>
  <dc:creator>Administrator</dc:creator>
  <cp:lastModifiedBy>LGYY-USER</cp:lastModifiedBy>
  <cp:lastPrinted>2020-12-16T01:51:00Z</cp:lastPrinted>
  <dcterms:modified xsi:type="dcterms:W3CDTF">2026-10-27T02:36:22Z</dcterms:modified>
  <dc:title>关于西院门诊住院综合楼大堂采光井电动百叶</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7884D073D56446CB8A85FF162EEA828B_13</vt:lpwstr>
  </property>
  <property fmtid="{D5CDD505-2E9C-101B-9397-08002B2CF9AE}" pid="4" name="KSOTemplateDocerSaveRecord">
    <vt:lpwstr>eyJoZGlkIjoiMjU0M2VlNDFiODg3NGU5N2NhYTU4YjJlZjYxOGI4ZDgiLCJ1c2VySWQiOiIyODMyMzczMjMifQ==</vt:lpwstr>
  </property>
</Properties>
</file>