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CF2AD">
      <w:pPr>
        <w:keepNext/>
        <w:keepLines/>
        <w:spacing w:before="120" w:beforeLines="50" w:after="120" w:afterLines="50" w:line="360" w:lineRule="auto"/>
        <w:jc w:val="center"/>
        <w:outlineLvl w:val="1"/>
        <w:rPr>
          <w:rFonts w:hint="eastAsia" w:ascii="Arial" w:hAnsi="Arial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Arial" w:hAnsi="Arial" w:eastAsia="宋体" w:cs="Times New Roman"/>
          <w:b/>
          <w:bCs/>
          <w:sz w:val="36"/>
          <w:szCs w:val="36"/>
        </w:rPr>
        <w:t>柳州市工人医院总院超市2027-2029年度招租项目</w:t>
      </w:r>
      <w:r>
        <w:rPr>
          <w:rFonts w:hint="eastAsia" w:ascii="Arial" w:hAnsi="Arial" w:eastAsia="宋体" w:cs="Times New Roman"/>
          <w:b/>
          <w:bCs/>
          <w:sz w:val="36"/>
          <w:szCs w:val="36"/>
          <w:lang w:val="en-US" w:eastAsia="zh-CN"/>
        </w:rPr>
        <w:t>市场调研需求</w:t>
      </w:r>
      <w:bookmarkStart w:id="0" w:name="_GoBack"/>
      <w:bookmarkEnd w:id="0"/>
    </w:p>
    <w:p w14:paraId="1B7305F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项目名称</w:t>
      </w:r>
    </w:p>
    <w:p w14:paraId="7A2449F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柳州市工人医院总院超市2027-2029年度招租项目</w:t>
      </w:r>
    </w:p>
    <w:p w14:paraId="242AA0B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 xml:space="preserve"> 项目概况</w:t>
      </w:r>
    </w:p>
    <w:p w14:paraId="4CD2285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我院总院小超市合同即将到期，由于总院区周边生活配套设施尚不完善，可供住院病人及家属就近购买日常生活必需品的场所较少。院内超市作为便民服务设施，可满足住院病人及家属购买日常生活所需用品的基本需求，对改善就医体验、方便群众就医具有积极作用。为持续提供便民服务，拟继续通过招租方式引入超市开展经营服务。</w:t>
      </w:r>
    </w:p>
    <w:p w14:paraId="2742C21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成交供应商须结合采购人实际需求，负责对总院小超市进行经营并提供服务。房屋坐落于：广西柳州市柳南区和平路156号柳州市工人医院门诊医技综合楼中庭，建筑面积约250平方米。</w:t>
      </w:r>
      <w:r>
        <w:rPr>
          <w:rFonts w:hint="eastAsia" w:ascii="宋体" w:hAnsi="宋体" w:cs="宋体"/>
          <w:szCs w:val="21"/>
        </w:rPr>
        <w:t xml:space="preserve"> </w:t>
      </w:r>
    </w:p>
    <w:p w14:paraId="68DC77B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资质要求</w:t>
      </w:r>
    </w:p>
    <w:p w14:paraId="54346FA6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  <w:t>须在中华人民共和国境内依法注册，有独立法人资格，注册生产或经营本次招标内容，有依法缴纳税收和社会保障金的良好记录。</w:t>
      </w:r>
    </w:p>
    <w:p w14:paraId="3E371CF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  <w:t>需提供食品流通许可证或食品经营许可证，且在供应年限内有效。</w:t>
      </w:r>
    </w:p>
    <w:p w14:paraId="6F811FA2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  <w:t>未被列入失信被执行人、重大税收违法案件当事人名单。</w:t>
      </w:r>
    </w:p>
    <w:p w14:paraId="4FF619FE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  <w:t>在最近三年内的生产、经营中无有关食品安全方面的违法违纪行为，不存在不良记录及食品安全、质量等问题。</w:t>
      </w:r>
    </w:p>
    <w:p w14:paraId="642503B5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  <w:t>须具有良好的商业信誉，依法缴纳税收和社会保障资金记录良好。</w:t>
      </w:r>
    </w:p>
    <w:p w14:paraId="0740E2DA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  <w:t>须具备健全的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eastAsia="zh-CN"/>
        </w:rPr>
        <w:t>食品安全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  <w:t>管理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eastAsia="zh-CN"/>
        </w:rPr>
        <w:t>和应急预案。</w:t>
      </w:r>
    </w:p>
    <w:p w14:paraId="482D5D54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经营要求</w:t>
      </w:r>
    </w:p>
    <w:p w14:paraId="5ED0D8C8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  <w:t>必须保证供应的食品是安全卫生的。</w:t>
      </w:r>
    </w:p>
    <w:p w14:paraId="3262B14B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  <w:t>凡是《食品安全法》禁止经营的食品一律不得供应，严禁供应“三无”食品、有毒、有害、过期、变质、假冒伪劣等不合格食品。</w:t>
      </w:r>
    </w:p>
    <w:p w14:paraId="48838844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</w:rPr>
        <w:t>所经营货物在成交供应商的其他经营场所中均有上架销售，可销售洗涤品、化妆品、卫生洁具、日用百货、鞋帽、针织服装、文教用品、纸制品、办公设备及耗材、塑料制品、家用电器、瓶装酒、床上用品、玻璃制品、玩具、水果、粮油制品、预包装食品、散装食品、乳制品（含婴幼儿配方乳粉）、保健食品、厨房用品、花卉的批发零售等。</w:t>
      </w:r>
    </w:p>
    <w:p w14:paraId="5ECD401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规模要求</w:t>
      </w:r>
    </w:p>
    <w:p w14:paraId="044E9162">
      <w:pPr>
        <w:pStyle w:val="4"/>
        <w:spacing w:line="360" w:lineRule="auto"/>
        <w:ind w:left="0" w:leftChars="0" w:firstLine="60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t>在柳州具有一定规模的固定经营场所，仓库达 200平方米以上及有 3家连锁便利店以上；具有完善的销售服务体系（实体连锁销售机构）。</w:t>
      </w:r>
    </w:p>
    <w:p w14:paraId="18AB0EF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highlight w:val="none"/>
          <w:lang w:val="en-US" w:eastAsia="zh-CN"/>
        </w:rPr>
        <w:t>服务要求</w:t>
      </w:r>
    </w:p>
    <w:p w14:paraId="6F743A7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1.有科学成熟的企业人事管理机制、健全完善的财经管理制度、齐全配套的硬件设施设备；提供的各类商品具备国家相关部门颁发认定的质量标准；有顺畅可靠的货源筹措渠道，有独立的物流配送、仓储周转能力，能够按照医院应急需求提供各类服务保障。医院超市售货员为成交供应商受过专业零售培训的员工。</w:t>
      </w:r>
    </w:p>
    <w:p w14:paraId="0AC46A4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2.本项目不接受联合体竞标，可接受品牌连锁超市授权经营。</w:t>
      </w:r>
    </w:p>
    <w:p w14:paraId="03FD869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3.不得违规经营，不得销售医字、械字类商品。</w:t>
      </w:r>
    </w:p>
    <w:p w14:paraId="2518337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4.营业时间：7：00-24：00。</w:t>
      </w:r>
    </w:p>
    <w:p w14:paraId="15C82E1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报价要求</w:t>
      </w:r>
    </w:p>
    <w:p w14:paraId="0E03D48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该项目为外包经营模式，外包服务商需向我院缴纳管理费和电费，分为以下进行报价</w:t>
      </w:r>
    </w:p>
    <w:p w14:paraId="0B87E8D0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小超市管理服务费，元/月。</w:t>
      </w:r>
    </w:p>
    <w:p w14:paraId="09F7E273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0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（水电气费用按实际产生费用缴纳）</w:t>
      </w:r>
    </w:p>
    <w:p w14:paraId="7EE710B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t>备注：该项目如需进行装修改造及展示货架采购等由中标单位投资，招标单位不额外支出费用</w:t>
      </w:r>
    </w:p>
    <w:p w14:paraId="2B6CA69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支付方式及要求</w:t>
      </w:r>
    </w:p>
    <w:p w14:paraId="09F0025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t>1．管理服务费：成交供应商根据合同要求每月20日前向采购人提交管理服务费用。</w:t>
      </w:r>
    </w:p>
    <w:p w14:paraId="78AFEF4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t>2．水电气费用：每月根据医院的抄表数进行电气缴费。</w:t>
      </w:r>
    </w:p>
    <w:p w14:paraId="1CDA49A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ascii="宋体" w:hAnsi="宋体" w:cs="宋体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t>备注：该项目如需进行装修改造及展示货架采购等由成交供应商投资，成交供应商自行负责设备的维修维护费用，保证门面能正常运行，如水电设施维修、下水道堵塞疏通、垃圾清运等产生的所有费用，采购人不额外支出费用。</w:t>
      </w:r>
    </w:p>
    <w:p w14:paraId="670A9C5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合同年限要求</w:t>
      </w:r>
    </w:p>
    <w:p w14:paraId="6B899FC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t>合同期3年，具体以双方签订的合同正式文件执行时间为准。试用期三个月，如试用期内任何一个月评分不达90分，采购人有权终止合同（签订合同时确定每月评分标准）。</w:t>
      </w:r>
    </w:p>
    <w:p w14:paraId="7A42401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务商遴选方式</w:t>
      </w:r>
    </w:p>
    <w:p w14:paraId="723EAC8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t>对服务商的服务质量、及时性及价格进行综合评价，遴选1家总院小超市外包服务商。</w:t>
      </w:r>
    </w:p>
    <w:p w14:paraId="2F74CFB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现场踏勘要求</w:t>
      </w:r>
    </w:p>
    <w:p w14:paraId="779F480D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default" w:ascii="仿宋" w:hAnsi="仿宋" w:eastAsia="仿宋" w:cs="仿宋"/>
          <w:b w:val="0"/>
          <w:bCs w:val="0"/>
          <w:color w:val="0000FF"/>
          <w:sz w:val="30"/>
          <w:szCs w:val="30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各投标人可按采购单位统一组织安排，到柳州市工人医院总院进行实地勘察（逾期不到不再单独组织踏勘）对现场进行了解。因中标人勘察有误造成无法按采购单位要求实施的将被拒绝验收，引起的一切后果，均由中标人承担全部赔付责任。踏勘时间另行通知。</w:t>
      </w:r>
    </w:p>
    <w:p w14:paraId="4A0659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/>
        <w:jc w:val="both"/>
        <w:textAlignment w:val="auto"/>
        <w:outlineLvl w:val="9"/>
        <w:rPr>
          <w:rFonts w:hint="eastAsia"/>
          <w:color w:val="auto"/>
          <w:sz w:val="28"/>
          <w:szCs w:val="28"/>
          <w:lang w:val="en-US" w:eastAsia="zh-CN"/>
        </w:rPr>
      </w:pPr>
    </w:p>
    <w:p w14:paraId="2CDDEA8B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总务科</w:t>
      </w:r>
    </w:p>
    <w:p w14:paraId="44A36EFF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2026年10月23日</w:t>
      </w:r>
    </w:p>
    <w:p w14:paraId="0CBA09B3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0DC42D"/>
    <w:multiLevelType w:val="singleLevel"/>
    <w:tmpl w:val="A70DC42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ED121C40"/>
    <w:multiLevelType w:val="singleLevel"/>
    <w:tmpl w:val="ED121C4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3D4D9036"/>
    <w:multiLevelType w:val="singleLevel"/>
    <w:tmpl w:val="3D4D903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>
    <w:nsid w:val="64C7D5D7"/>
    <w:multiLevelType w:val="singleLevel"/>
    <w:tmpl w:val="64C7D5D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06AF3"/>
    <w:rsid w:val="1AEA70C5"/>
    <w:rsid w:val="1C137AE9"/>
    <w:rsid w:val="1D5406BC"/>
    <w:rsid w:val="35C832A1"/>
    <w:rsid w:val="3E04316A"/>
    <w:rsid w:val="46C5163E"/>
    <w:rsid w:val="51A07138"/>
    <w:rsid w:val="5D5B62D5"/>
    <w:rsid w:val="77F53E14"/>
    <w:rsid w:val="78247EBB"/>
    <w:rsid w:val="7F9F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0"/>
    <w:pPr>
      <w:widowControl w:val="0"/>
      <w:spacing w:line="360" w:lineRule="auto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3">
    <w:name w:val="Body Text"/>
    <w:qFormat/>
    <w:uiPriority w:val="0"/>
    <w:pPr>
      <w:widowControl w:val="0"/>
      <w:spacing w:after="120"/>
      <w:jc w:val="both"/>
    </w:pPr>
    <w:rPr>
      <w:rFonts w:ascii="Times New Roman" w:hAnsi="Times New Roman" w:eastAsiaTheme="minorEastAsia" w:cstheme="minorBidi"/>
      <w:kern w:val="2"/>
      <w:sz w:val="36"/>
      <w:szCs w:val="24"/>
      <w:lang w:val="en-US" w:eastAsia="zh-CN" w:bidi="ar-SA"/>
    </w:rPr>
  </w:style>
  <w:style w:type="paragraph" w:styleId="4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5">
    <w:name w:val="Plain Text"/>
    <w:qFormat/>
    <w:uiPriority w:val="0"/>
    <w:pPr>
      <w:widowControl w:val="0"/>
      <w:jc w:val="both"/>
    </w:pPr>
    <w:rPr>
      <w:rFonts w:ascii="宋体" w:hAnsi="Courier New" w:eastAsiaTheme="minorEastAsia" w:cstheme="minorBidi"/>
      <w:kern w:val="2"/>
      <w:sz w:val="21"/>
      <w:szCs w:val="20"/>
      <w:lang w:val="en-US" w:eastAsia="zh-CN" w:bidi="ar-SA"/>
    </w:rPr>
  </w:style>
  <w:style w:type="paragraph" w:styleId="6">
    <w:name w:val="Normal (Web)"/>
    <w:basedOn w:val="1"/>
    <w:unhideWhenUsed/>
    <w:qFormat/>
    <w:uiPriority w:val="99"/>
    <w:pPr>
      <w:widowControl/>
      <w:spacing w:after="15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2022-12-20T07:32:00Z</dcterms:created>
  <dc:creator>Administrator</dc:creator>
  <cp:lastModifiedBy>Administrator</cp:lastModifiedBy>
  <cp:lastPrinted>2023-01-03T08:56:00Z</cp:lastPrinted>
  <dcterms:modified xsi:type="dcterms:W3CDTF">2026-10-23T03:59:56Z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D9D725D0386F47D6BD532ED9090188E1_12</vt:lpwstr>
  </property>
</Properties>
</file>