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70E33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val="0"/>
          <w:kern w:val="0"/>
          <w:sz w:val="36"/>
          <w:szCs w:val="36"/>
          <w:lang w:val="en-US" w:eastAsia="zh-CN"/>
        </w:rPr>
      </w:pPr>
      <w:r>
        <w:rPr>
          <w:rFonts w:hint="eastAsia" w:ascii="宋体" w:hAnsi="宋体" w:eastAsia="宋体" w:cs="宋体"/>
          <w:b/>
          <w:bCs w:val="0"/>
          <w:kern w:val="0"/>
          <w:sz w:val="36"/>
          <w:szCs w:val="36"/>
          <w:lang w:val="en-US" w:eastAsia="zh-CN"/>
        </w:rPr>
        <w:t>柳州市工人医院新能源箱体式车辆采购需求</w:t>
      </w:r>
    </w:p>
    <w:p w14:paraId="78AB38FA">
      <w:pPr>
        <w:pStyle w:val="2"/>
        <w:rPr>
          <w:rFonts w:hint="eastAsia"/>
        </w:rPr>
      </w:pPr>
    </w:p>
    <w:p w14:paraId="70523A49">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sz w:val="24"/>
          <w:szCs w:val="24"/>
        </w:rPr>
      </w:pPr>
      <w:r>
        <w:rPr>
          <w:rFonts w:hint="eastAsia" w:ascii="仿宋" w:hAnsi="仿宋" w:eastAsia="仿宋" w:cs="仿宋"/>
          <w:b/>
          <w:bCs/>
          <w:sz w:val="24"/>
          <w:szCs w:val="24"/>
        </w:rPr>
        <w:t>一、项目名称</w:t>
      </w:r>
    </w:p>
    <w:p w14:paraId="2F0F1F0A">
      <w:pPr>
        <w:keepNext w:val="0"/>
        <w:keepLines w:val="0"/>
        <w:pageBreakBefore w:val="0"/>
        <w:kinsoku/>
        <w:wordWrap/>
        <w:overflowPunct/>
        <w:topLinePunct w:val="0"/>
        <w:autoSpaceDE/>
        <w:autoSpaceDN/>
        <w:bidi w:val="0"/>
        <w:adjustRightInd/>
        <w:snapToGrid/>
        <w:spacing w:line="360" w:lineRule="auto"/>
        <w:ind w:firstLine="561"/>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柳州市工人医院新能源箱体式车辆采购需求</w:t>
      </w:r>
      <w:r>
        <w:rPr>
          <w:rFonts w:hint="eastAsia" w:ascii="仿宋" w:hAnsi="仿宋" w:eastAsia="仿宋" w:cs="仿宋"/>
          <w:sz w:val="24"/>
          <w:szCs w:val="24"/>
        </w:rPr>
        <w:t>。</w:t>
      </w:r>
    </w:p>
    <w:p w14:paraId="558E1517">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sz w:val="24"/>
          <w:szCs w:val="24"/>
        </w:rPr>
      </w:pPr>
      <w:r>
        <w:rPr>
          <w:rFonts w:hint="eastAsia" w:ascii="仿宋" w:hAnsi="仿宋" w:eastAsia="仿宋" w:cs="仿宋"/>
          <w:b/>
          <w:bCs/>
          <w:sz w:val="24"/>
          <w:szCs w:val="24"/>
        </w:rPr>
        <w:t>二、项目概况</w:t>
      </w:r>
    </w:p>
    <w:p w14:paraId="1B929313">
      <w:pPr>
        <w:keepNext w:val="0"/>
        <w:keepLines w:val="0"/>
        <w:pageBreakBefore w:val="0"/>
        <w:kinsoku/>
        <w:wordWrap/>
        <w:overflowPunct/>
        <w:topLinePunct w:val="0"/>
        <w:autoSpaceDE/>
        <w:autoSpaceDN/>
        <w:bidi w:val="0"/>
        <w:adjustRightInd/>
        <w:snapToGrid/>
        <w:spacing w:line="360" w:lineRule="auto"/>
        <w:ind w:firstLine="561"/>
        <w:textAlignment w:val="auto"/>
        <w:rPr>
          <w:rFonts w:hint="eastAsia" w:ascii="仿宋" w:hAnsi="仿宋" w:eastAsia="仿宋" w:cs="仿宋"/>
          <w:sz w:val="24"/>
          <w:szCs w:val="24"/>
          <w:lang w:val="en-US" w:eastAsia="zh-CN"/>
        </w:rPr>
      </w:pPr>
      <w:r>
        <w:rPr>
          <w:rFonts w:hint="eastAsia" w:ascii="仿宋" w:hAnsi="仿宋" w:eastAsia="仿宋" w:cs="仿宋"/>
          <w:sz w:val="24"/>
          <w:szCs w:val="24"/>
        </w:rPr>
        <w:t>项目为柳州市工人医院新能源箱体式车辆</w:t>
      </w:r>
      <w:r>
        <w:rPr>
          <w:rFonts w:hint="eastAsia" w:ascii="仿宋" w:hAnsi="仿宋" w:eastAsia="仿宋" w:cs="仿宋"/>
          <w:sz w:val="24"/>
          <w:szCs w:val="24"/>
          <w:lang w:val="en-US" w:eastAsia="zh-CN"/>
        </w:rPr>
        <w:t>2辆</w:t>
      </w:r>
      <w:r>
        <w:rPr>
          <w:rFonts w:hint="eastAsia" w:ascii="仿宋" w:hAnsi="仿宋" w:eastAsia="仿宋" w:cs="仿宋"/>
          <w:sz w:val="24"/>
          <w:szCs w:val="24"/>
          <w:lang w:eastAsia="zh-CN"/>
        </w:rPr>
        <w:t>。</w:t>
      </w:r>
    </w:p>
    <w:p w14:paraId="02C16074">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sz w:val="24"/>
          <w:szCs w:val="24"/>
        </w:rPr>
      </w:pPr>
      <w:r>
        <w:rPr>
          <w:rFonts w:hint="eastAsia" w:ascii="仿宋" w:hAnsi="仿宋" w:eastAsia="仿宋" w:cs="仿宋"/>
          <w:b/>
          <w:bCs/>
          <w:sz w:val="24"/>
          <w:szCs w:val="24"/>
        </w:rPr>
        <w:t>三、投标人/供应商资格条件</w:t>
      </w:r>
    </w:p>
    <w:p w14:paraId="0DB81E7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1、投标人需为国内注册（指按国家有关规定要求注册的），具备法人资格；</w:t>
      </w:r>
    </w:p>
    <w:p w14:paraId="675296B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2、参与单位三年内在经营活动中没有重大违法记录和不良信用记录；</w:t>
      </w:r>
    </w:p>
    <w:p w14:paraId="3F0214D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3、参与单位有效的“营业执照”副本复印件；</w:t>
      </w:r>
    </w:p>
    <w:p w14:paraId="684D39E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 xml:space="preserve">4、由国家质量技术监督局颁发的中华人民共和国组织机构代码证复印件（三证合一除外）和法定代表人身份证明复印件； </w:t>
      </w:r>
    </w:p>
    <w:p w14:paraId="6A7BA65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5、参与单位有效的“税务登记证”副本复印件（国税或地税，三证合一除外）；</w:t>
      </w:r>
    </w:p>
    <w:p w14:paraId="2D9470AE">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sz w:val="24"/>
          <w:szCs w:val="24"/>
          <w:lang w:eastAsia="zh-CN"/>
        </w:rPr>
      </w:pPr>
      <w:r>
        <w:rPr>
          <w:rFonts w:hint="eastAsia" w:ascii="仿宋" w:hAnsi="仿宋" w:eastAsia="仿宋" w:cs="仿宋"/>
          <w:b/>
          <w:bCs/>
          <w:sz w:val="24"/>
          <w:szCs w:val="24"/>
        </w:rPr>
        <w:t>四、</w:t>
      </w:r>
      <w:r>
        <w:rPr>
          <w:rFonts w:hint="eastAsia" w:ascii="仿宋" w:hAnsi="仿宋" w:eastAsia="仿宋" w:cs="仿宋"/>
          <w:b/>
          <w:bCs/>
          <w:sz w:val="24"/>
          <w:szCs w:val="24"/>
          <w:lang w:eastAsia="zh-CN"/>
        </w:rPr>
        <w:t>货物需求</w:t>
      </w:r>
    </w:p>
    <w:p w14:paraId="502D59EF">
      <w:pPr>
        <w:keepNext w:val="0"/>
        <w:keepLines w:val="0"/>
        <w:pageBreakBefore w:val="0"/>
        <w:kinsoku/>
        <w:wordWrap/>
        <w:overflowPunct/>
        <w:topLinePunct w:val="0"/>
        <w:autoSpaceDE/>
        <w:autoSpaceDN/>
        <w:bidi w:val="0"/>
        <w:spacing w:line="360" w:lineRule="auto"/>
        <w:jc w:val="center"/>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rPr>
        <w:t>技术参数一览表</w:t>
      </w:r>
    </w:p>
    <w:tbl>
      <w:tblPr>
        <w:tblStyle w:val="1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217"/>
        <w:gridCol w:w="5155"/>
      </w:tblGrid>
      <w:tr w14:paraId="53E73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217"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0C48683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ascii="Helvetica" w:hAnsi="Helvetica" w:eastAsia="Helvetica" w:cs="Helvetica"/>
                <w:i w:val="0"/>
                <w:iCs w:val="0"/>
                <w:caps w:val="0"/>
                <w:color w:val="333333"/>
                <w:spacing w:val="0"/>
                <w:sz w:val="18"/>
                <w:szCs w:val="18"/>
              </w:rPr>
            </w:pPr>
            <w:r>
              <w:rPr>
                <w:rFonts w:hint="default" w:ascii="Helvetica" w:hAnsi="Helvetica" w:eastAsia="Helvetica" w:cs="Helvetica"/>
                <w:i w:val="0"/>
                <w:iCs w:val="0"/>
                <w:caps w:val="0"/>
                <w:color w:val="333333"/>
                <w:spacing w:val="0"/>
                <w:kern w:val="0"/>
                <w:sz w:val="18"/>
                <w:szCs w:val="18"/>
                <w:lang w:val="en-US" w:eastAsia="zh-CN" w:bidi="ar"/>
              </w:rPr>
              <w:t>长×宽×高(mm)</w:t>
            </w:r>
          </w:p>
        </w:tc>
        <w:tc>
          <w:tcPr>
            <w:tcW w:w="5155"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052B623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lang w:val="en-US"/>
              </w:rPr>
            </w:pPr>
            <w:r>
              <w:rPr>
                <w:rFonts w:hint="eastAsia" w:ascii="Helvetica" w:hAnsi="Helvetica" w:eastAsia="Helvetica" w:cs="Helvetica"/>
                <w:i w:val="0"/>
                <w:iCs w:val="0"/>
                <w:caps w:val="0"/>
                <w:color w:val="333333"/>
                <w:spacing w:val="0"/>
                <w:kern w:val="0"/>
                <w:sz w:val="18"/>
                <w:szCs w:val="18"/>
                <w:lang w:val="en-US" w:eastAsia="zh-CN" w:bidi="ar"/>
              </w:rPr>
              <w:t>≥</w:t>
            </w:r>
            <w:r>
              <w:rPr>
                <w:rFonts w:hint="default" w:ascii="Helvetica" w:hAnsi="Helvetica" w:eastAsia="Helvetica" w:cs="Helvetica"/>
                <w:i w:val="0"/>
                <w:iCs w:val="0"/>
                <w:caps w:val="0"/>
                <w:color w:val="333333"/>
                <w:spacing w:val="0"/>
                <w:kern w:val="0"/>
                <w:sz w:val="18"/>
                <w:szCs w:val="18"/>
                <w:lang w:val="en-US" w:eastAsia="zh-CN" w:bidi="ar"/>
              </w:rPr>
              <w:t>54</w:t>
            </w:r>
            <w:r>
              <w:rPr>
                <w:rFonts w:hint="eastAsia" w:ascii="Helvetica" w:hAnsi="Helvetica" w:eastAsia="Helvetica" w:cs="Helvetica"/>
                <w:i w:val="0"/>
                <w:iCs w:val="0"/>
                <w:caps w:val="0"/>
                <w:color w:val="333333"/>
                <w:spacing w:val="0"/>
                <w:kern w:val="0"/>
                <w:sz w:val="18"/>
                <w:szCs w:val="18"/>
                <w:lang w:val="en-US" w:eastAsia="zh-CN" w:bidi="ar"/>
              </w:rPr>
              <w:t>00</w:t>
            </w:r>
            <w:r>
              <w:rPr>
                <w:rFonts w:hint="default" w:ascii="Helvetica" w:hAnsi="Helvetica" w:eastAsia="Helvetica" w:cs="Helvetica"/>
                <w:i w:val="0"/>
                <w:iCs w:val="0"/>
                <w:caps w:val="0"/>
                <w:color w:val="333333"/>
                <w:spacing w:val="0"/>
                <w:kern w:val="0"/>
                <w:sz w:val="18"/>
                <w:szCs w:val="18"/>
                <w:lang w:val="en-US" w:eastAsia="zh-CN" w:bidi="ar"/>
              </w:rPr>
              <w:t>*19</w:t>
            </w:r>
            <w:r>
              <w:rPr>
                <w:rFonts w:hint="eastAsia" w:ascii="Helvetica" w:hAnsi="Helvetica" w:eastAsia="Helvetica" w:cs="Helvetica"/>
                <w:i w:val="0"/>
                <w:iCs w:val="0"/>
                <w:caps w:val="0"/>
                <w:color w:val="333333"/>
                <w:spacing w:val="0"/>
                <w:kern w:val="0"/>
                <w:sz w:val="18"/>
                <w:szCs w:val="18"/>
                <w:lang w:val="en-US" w:eastAsia="zh-CN" w:bidi="ar"/>
              </w:rPr>
              <w:t>00</w:t>
            </w:r>
            <w:r>
              <w:rPr>
                <w:rFonts w:hint="default" w:ascii="Helvetica" w:hAnsi="Helvetica" w:eastAsia="Helvetica" w:cs="Helvetica"/>
                <w:i w:val="0"/>
                <w:iCs w:val="0"/>
                <w:caps w:val="0"/>
                <w:color w:val="333333"/>
                <w:spacing w:val="0"/>
                <w:kern w:val="0"/>
                <w:sz w:val="18"/>
                <w:szCs w:val="18"/>
                <w:lang w:val="en-US" w:eastAsia="zh-CN" w:bidi="ar"/>
              </w:rPr>
              <w:t>*21</w:t>
            </w:r>
            <w:r>
              <w:rPr>
                <w:rFonts w:hint="eastAsia" w:ascii="Helvetica" w:hAnsi="Helvetica" w:eastAsia="Helvetica" w:cs="Helvetica"/>
                <w:i w:val="0"/>
                <w:iCs w:val="0"/>
                <w:caps w:val="0"/>
                <w:color w:val="333333"/>
                <w:spacing w:val="0"/>
                <w:kern w:val="0"/>
                <w:sz w:val="18"/>
                <w:szCs w:val="18"/>
                <w:lang w:val="en-US" w:eastAsia="zh-CN" w:bidi="ar"/>
              </w:rPr>
              <w:t>00</w:t>
            </w:r>
          </w:p>
        </w:tc>
      </w:tr>
      <w:tr w14:paraId="37615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4217"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3A64C5F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default" w:ascii="Helvetica" w:hAnsi="Helvetica" w:eastAsia="Helvetica" w:cs="Helvetica"/>
                <w:i w:val="0"/>
                <w:iCs w:val="0"/>
                <w:caps w:val="0"/>
                <w:color w:val="333333"/>
                <w:spacing w:val="0"/>
                <w:kern w:val="0"/>
                <w:sz w:val="18"/>
                <w:szCs w:val="18"/>
                <w:lang w:val="en-US" w:eastAsia="zh-CN" w:bidi="ar"/>
              </w:rPr>
              <w:t>前/后轮距(mm)</w:t>
            </w:r>
          </w:p>
        </w:tc>
        <w:tc>
          <w:tcPr>
            <w:tcW w:w="5155"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74EE9E0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eastAsia" w:ascii="Helvetica" w:hAnsi="Helvetica" w:eastAsia="Helvetica" w:cs="Helvetica"/>
                <w:i w:val="0"/>
                <w:iCs w:val="0"/>
                <w:caps w:val="0"/>
                <w:color w:val="333333"/>
                <w:spacing w:val="0"/>
                <w:kern w:val="0"/>
                <w:sz w:val="18"/>
                <w:szCs w:val="18"/>
                <w:lang w:val="en-US" w:eastAsia="zh-CN" w:bidi="ar"/>
              </w:rPr>
              <w:t>≥</w:t>
            </w:r>
            <w:r>
              <w:rPr>
                <w:rFonts w:hint="default" w:ascii="Helvetica" w:hAnsi="Helvetica" w:eastAsia="Helvetica" w:cs="Helvetica"/>
                <w:i w:val="0"/>
                <w:iCs w:val="0"/>
                <w:caps w:val="0"/>
                <w:color w:val="333333"/>
                <w:spacing w:val="0"/>
                <w:kern w:val="0"/>
                <w:sz w:val="18"/>
                <w:szCs w:val="18"/>
                <w:lang w:val="en-US" w:eastAsia="zh-CN" w:bidi="ar"/>
              </w:rPr>
              <w:t>15</w:t>
            </w:r>
            <w:r>
              <w:rPr>
                <w:rFonts w:hint="eastAsia" w:ascii="Helvetica" w:hAnsi="Helvetica" w:eastAsia="Helvetica" w:cs="Helvetica"/>
                <w:i w:val="0"/>
                <w:iCs w:val="0"/>
                <w:caps w:val="0"/>
                <w:color w:val="333333"/>
                <w:spacing w:val="0"/>
                <w:kern w:val="0"/>
                <w:sz w:val="18"/>
                <w:szCs w:val="18"/>
                <w:lang w:val="en-US" w:eastAsia="zh-CN" w:bidi="ar"/>
              </w:rPr>
              <w:t>60</w:t>
            </w:r>
            <w:r>
              <w:rPr>
                <w:rFonts w:hint="default" w:ascii="Helvetica" w:hAnsi="Helvetica" w:eastAsia="Helvetica" w:cs="Helvetica"/>
                <w:i w:val="0"/>
                <w:iCs w:val="0"/>
                <w:caps w:val="0"/>
                <w:color w:val="333333"/>
                <w:spacing w:val="0"/>
                <w:kern w:val="0"/>
                <w:sz w:val="18"/>
                <w:szCs w:val="18"/>
                <w:lang w:val="en-US" w:eastAsia="zh-CN" w:bidi="ar"/>
              </w:rPr>
              <w:t>/156</w:t>
            </w:r>
            <w:r>
              <w:rPr>
                <w:rFonts w:hint="eastAsia" w:ascii="Helvetica" w:hAnsi="Helvetica" w:eastAsia="Helvetica" w:cs="Helvetica"/>
                <w:i w:val="0"/>
                <w:iCs w:val="0"/>
                <w:caps w:val="0"/>
                <w:color w:val="333333"/>
                <w:spacing w:val="0"/>
                <w:kern w:val="0"/>
                <w:sz w:val="18"/>
                <w:szCs w:val="18"/>
                <w:lang w:val="en-US" w:eastAsia="zh-CN" w:bidi="ar"/>
              </w:rPr>
              <w:t>0</w:t>
            </w:r>
          </w:p>
        </w:tc>
      </w:tr>
      <w:tr w14:paraId="24A8B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4217"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1C3BF8F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default" w:ascii="Helvetica" w:hAnsi="Helvetica" w:eastAsia="Helvetica" w:cs="Helvetica"/>
                <w:i w:val="0"/>
                <w:iCs w:val="0"/>
                <w:caps w:val="0"/>
                <w:color w:val="333333"/>
                <w:spacing w:val="0"/>
                <w:kern w:val="0"/>
                <w:sz w:val="18"/>
                <w:szCs w:val="18"/>
                <w:lang w:val="en-US" w:eastAsia="zh-CN" w:bidi="ar"/>
              </w:rPr>
              <w:t>轴距(mm)</w:t>
            </w:r>
          </w:p>
        </w:tc>
        <w:tc>
          <w:tcPr>
            <w:tcW w:w="5155"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62B7F5D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eastAsia" w:ascii="Helvetica" w:hAnsi="Helvetica" w:eastAsia="Helvetica" w:cs="Helvetica"/>
                <w:i w:val="0"/>
                <w:iCs w:val="0"/>
                <w:caps w:val="0"/>
                <w:color w:val="333333"/>
                <w:spacing w:val="0"/>
                <w:kern w:val="0"/>
                <w:sz w:val="18"/>
                <w:szCs w:val="18"/>
                <w:lang w:val="en-US" w:eastAsia="zh-CN" w:bidi="ar"/>
              </w:rPr>
              <w:t>≥</w:t>
            </w:r>
            <w:r>
              <w:rPr>
                <w:rFonts w:hint="default" w:ascii="Helvetica" w:hAnsi="Helvetica" w:eastAsia="Helvetica" w:cs="Helvetica"/>
                <w:i w:val="0"/>
                <w:iCs w:val="0"/>
                <w:caps w:val="0"/>
                <w:color w:val="333333"/>
                <w:spacing w:val="0"/>
                <w:kern w:val="0"/>
                <w:sz w:val="18"/>
                <w:szCs w:val="18"/>
                <w:lang w:val="en-US" w:eastAsia="zh-CN" w:bidi="ar"/>
              </w:rPr>
              <w:t>3</w:t>
            </w:r>
            <w:r>
              <w:rPr>
                <w:rFonts w:hint="eastAsia" w:ascii="Helvetica" w:hAnsi="Helvetica" w:eastAsia="Helvetica" w:cs="Helvetica"/>
                <w:i w:val="0"/>
                <w:iCs w:val="0"/>
                <w:caps w:val="0"/>
                <w:color w:val="333333"/>
                <w:spacing w:val="0"/>
                <w:kern w:val="0"/>
                <w:sz w:val="18"/>
                <w:szCs w:val="18"/>
                <w:lang w:val="en-US" w:eastAsia="zh-CN" w:bidi="ar"/>
              </w:rPr>
              <w:t>40</w:t>
            </w:r>
            <w:r>
              <w:rPr>
                <w:rFonts w:hint="default" w:ascii="Helvetica" w:hAnsi="Helvetica" w:eastAsia="Helvetica" w:cs="Helvetica"/>
                <w:i w:val="0"/>
                <w:iCs w:val="0"/>
                <w:caps w:val="0"/>
                <w:color w:val="333333"/>
                <w:spacing w:val="0"/>
                <w:kern w:val="0"/>
                <w:sz w:val="18"/>
                <w:szCs w:val="18"/>
                <w:lang w:val="en-US" w:eastAsia="zh-CN" w:bidi="ar"/>
              </w:rPr>
              <w:t>0</w:t>
            </w:r>
          </w:p>
        </w:tc>
      </w:tr>
      <w:tr w14:paraId="0177C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4217"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7552256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default" w:ascii="Helvetica" w:hAnsi="Helvetica" w:eastAsia="Helvetica" w:cs="Helvetica"/>
                <w:i w:val="0"/>
                <w:iCs w:val="0"/>
                <w:caps w:val="0"/>
                <w:color w:val="333333"/>
                <w:spacing w:val="0"/>
                <w:kern w:val="0"/>
                <w:sz w:val="18"/>
                <w:szCs w:val="18"/>
                <w:lang w:val="en-US" w:eastAsia="zh-CN" w:bidi="ar"/>
              </w:rPr>
              <w:t>最大满载质量(kg)</w:t>
            </w:r>
          </w:p>
        </w:tc>
        <w:tc>
          <w:tcPr>
            <w:tcW w:w="5155"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0C46884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lang w:val="en-US"/>
              </w:rPr>
            </w:pPr>
            <w:r>
              <w:rPr>
                <w:rFonts w:hint="eastAsia" w:ascii="Helvetica" w:hAnsi="Helvetica" w:eastAsia="Helvetica" w:cs="Helvetica"/>
                <w:i w:val="0"/>
                <w:iCs w:val="0"/>
                <w:caps w:val="0"/>
                <w:color w:val="333333"/>
                <w:spacing w:val="0"/>
                <w:kern w:val="0"/>
                <w:sz w:val="18"/>
                <w:szCs w:val="18"/>
                <w:lang w:val="en-US" w:eastAsia="zh-CN" w:bidi="ar"/>
              </w:rPr>
              <w:t>≥2000</w:t>
            </w:r>
          </w:p>
        </w:tc>
      </w:tr>
      <w:tr w14:paraId="668F7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4217"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2416B50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default" w:ascii="Helvetica" w:hAnsi="Helvetica" w:eastAsia="Helvetica" w:cs="Helvetica"/>
                <w:i w:val="0"/>
                <w:iCs w:val="0"/>
                <w:caps w:val="0"/>
                <w:color w:val="333333"/>
                <w:spacing w:val="0"/>
                <w:kern w:val="0"/>
                <w:sz w:val="18"/>
                <w:szCs w:val="18"/>
                <w:lang w:val="en-US" w:eastAsia="zh-CN" w:bidi="ar"/>
              </w:rPr>
              <w:t>最大载重质量(kg)</w:t>
            </w:r>
          </w:p>
        </w:tc>
        <w:tc>
          <w:tcPr>
            <w:tcW w:w="5155"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7E6D7D3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eastAsia" w:ascii="Helvetica" w:hAnsi="Helvetica" w:eastAsia="Helvetica" w:cs="Helvetica"/>
                <w:i w:val="0"/>
                <w:iCs w:val="0"/>
                <w:caps w:val="0"/>
                <w:color w:val="333333"/>
                <w:spacing w:val="0"/>
                <w:kern w:val="0"/>
                <w:sz w:val="18"/>
                <w:szCs w:val="18"/>
                <w:lang w:val="en-US" w:eastAsia="zh-CN" w:bidi="ar"/>
              </w:rPr>
              <w:t>≥1300</w:t>
            </w:r>
          </w:p>
        </w:tc>
      </w:tr>
      <w:tr w14:paraId="764A6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4217"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7874A32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default" w:ascii="Helvetica" w:hAnsi="Helvetica" w:eastAsia="Helvetica" w:cs="Helvetica"/>
                <w:i w:val="0"/>
                <w:iCs w:val="0"/>
                <w:caps w:val="0"/>
                <w:color w:val="333333"/>
                <w:spacing w:val="0"/>
                <w:kern w:val="0"/>
                <w:sz w:val="18"/>
                <w:szCs w:val="18"/>
                <w:lang w:val="en-US" w:eastAsia="zh-CN" w:bidi="ar"/>
              </w:rPr>
              <w:t>货箱尺寸(mm)</w:t>
            </w:r>
          </w:p>
        </w:tc>
        <w:tc>
          <w:tcPr>
            <w:tcW w:w="5155"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392E9A6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eastAsia" w:ascii="Helvetica" w:hAnsi="Helvetica" w:eastAsia="Helvetica" w:cs="Helvetica"/>
                <w:i w:val="0"/>
                <w:iCs w:val="0"/>
                <w:caps w:val="0"/>
                <w:color w:val="333333"/>
                <w:spacing w:val="0"/>
                <w:kern w:val="0"/>
                <w:sz w:val="18"/>
                <w:szCs w:val="18"/>
                <w:lang w:val="en-US" w:eastAsia="zh-CN" w:bidi="ar"/>
              </w:rPr>
              <w:t>≥</w:t>
            </w:r>
            <w:r>
              <w:rPr>
                <w:rFonts w:hint="default" w:ascii="Helvetica" w:hAnsi="Helvetica" w:eastAsia="Helvetica" w:cs="Helvetica"/>
                <w:i w:val="0"/>
                <w:iCs w:val="0"/>
                <w:caps w:val="0"/>
                <w:color w:val="333333"/>
                <w:spacing w:val="0"/>
                <w:kern w:val="0"/>
                <w:sz w:val="18"/>
                <w:szCs w:val="18"/>
                <w:lang w:val="en-US" w:eastAsia="zh-CN" w:bidi="ar"/>
              </w:rPr>
              <w:t>315</w:t>
            </w:r>
            <w:r>
              <w:rPr>
                <w:rFonts w:hint="eastAsia" w:ascii="Helvetica" w:hAnsi="Helvetica" w:eastAsia="Helvetica" w:cs="Helvetica"/>
                <w:i w:val="0"/>
                <w:iCs w:val="0"/>
                <w:caps w:val="0"/>
                <w:color w:val="333333"/>
                <w:spacing w:val="0"/>
                <w:kern w:val="0"/>
                <w:sz w:val="18"/>
                <w:szCs w:val="18"/>
                <w:lang w:val="en-US" w:eastAsia="zh-CN" w:bidi="ar"/>
              </w:rPr>
              <w:t>0</w:t>
            </w:r>
            <w:r>
              <w:rPr>
                <w:rFonts w:hint="default" w:ascii="Helvetica" w:hAnsi="Helvetica" w:eastAsia="Helvetica" w:cs="Helvetica"/>
                <w:i w:val="0"/>
                <w:iCs w:val="0"/>
                <w:caps w:val="0"/>
                <w:color w:val="333333"/>
                <w:spacing w:val="0"/>
                <w:kern w:val="0"/>
                <w:sz w:val="18"/>
                <w:szCs w:val="18"/>
                <w:lang w:val="en-US" w:eastAsia="zh-CN" w:bidi="ar"/>
              </w:rPr>
              <w:t>*1850*149</w:t>
            </w:r>
            <w:r>
              <w:rPr>
                <w:rFonts w:hint="eastAsia" w:ascii="Helvetica" w:hAnsi="Helvetica" w:eastAsia="Helvetica" w:cs="Helvetica"/>
                <w:i w:val="0"/>
                <w:iCs w:val="0"/>
                <w:caps w:val="0"/>
                <w:color w:val="333333"/>
                <w:spacing w:val="0"/>
                <w:kern w:val="0"/>
                <w:sz w:val="18"/>
                <w:szCs w:val="18"/>
                <w:lang w:val="en-US" w:eastAsia="zh-CN" w:bidi="ar"/>
              </w:rPr>
              <w:t>0</w:t>
            </w:r>
          </w:p>
        </w:tc>
      </w:tr>
      <w:tr w14:paraId="6073D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4217"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76E0FF6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default" w:ascii="Helvetica" w:hAnsi="Helvetica" w:eastAsia="Helvetica" w:cs="Helvetica"/>
                <w:i w:val="0"/>
                <w:iCs w:val="0"/>
                <w:caps w:val="0"/>
                <w:color w:val="333333"/>
                <w:spacing w:val="0"/>
                <w:kern w:val="0"/>
                <w:sz w:val="18"/>
                <w:szCs w:val="18"/>
                <w:lang w:val="en-US" w:eastAsia="zh-CN" w:bidi="ar"/>
              </w:rPr>
              <w:t>车门数</w:t>
            </w:r>
          </w:p>
        </w:tc>
        <w:tc>
          <w:tcPr>
            <w:tcW w:w="5155"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6FF944F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default" w:ascii="Helvetica" w:hAnsi="Helvetica" w:eastAsia="Helvetica" w:cs="Helvetica"/>
                <w:i w:val="0"/>
                <w:iCs w:val="0"/>
                <w:caps w:val="0"/>
                <w:color w:val="333333"/>
                <w:spacing w:val="0"/>
                <w:kern w:val="0"/>
                <w:sz w:val="18"/>
                <w:szCs w:val="18"/>
                <w:lang w:val="en-US" w:eastAsia="zh-CN" w:bidi="ar"/>
              </w:rPr>
              <w:t>4</w:t>
            </w:r>
          </w:p>
        </w:tc>
      </w:tr>
      <w:tr w14:paraId="530C8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4217"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54BD225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kern w:val="0"/>
                <w:sz w:val="18"/>
                <w:szCs w:val="18"/>
                <w:lang w:val="en-US" w:eastAsia="zh-CN" w:bidi="ar"/>
              </w:rPr>
            </w:pPr>
            <w:r>
              <w:rPr>
                <w:rFonts w:hint="default" w:ascii="Helvetica" w:hAnsi="Helvetica" w:eastAsia="Helvetica" w:cs="Helvetica"/>
                <w:i w:val="0"/>
                <w:iCs w:val="0"/>
                <w:caps w:val="0"/>
                <w:color w:val="333333"/>
                <w:spacing w:val="0"/>
                <w:kern w:val="0"/>
                <w:sz w:val="18"/>
                <w:szCs w:val="18"/>
                <w:lang w:val="en-US" w:eastAsia="zh-CN" w:bidi="ar"/>
              </w:rPr>
              <w:t>尾门开启方式</w:t>
            </w:r>
          </w:p>
        </w:tc>
        <w:tc>
          <w:tcPr>
            <w:tcW w:w="5155"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45B54C0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kern w:val="0"/>
                <w:sz w:val="18"/>
                <w:szCs w:val="18"/>
                <w:lang w:val="en-US" w:eastAsia="zh-CN" w:bidi="ar"/>
              </w:rPr>
            </w:pPr>
            <w:r>
              <w:rPr>
                <w:rFonts w:hint="default" w:ascii="Helvetica" w:hAnsi="Helvetica" w:eastAsia="Helvetica" w:cs="Helvetica"/>
                <w:i w:val="0"/>
                <w:iCs w:val="0"/>
                <w:caps w:val="0"/>
                <w:color w:val="333333"/>
                <w:spacing w:val="0"/>
                <w:kern w:val="0"/>
                <w:sz w:val="18"/>
                <w:szCs w:val="18"/>
                <w:lang w:val="en-US" w:eastAsia="zh-CN" w:bidi="ar"/>
              </w:rPr>
              <w:t>270度对开尾门</w:t>
            </w:r>
          </w:p>
        </w:tc>
      </w:tr>
      <w:tr w14:paraId="3EF54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217"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2B1FBFF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default" w:ascii="Helvetica" w:hAnsi="Helvetica" w:eastAsia="Helvetica" w:cs="Helvetica"/>
                <w:i w:val="0"/>
                <w:iCs w:val="0"/>
                <w:caps w:val="0"/>
                <w:color w:val="333333"/>
                <w:spacing w:val="0"/>
                <w:kern w:val="0"/>
                <w:sz w:val="18"/>
                <w:szCs w:val="18"/>
                <w:lang w:val="en-US" w:eastAsia="zh-CN" w:bidi="ar"/>
              </w:rPr>
              <w:t>座位数</w:t>
            </w:r>
          </w:p>
        </w:tc>
        <w:tc>
          <w:tcPr>
            <w:tcW w:w="5155"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61D1AFF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default" w:ascii="Helvetica" w:hAnsi="Helvetica" w:eastAsia="Helvetica" w:cs="Helvetica"/>
                <w:i w:val="0"/>
                <w:iCs w:val="0"/>
                <w:caps w:val="0"/>
                <w:color w:val="333333"/>
                <w:spacing w:val="0"/>
                <w:kern w:val="0"/>
                <w:sz w:val="18"/>
                <w:szCs w:val="18"/>
                <w:lang w:val="en-US" w:eastAsia="zh-CN" w:bidi="ar"/>
              </w:rPr>
              <w:t>2/6/9</w:t>
            </w:r>
          </w:p>
        </w:tc>
      </w:tr>
      <w:tr w14:paraId="20047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372" w:type="dxa"/>
            <w:gridSpan w:val="2"/>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7DA366E6">
            <w:pPr>
              <w:keepNext w:val="0"/>
              <w:keepLines w:val="0"/>
              <w:widowControl/>
              <w:suppressLineNumbers w:val="0"/>
              <w:pBdr>
                <w:top w:val="none" w:color="auto" w:sz="0" w:space="0"/>
                <w:left w:val="none" w:color="auto" w:sz="0" w:space="0"/>
                <w:bottom w:val="none" w:color="auto" w:sz="0" w:space="0"/>
                <w:right w:val="none" w:color="auto" w:sz="0" w:space="0"/>
              </w:pBdr>
              <w:tabs>
                <w:tab w:val="left" w:pos="644"/>
                <w:tab w:val="center" w:pos="4595"/>
              </w:tabs>
              <w:wordWrap w:val="0"/>
              <w:spacing w:before="0" w:beforeAutospacing="0" w:after="0" w:afterAutospacing="0" w:line="360" w:lineRule="atLeast"/>
              <w:ind w:left="0" w:right="0" w:firstLine="900" w:firstLineChars="500"/>
              <w:jc w:val="left"/>
              <w:textAlignment w:val="center"/>
              <w:rPr>
                <w:rFonts w:hint="default" w:ascii="Helvetica" w:hAnsi="Helvetica" w:eastAsia="Helvetica" w:cs="Helvetica"/>
                <w:i w:val="0"/>
                <w:iCs w:val="0"/>
                <w:caps w:val="0"/>
                <w:color w:val="333333"/>
                <w:spacing w:val="0"/>
                <w:sz w:val="18"/>
                <w:szCs w:val="18"/>
              </w:rPr>
            </w:pPr>
            <w:r>
              <w:rPr>
                <w:rFonts w:hint="eastAsia" w:ascii="Helvetica" w:hAnsi="Helvetica" w:eastAsia="Helvetica" w:cs="Helvetica"/>
                <w:b/>
                <w:bCs/>
                <w:i w:val="0"/>
                <w:iCs w:val="0"/>
                <w:caps w:val="0"/>
                <w:color w:val="333333"/>
                <w:spacing w:val="0"/>
                <w:kern w:val="0"/>
                <w:sz w:val="18"/>
                <w:szCs w:val="18"/>
                <w:lang w:val="en-US" w:eastAsia="zh-CN" w:bidi="ar"/>
              </w:rPr>
              <w:tab/>
            </w:r>
            <w:r>
              <w:rPr>
                <w:rFonts w:hint="default" w:ascii="Helvetica" w:hAnsi="Helvetica" w:eastAsia="Helvetica" w:cs="Helvetica"/>
                <w:b/>
                <w:bCs/>
                <w:i w:val="0"/>
                <w:iCs w:val="0"/>
                <w:caps w:val="0"/>
                <w:color w:val="333333"/>
                <w:spacing w:val="0"/>
                <w:kern w:val="0"/>
                <w:sz w:val="18"/>
                <w:szCs w:val="18"/>
                <w:lang w:val="en-US" w:eastAsia="zh-CN" w:bidi="ar"/>
              </w:rPr>
              <w:t>电池参数</w:t>
            </w:r>
          </w:p>
        </w:tc>
      </w:tr>
      <w:tr w14:paraId="2814A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4217"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4B85F32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default" w:ascii="Helvetica" w:hAnsi="Helvetica" w:eastAsia="Helvetica" w:cs="Helvetica"/>
                <w:i w:val="0"/>
                <w:iCs w:val="0"/>
                <w:caps w:val="0"/>
                <w:color w:val="333333"/>
                <w:spacing w:val="0"/>
                <w:kern w:val="0"/>
                <w:sz w:val="18"/>
                <w:szCs w:val="18"/>
                <w:lang w:val="en-US" w:eastAsia="zh-CN" w:bidi="ar"/>
              </w:rPr>
              <w:t>电芯品牌</w:t>
            </w:r>
          </w:p>
        </w:tc>
        <w:tc>
          <w:tcPr>
            <w:tcW w:w="5155"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5159777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lang w:val="en-US"/>
              </w:rPr>
            </w:pPr>
            <w:r>
              <w:rPr>
                <w:rFonts w:hint="default" w:ascii="Helvetica" w:hAnsi="Helvetica" w:eastAsia="Helvetica" w:cs="Helvetica"/>
                <w:i w:val="0"/>
                <w:iCs w:val="0"/>
                <w:caps w:val="0"/>
                <w:color w:val="333333"/>
                <w:spacing w:val="0"/>
                <w:kern w:val="0"/>
                <w:sz w:val="18"/>
                <w:szCs w:val="18"/>
                <w:lang w:val="en-US" w:eastAsia="zh-CN" w:bidi="ar"/>
              </w:rPr>
              <w:t>国轩高科/瑞浦赛克/宁德时代/欣旺达</w:t>
            </w:r>
            <w:r>
              <w:rPr>
                <w:rFonts w:hint="eastAsia" w:ascii="Helvetica" w:hAnsi="Helvetica" w:eastAsia="Helvetica" w:cs="Helvetica"/>
                <w:i w:val="0"/>
                <w:iCs w:val="0"/>
                <w:caps w:val="0"/>
                <w:color w:val="333333"/>
                <w:spacing w:val="0"/>
                <w:kern w:val="0"/>
                <w:sz w:val="18"/>
                <w:szCs w:val="18"/>
                <w:lang w:val="en-US" w:eastAsia="zh-CN" w:bidi="ar"/>
              </w:rPr>
              <w:t>等性能</w:t>
            </w:r>
          </w:p>
        </w:tc>
      </w:tr>
      <w:tr w14:paraId="46289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4217"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09ECB6C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default" w:ascii="Helvetica" w:hAnsi="Helvetica" w:eastAsia="Helvetica" w:cs="Helvetica"/>
                <w:i w:val="0"/>
                <w:iCs w:val="0"/>
                <w:caps w:val="0"/>
                <w:color w:val="333333"/>
                <w:spacing w:val="0"/>
                <w:kern w:val="0"/>
                <w:sz w:val="18"/>
                <w:szCs w:val="18"/>
                <w:lang w:val="en-US" w:eastAsia="zh-CN" w:bidi="ar"/>
              </w:rPr>
              <w:t>电池冷却方式</w:t>
            </w:r>
          </w:p>
        </w:tc>
        <w:tc>
          <w:tcPr>
            <w:tcW w:w="5155"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4E7E73B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default" w:ascii="Helvetica" w:hAnsi="Helvetica" w:eastAsia="Helvetica" w:cs="Helvetica"/>
                <w:i w:val="0"/>
                <w:iCs w:val="0"/>
                <w:caps w:val="0"/>
                <w:color w:val="333333"/>
                <w:spacing w:val="0"/>
                <w:kern w:val="0"/>
                <w:sz w:val="18"/>
                <w:szCs w:val="18"/>
                <w:lang w:val="en-US" w:eastAsia="zh-CN" w:bidi="ar"/>
              </w:rPr>
              <w:t>液冷</w:t>
            </w:r>
          </w:p>
        </w:tc>
      </w:tr>
      <w:tr w14:paraId="08FA3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4217"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473D762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default" w:ascii="Helvetica" w:hAnsi="Helvetica" w:eastAsia="Helvetica" w:cs="Helvetica"/>
                <w:i w:val="0"/>
                <w:iCs w:val="0"/>
                <w:caps w:val="0"/>
                <w:color w:val="333333"/>
                <w:spacing w:val="0"/>
                <w:kern w:val="0"/>
                <w:sz w:val="18"/>
                <w:szCs w:val="18"/>
                <w:lang w:val="en-US" w:eastAsia="zh-CN" w:bidi="ar"/>
              </w:rPr>
              <w:t>电池电量(kWh)</w:t>
            </w:r>
          </w:p>
        </w:tc>
        <w:tc>
          <w:tcPr>
            <w:tcW w:w="5155"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3239D9E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lang w:val="en-US"/>
              </w:rPr>
            </w:pPr>
            <w:r>
              <w:rPr>
                <w:rFonts w:hint="eastAsia" w:ascii="Helvetica" w:hAnsi="Helvetica" w:eastAsia="Helvetica" w:cs="Helvetica"/>
                <w:i w:val="0"/>
                <w:iCs w:val="0"/>
                <w:caps w:val="0"/>
                <w:color w:val="333333"/>
                <w:spacing w:val="0"/>
                <w:kern w:val="0"/>
                <w:sz w:val="18"/>
                <w:szCs w:val="18"/>
                <w:lang w:val="en-US" w:eastAsia="zh-CN" w:bidi="ar"/>
              </w:rPr>
              <w:t>≥54</w:t>
            </w:r>
          </w:p>
        </w:tc>
      </w:tr>
      <w:tr w14:paraId="375FD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4217"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1FAFAAB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default" w:ascii="Helvetica" w:hAnsi="Helvetica" w:eastAsia="Helvetica" w:cs="Helvetica"/>
                <w:i w:val="0"/>
                <w:iCs w:val="0"/>
                <w:caps w:val="0"/>
                <w:color w:val="333333"/>
                <w:spacing w:val="0"/>
                <w:kern w:val="0"/>
                <w:sz w:val="18"/>
                <w:szCs w:val="18"/>
                <w:lang w:val="en-US" w:eastAsia="zh-CN" w:bidi="ar"/>
              </w:rPr>
              <w:t>电池类型</w:t>
            </w:r>
          </w:p>
        </w:tc>
        <w:tc>
          <w:tcPr>
            <w:tcW w:w="5155"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5AAA138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default" w:ascii="Helvetica" w:hAnsi="Helvetica" w:eastAsia="Helvetica" w:cs="Helvetica"/>
                <w:i w:val="0"/>
                <w:iCs w:val="0"/>
                <w:caps w:val="0"/>
                <w:color w:val="333333"/>
                <w:spacing w:val="0"/>
                <w:kern w:val="0"/>
                <w:sz w:val="18"/>
                <w:szCs w:val="18"/>
                <w:lang w:val="en-US" w:eastAsia="zh-CN" w:bidi="ar"/>
              </w:rPr>
              <w:t>磷酸铁锂</w:t>
            </w:r>
          </w:p>
        </w:tc>
      </w:tr>
      <w:tr w14:paraId="04D5A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217"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7EE2615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default" w:ascii="Helvetica" w:hAnsi="Helvetica" w:eastAsia="Helvetica" w:cs="Helvetica"/>
                <w:i w:val="0"/>
                <w:iCs w:val="0"/>
                <w:caps w:val="0"/>
                <w:color w:val="333333"/>
                <w:spacing w:val="0"/>
                <w:kern w:val="0"/>
                <w:sz w:val="18"/>
                <w:szCs w:val="18"/>
                <w:lang w:val="en-US" w:eastAsia="zh-CN" w:bidi="ar"/>
              </w:rPr>
              <w:t>CLTC纯电续航里程（km）</w:t>
            </w:r>
          </w:p>
        </w:tc>
        <w:tc>
          <w:tcPr>
            <w:tcW w:w="5155"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1A0168B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lang w:val="en-US"/>
              </w:rPr>
            </w:pPr>
            <w:r>
              <w:rPr>
                <w:rFonts w:hint="eastAsia" w:ascii="Helvetica" w:hAnsi="Helvetica" w:eastAsia="Helvetica" w:cs="Helvetica"/>
                <w:i w:val="0"/>
                <w:iCs w:val="0"/>
                <w:caps w:val="0"/>
                <w:color w:val="333333"/>
                <w:spacing w:val="0"/>
                <w:kern w:val="0"/>
                <w:sz w:val="18"/>
                <w:szCs w:val="18"/>
                <w:lang w:val="en-US" w:eastAsia="zh-CN" w:bidi="ar"/>
              </w:rPr>
              <w:t>≥</w:t>
            </w:r>
            <w:r>
              <w:rPr>
                <w:rFonts w:hint="default" w:ascii="Helvetica" w:hAnsi="Helvetica" w:eastAsia="Helvetica" w:cs="Helvetica"/>
                <w:i w:val="0"/>
                <w:iCs w:val="0"/>
                <w:caps w:val="0"/>
                <w:color w:val="333333"/>
                <w:spacing w:val="0"/>
                <w:kern w:val="0"/>
                <w:sz w:val="18"/>
                <w:szCs w:val="18"/>
                <w:lang w:val="en-US" w:eastAsia="zh-CN" w:bidi="ar"/>
              </w:rPr>
              <w:t>3</w:t>
            </w:r>
            <w:r>
              <w:rPr>
                <w:rFonts w:hint="eastAsia" w:ascii="Helvetica" w:hAnsi="Helvetica" w:eastAsia="Helvetica" w:cs="Helvetica"/>
                <w:i w:val="0"/>
                <w:iCs w:val="0"/>
                <w:caps w:val="0"/>
                <w:color w:val="333333"/>
                <w:spacing w:val="0"/>
                <w:kern w:val="0"/>
                <w:sz w:val="18"/>
                <w:szCs w:val="18"/>
                <w:lang w:val="en-US" w:eastAsia="zh-CN" w:bidi="ar"/>
              </w:rPr>
              <w:t>10</w:t>
            </w:r>
          </w:p>
        </w:tc>
      </w:tr>
      <w:tr w14:paraId="39416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4217"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48A21EA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kern w:val="0"/>
                <w:sz w:val="18"/>
                <w:szCs w:val="18"/>
                <w:lang w:val="en-US" w:eastAsia="zh-CN" w:bidi="ar"/>
              </w:rPr>
            </w:pPr>
            <w:r>
              <w:rPr>
                <w:rFonts w:hint="default" w:ascii="Helvetica" w:hAnsi="Helvetica" w:eastAsia="Helvetica" w:cs="Helvetica"/>
                <w:i w:val="0"/>
                <w:iCs w:val="0"/>
                <w:caps w:val="0"/>
                <w:color w:val="333333"/>
                <w:spacing w:val="0"/>
                <w:kern w:val="0"/>
                <w:sz w:val="18"/>
                <w:szCs w:val="18"/>
                <w:lang w:val="en-US" w:eastAsia="zh-CN" w:bidi="ar"/>
              </w:rPr>
              <w:t>直流快充</w:t>
            </w:r>
          </w:p>
        </w:tc>
        <w:tc>
          <w:tcPr>
            <w:tcW w:w="5155"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49B0AEC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eastAsia" w:ascii="Helvetica" w:hAnsi="Helvetica" w:eastAsia="Helvetica" w:cs="Helvetica"/>
                <w:i w:val="0"/>
                <w:iCs w:val="0"/>
                <w:caps w:val="0"/>
                <w:color w:val="333333"/>
                <w:spacing w:val="0"/>
                <w:kern w:val="0"/>
                <w:sz w:val="18"/>
                <w:szCs w:val="18"/>
                <w:lang w:val="en-US" w:eastAsia="zh-CN" w:bidi="ar"/>
              </w:rPr>
            </w:pPr>
            <w:r>
              <w:rPr>
                <w:rFonts w:hint="eastAsia" w:ascii="Helvetica" w:hAnsi="Helvetica" w:eastAsia="Helvetica" w:cs="Helvetica"/>
                <w:i w:val="0"/>
                <w:iCs w:val="0"/>
                <w:caps w:val="0"/>
                <w:color w:val="333333"/>
                <w:spacing w:val="0"/>
                <w:kern w:val="0"/>
                <w:sz w:val="18"/>
                <w:szCs w:val="18"/>
                <w:lang w:val="en-US" w:eastAsia="zh-CN" w:bidi="ar"/>
              </w:rPr>
              <w:t>2C</w:t>
            </w:r>
          </w:p>
        </w:tc>
      </w:tr>
      <w:tr w14:paraId="10D33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217"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36A1660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kern w:val="0"/>
                <w:sz w:val="18"/>
                <w:szCs w:val="18"/>
                <w:lang w:val="en-US" w:eastAsia="zh-CN" w:bidi="ar"/>
              </w:rPr>
            </w:pPr>
            <w:r>
              <w:rPr>
                <w:rFonts w:hint="default" w:ascii="Helvetica" w:hAnsi="Helvetica" w:eastAsia="Helvetica" w:cs="Helvetica"/>
                <w:i w:val="0"/>
                <w:iCs w:val="0"/>
                <w:caps w:val="0"/>
                <w:color w:val="333333"/>
                <w:spacing w:val="0"/>
                <w:kern w:val="0"/>
                <w:sz w:val="18"/>
                <w:szCs w:val="18"/>
                <w:lang w:val="en-US" w:eastAsia="zh-CN" w:bidi="ar"/>
              </w:rPr>
              <w:t>快充时间min（SOC 30%-80%）</w:t>
            </w:r>
          </w:p>
        </w:tc>
        <w:tc>
          <w:tcPr>
            <w:tcW w:w="5155"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51196BB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kern w:val="0"/>
                <w:sz w:val="18"/>
                <w:szCs w:val="18"/>
                <w:lang w:val="en-US" w:eastAsia="zh-CN" w:bidi="ar"/>
              </w:rPr>
            </w:pPr>
            <w:r>
              <w:rPr>
                <w:rFonts w:hint="eastAsia" w:ascii="Helvetica" w:hAnsi="Helvetica" w:eastAsia="Helvetica" w:cs="Helvetica"/>
                <w:i w:val="0"/>
                <w:iCs w:val="0"/>
                <w:caps w:val="0"/>
                <w:color w:val="333333"/>
                <w:spacing w:val="0"/>
                <w:kern w:val="0"/>
                <w:sz w:val="18"/>
                <w:szCs w:val="18"/>
                <w:lang w:val="en-US" w:eastAsia="zh-CN" w:bidi="ar"/>
              </w:rPr>
              <w:t>≤25</w:t>
            </w:r>
          </w:p>
        </w:tc>
      </w:tr>
      <w:tr w14:paraId="45C95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217"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1F26134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default" w:ascii="Helvetica" w:hAnsi="Helvetica" w:eastAsia="Helvetica" w:cs="Helvetica"/>
                <w:i w:val="0"/>
                <w:iCs w:val="0"/>
                <w:caps w:val="0"/>
                <w:color w:val="333333"/>
                <w:spacing w:val="0"/>
                <w:kern w:val="0"/>
                <w:sz w:val="18"/>
                <w:szCs w:val="18"/>
                <w:lang w:val="en-US" w:eastAsia="zh-CN" w:bidi="ar"/>
              </w:rPr>
              <w:t>电池组质保</w:t>
            </w:r>
          </w:p>
        </w:tc>
        <w:tc>
          <w:tcPr>
            <w:tcW w:w="5155"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7A8FFA4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eastAsia" w:ascii="Helvetica" w:hAnsi="Helvetica" w:eastAsia="Helvetica" w:cs="Helvetica"/>
                <w:i w:val="0"/>
                <w:iCs w:val="0"/>
                <w:caps w:val="0"/>
                <w:color w:val="333333"/>
                <w:spacing w:val="0"/>
                <w:kern w:val="0"/>
                <w:sz w:val="18"/>
                <w:szCs w:val="18"/>
                <w:lang w:val="en-US" w:eastAsia="zh-CN" w:bidi="ar"/>
              </w:rPr>
              <w:t>≥</w:t>
            </w:r>
            <w:r>
              <w:rPr>
                <w:rFonts w:hint="default" w:ascii="Helvetica" w:hAnsi="Helvetica" w:eastAsia="Helvetica" w:cs="Helvetica"/>
                <w:i w:val="0"/>
                <w:iCs w:val="0"/>
                <w:caps w:val="0"/>
                <w:color w:val="333333"/>
                <w:spacing w:val="0"/>
                <w:kern w:val="0"/>
                <w:sz w:val="18"/>
                <w:szCs w:val="18"/>
                <w:lang w:val="en-US" w:eastAsia="zh-CN" w:bidi="ar"/>
              </w:rPr>
              <w:t>8年</w:t>
            </w:r>
            <w:r>
              <w:rPr>
                <w:rFonts w:hint="eastAsia" w:ascii="Helvetica" w:hAnsi="Helvetica" w:eastAsia="Helvetica" w:cs="Helvetica"/>
                <w:i w:val="0"/>
                <w:iCs w:val="0"/>
                <w:caps w:val="0"/>
                <w:color w:val="333333"/>
                <w:spacing w:val="0"/>
                <w:kern w:val="0"/>
                <w:sz w:val="18"/>
                <w:szCs w:val="18"/>
                <w:lang w:val="en-US" w:eastAsia="zh-CN" w:bidi="ar"/>
              </w:rPr>
              <w:t>或</w:t>
            </w:r>
            <w:r>
              <w:rPr>
                <w:rFonts w:hint="default" w:ascii="Helvetica" w:hAnsi="Helvetica" w:eastAsia="Helvetica" w:cs="Helvetica"/>
                <w:i w:val="0"/>
                <w:iCs w:val="0"/>
                <w:caps w:val="0"/>
                <w:color w:val="333333"/>
                <w:spacing w:val="0"/>
                <w:kern w:val="0"/>
                <w:sz w:val="18"/>
                <w:szCs w:val="18"/>
                <w:lang w:val="en-US" w:eastAsia="zh-CN" w:bidi="ar"/>
              </w:rPr>
              <w:t>40万公里</w:t>
            </w:r>
          </w:p>
        </w:tc>
      </w:tr>
      <w:tr w14:paraId="5115D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9372" w:type="dxa"/>
            <w:gridSpan w:val="2"/>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104FD4C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center"/>
              <w:textAlignment w:val="center"/>
              <w:rPr>
                <w:rFonts w:hint="default" w:ascii="Helvetica" w:hAnsi="Helvetica" w:eastAsia="Helvetica" w:cs="Helvetica"/>
                <w:i w:val="0"/>
                <w:iCs w:val="0"/>
                <w:caps w:val="0"/>
                <w:color w:val="333333"/>
                <w:spacing w:val="0"/>
                <w:sz w:val="18"/>
                <w:szCs w:val="18"/>
              </w:rPr>
            </w:pPr>
            <w:r>
              <w:rPr>
                <w:rFonts w:hint="default" w:ascii="Helvetica" w:hAnsi="Helvetica" w:eastAsia="Helvetica" w:cs="Helvetica"/>
                <w:b/>
                <w:bCs/>
                <w:i w:val="0"/>
                <w:iCs w:val="0"/>
                <w:caps w:val="0"/>
                <w:color w:val="333333"/>
                <w:spacing w:val="0"/>
                <w:kern w:val="0"/>
                <w:sz w:val="18"/>
                <w:szCs w:val="18"/>
                <w:lang w:val="en-US" w:eastAsia="zh-CN" w:bidi="ar"/>
              </w:rPr>
              <w:t>电动机参数</w:t>
            </w:r>
          </w:p>
        </w:tc>
      </w:tr>
      <w:tr w14:paraId="09EBE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217"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1A78710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default" w:ascii="Helvetica" w:hAnsi="Helvetica" w:eastAsia="Helvetica" w:cs="Helvetica"/>
                <w:i w:val="0"/>
                <w:iCs w:val="0"/>
                <w:caps w:val="0"/>
                <w:color w:val="333333"/>
                <w:spacing w:val="0"/>
                <w:kern w:val="0"/>
                <w:sz w:val="18"/>
                <w:szCs w:val="18"/>
                <w:lang w:val="en-US" w:eastAsia="zh-CN" w:bidi="ar"/>
              </w:rPr>
              <w:t>后电动机型号</w:t>
            </w:r>
          </w:p>
        </w:tc>
        <w:tc>
          <w:tcPr>
            <w:tcW w:w="5155"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7351E81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default" w:ascii="Helvetica" w:hAnsi="Helvetica" w:eastAsia="Helvetica" w:cs="Helvetica"/>
                <w:i w:val="0"/>
                <w:iCs w:val="0"/>
                <w:caps w:val="0"/>
                <w:color w:val="333333"/>
                <w:spacing w:val="0"/>
                <w:kern w:val="0"/>
                <w:sz w:val="18"/>
                <w:szCs w:val="18"/>
                <w:lang w:val="en-US" w:eastAsia="zh-CN" w:bidi="ar"/>
              </w:rPr>
              <w:t>TZ185XSTY3202</w:t>
            </w:r>
          </w:p>
        </w:tc>
      </w:tr>
      <w:tr w14:paraId="29154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4217"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6A52EA9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default" w:ascii="Helvetica" w:hAnsi="Helvetica" w:eastAsia="Helvetica" w:cs="Helvetica"/>
                <w:i w:val="0"/>
                <w:iCs w:val="0"/>
                <w:caps w:val="0"/>
                <w:color w:val="333333"/>
                <w:spacing w:val="0"/>
                <w:kern w:val="0"/>
                <w:sz w:val="18"/>
                <w:szCs w:val="18"/>
                <w:lang w:val="en-US" w:eastAsia="zh-CN" w:bidi="ar"/>
              </w:rPr>
              <w:t>电机类型</w:t>
            </w:r>
          </w:p>
        </w:tc>
        <w:tc>
          <w:tcPr>
            <w:tcW w:w="5155"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6814DFA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default" w:ascii="Helvetica" w:hAnsi="Helvetica" w:eastAsia="Helvetica" w:cs="Helvetica"/>
                <w:i w:val="0"/>
                <w:iCs w:val="0"/>
                <w:caps w:val="0"/>
                <w:color w:val="333333"/>
                <w:spacing w:val="0"/>
                <w:kern w:val="0"/>
                <w:sz w:val="18"/>
                <w:szCs w:val="18"/>
                <w:lang w:val="en-US" w:eastAsia="zh-CN" w:bidi="ar"/>
              </w:rPr>
              <w:t>永磁/同步</w:t>
            </w:r>
          </w:p>
        </w:tc>
      </w:tr>
      <w:tr w14:paraId="39748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35" w:hRule="atLeast"/>
        </w:trPr>
        <w:tc>
          <w:tcPr>
            <w:tcW w:w="4217"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04AF870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default" w:ascii="Helvetica" w:hAnsi="Helvetica" w:eastAsia="Helvetica" w:cs="Helvetica"/>
                <w:i w:val="0"/>
                <w:iCs w:val="0"/>
                <w:caps w:val="0"/>
                <w:color w:val="333333"/>
                <w:spacing w:val="0"/>
                <w:kern w:val="0"/>
                <w:sz w:val="18"/>
                <w:szCs w:val="18"/>
                <w:lang w:val="en-US" w:eastAsia="zh-CN" w:bidi="ar"/>
              </w:rPr>
              <w:t>电机峰值功率（kw）</w:t>
            </w:r>
          </w:p>
        </w:tc>
        <w:tc>
          <w:tcPr>
            <w:tcW w:w="5155"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5ED8FC7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eastAsia" w:ascii="Helvetica" w:hAnsi="Helvetica" w:eastAsia="Helvetica" w:cs="Helvetica"/>
                <w:i w:val="0"/>
                <w:iCs w:val="0"/>
                <w:caps w:val="0"/>
                <w:color w:val="333333"/>
                <w:spacing w:val="0"/>
                <w:kern w:val="0"/>
                <w:sz w:val="18"/>
                <w:szCs w:val="18"/>
                <w:lang w:val="en-US" w:eastAsia="zh-CN" w:bidi="ar"/>
              </w:rPr>
              <w:t>≥</w:t>
            </w:r>
            <w:r>
              <w:rPr>
                <w:rFonts w:hint="default" w:ascii="Helvetica" w:hAnsi="Helvetica" w:eastAsia="Helvetica" w:cs="Helvetica"/>
                <w:i w:val="0"/>
                <w:iCs w:val="0"/>
                <w:caps w:val="0"/>
                <w:color w:val="333333"/>
                <w:spacing w:val="0"/>
                <w:kern w:val="0"/>
                <w:sz w:val="18"/>
                <w:szCs w:val="18"/>
                <w:lang w:val="en-US" w:eastAsia="zh-CN" w:bidi="ar"/>
              </w:rPr>
              <w:t>1</w:t>
            </w:r>
            <w:r>
              <w:rPr>
                <w:rFonts w:hint="eastAsia" w:ascii="Helvetica" w:hAnsi="Helvetica" w:eastAsia="Helvetica" w:cs="Helvetica"/>
                <w:i w:val="0"/>
                <w:iCs w:val="0"/>
                <w:caps w:val="0"/>
                <w:color w:val="333333"/>
                <w:spacing w:val="0"/>
                <w:kern w:val="0"/>
                <w:sz w:val="18"/>
                <w:szCs w:val="18"/>
                <w:lang w:val="en-US" w:eastAsia="zh-CN" w:bidi="ar"/>
              </w:rPr>
              <w:t>5</w:t>
            </w:r>
            <w:r>
              <w:rPr>
                <w:rFonts w:hint="default" w:ascii="Helvetica" w:hAnsi="Helvetica" w:eastAsia="Helvetica" w:cs="Helvetica"/>
                <w:i w:val="0"/>
                <w:iCs w:val="0"/>
                <w:caps w:val="0"/>
                <w:color w:val="333333"/>
                <w:spacing w:val="0"/>
                <w:kern w:val="0"/>
                <w:sz w:val="18"/>
                <w:szCs w:val="18"/>
                <w:lang w:val="en-US" w:eastAsia="zh-CN" w:bidi="ar"/>
              </w:rPr>
              <w:t>0</w:t>
            </w:r>
          </w:p>
        </w:tc>
      </w:tr>
      <w:tr w14:paraId="3386F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4217"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5AD78F4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default" w:ascii="Helvetica" w:hAnsi="Helvetica" w:eastAsia="Helvetica" w:cs="Helvetica"/>
                <w:i w:val="0"/>
                <w:iCs w:val="0"/>
                <w:caps w:val="0"/>
                <w:color w:val="333333"/>
                <w:spacing w:val="0"/>
                <w:kern w:val="0"/>
                <w:sz w:val="18"/>
                <w:szCs w:val="18"/>
                <w:lang w:val="en-US" w:eastAsia="zh-CN" w:bidi="ar"/>
              </w:rPr>
              <w:t>电机峰值扭矩（N·m）</w:t>
            </w:r>
          </w:p>
        </w:tc>
        <w:tc>
          <w:tcPr>
            <w:tcW w:w="5155"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1B27183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lang w:val="en-US"/>
              </w:rPr>
            </w:pPr>
            <w:r>
              <w:rPr>
                <w:rFonts w:hint="eastAsia" w:ascii="Helvetica" w:hAnsi="Helvetica" w:eastAsia="Helvetica" w:cs="Helvetica"/>
                <w:i w:val="0"/>
                <w:iCs w:val="0"/>
                <w:caps w:val="0"/>
                <w:color w:val="333333"/>
                <w:spacing w:val="0"/>
                <w:kern w:val="0"/>
                <w:sz w:val="18"/>
                <w:szCs w:val="18"/>
                <w:lang w:val="en-US" w:eastAsia="zh-CN" w:bidi="ar"/>
              </w:rPr>
              <w:t>≥380</w:t>
            </w:r>
          </w:p>
        </w:tc>
      </w:tr>
      <w:tr w14:paraId="6EF9B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4217"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56D44D4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default" w:ascii="Helvetica" w:hAnsi="Helvetica" w:eastAsia="Helvetica" w:cs="Helvetica"/>
                <w:i w:val="0"/>
                <w:iCs w:val="0"/>
                <w:caps w:val="0"/>
                <w:color w:val="333333"/>
                <w:spacing w:val="0"/>
                <w:kern w:val="0"/>
                <w:sz w:val="18"/>
                <w:szCs w:val="18"/>
                <w:lang w:val="en-US" w:eastAsia="zh-CN" w:bidi="ar"/>
              </w:rPr>
              <w:t>驱动电机数</w:t>
            </w:r>
          </w:p>
        </w:tc>
        <w:tc>
          <w:tcPr>
            <w:tcW w:w="5155"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7F3236D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default" w:ascii="Helvetica" w:hAnsi="Helvetica" w:eastAsia="Helvetica" w:cs="Helvetica"/>
                <w:i w:val="0"/>
                <w:iCs w:val="0"/>
                <w:caps w:val="0"/>
                <w:color w:val="333333"/>
                <w:spacing w:val="0"/>
                <w:kern w:val="0"/>
                <w:sz w:val="18"/>
                <w:szCs w:val="18"/>
                <w:lang w:val="en-US" w:eastAsia="zh-CN" w:bidi="ar"/>
              </w:rPr>
              <w:t>单电机</w:t>
            </w:r>
          </w:p>
        </w:tc>
      </w:tr>
      <w:tr w14:paraId="3D5EF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4217"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52C9B5D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default" w:ascii="Helvetica" w:hAnsi="Helvetica" w:eastAsia="Helvetica" w:cs="Helvetica"/>
                <w:i w:val="0"/>
                <w:iCs w:val="0"/>
                <w:caps w:val="0"/>
                <w:color w:val="333333"/>
                <w:spacing w:val="0"/>
                <w:kern w:val="0"/>
                <w:sz w:val="18"/>
                <w:szCs w:val="18"/>
                <w:lang w:val="en-US" w:eastAsia="zh-CN" w:bidi="ar"/>
              </w:rPr>
              <w:t>电机布局</w:t>
            </w:r>
          </w:p>
        </w:tc>
        <w:tc>
          <w:tcPr>
            <w:tcW w:w="5155"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680A43D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default" w:ascii="Helvetica" w:hAnsi="Helvetica" w:eastAsia="Helvetica" w:cs="Helvetica"/>
                <w:i w:val="0"/>
                <w:iCs w:val="0"/>
                <w:caps w:val="0"/>
                <w:color w:val="333333"/>
                <w:spacing w:val="0"/>
                <w:kern w:val="0"/>
                <w:sz w:val="18"/>
                <w:szCs w:val="18"/>
                <w:lang w:val="en-US" w:eastAsia="zh-CN" w:bidi="ar"/>
              </w:rPr>
              <w:t>后置</w:t>
            </w:r>
          </w:p>
        </w:tc>
      </w:tr>
      <w:tr w14:paraId="2C004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9372" w:type="dxa"/>
            <w:gridSpan w:val="2"/>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0D37CC4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center"/>
              <w:textAlignment w:val="center"/>
              <w:rPr>
                <w:rFonts w:hint="default" w:ascii="Helvetica" w:hAnsi="Helvetica" w:eastAsia="Helvetica" w:cs="Helvetica"/>
                <w:i w:val="0"/>
                <w:iCs w:val="0"/>
                <w:caps w:val="0"/>
                <w:color w:val="333333"/>
                <w:spacing w:val="0"/>
                <w:sz w:val="18"/>
                <w:szCs w:val="18"/>
              </w:rPr>
            </w:pPr>
            <w:r>
              <w:rPr>
                <w:rFonts w:hint="default" w:ascii="Helvetica" w:hAnsi="Helvetica" w:eastAsia="Helvetica" w:cs="Helvetica"/>
                <w:b/>
                <w:bCs/>
                <w:i w:val="0"/>
                <w:iCs w:val="0"/>
                <w:caps w:val="0"/>
                <w:color w:val="333333"/>
                <w:spacing w:val="0"/>
                <w:kern w:val="0"/>
                <w:sz w:val="18"/>
                <w:szCs w:val="18"/>
                <w:lang w:val="en-US" w:eastAsia="zh-CN" w:bidi="ar"/>
              </w:rPr>
              <w:t>底盘参数</w:t>
            </w:r>
          </w:p>
        </w:tc>
      </w:tr>
      <w:tr w14:paraId="456C3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4217"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1A025C5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default" w:ascii="Helvetica" w:hAnsi="Helvetica" w:eastAsia="Helvetica" w:cs="Helvetica"/>
                <w:i w:val="0"/>
                <w:iCs w:val="0"/>
                <w:caps w:val="0"/>
                <w:color w:val="333333"/>
                <w:spacing w:val="0"/>
                <w:kern w:val="0"/>
                <w:sz w:val="18"/>
                <w:szCs w:val="18"/>
                <w:lang w:val="en-US" w:eastAsia="zh-CN" w:bidi="ar"/>
              </w:rPr>
              <w:t>驱动形式</w:t>
            </w:r>
          </w:p>
        </w:tc>
        <w:tc>
          <w:tcPr>
            <w:tcW w:w="5155"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7545193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default" w:ascii="Helvetica" w:hAnsi="Helvetica" w:eastAsia="Helvetica" w:cs="Helvetica"/>
                <w:i w:val="0"/>
                <w:iCs w:val="0"/>
                <w:caps w:val="0"/>
                <w:color w:val="333333"/>
                <w:spacing w:val="0"/>
                <w:kern w:val="0"/>
                <w:sz w:val="18"/>
                <w:szCs w:val="18"/>
                <w:lang w:val="en-US" w:eastAsia="zh-CN" w:bidi="ar"/>
              </w:rPr>
              <w:t>后置后驱</w:t>
            </w:r>
          </w:p>
        </w:tc>
      </w:tr>
      <w:tr w14:paraId="6913C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217"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1857577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default" w:ascii="Helvetica" w:hAnsi="Helvetica" w:eastAsia="Helvetica" w:cs="Helvetica"/>
                <w:i w:val="0"/>
                <w:iCs w:val="0"/>
                <w:caps w:val="0"/>
                <w:color w:val="333333"/>
                <w:spacing w:val="0"/>
                <w:kern w:val="0"/>
                <w:sz w:val="18"/>
                <w:szCs w:val="18"/>
                <w:lang w:val="en-US" w:eastAsia="zh-CN" w:bidi="ar"/>
              </w:rPr>
              <w:t>悬架(前/后)</w:t>
            </w:r>
          </w:p>
        </w:tc>
        <w:tc>
          <w:tcPr>
            <w:tcW w:w="5155"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31B92BB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default" w:ascii="Helvetica" w:hAnsi="Helvetica" w:eastAsia="Helvetica" w:cs="Helvetica"/>
                <w:i w:val="0"/>
                <w:iCs w:val="0"/>
                <w:caps w:val="0"/>
                <w:color w:val="333333"/>
                <w:spacing w:val="0"/>
                <w:kern w:val="0"/>
                <w:sz w:val="18"/>
                <w:szCs w:val="18"/>
                <w:lang w:val="en-US" w:eastAsia="zh-CN" w:bidi="ar"/>
              </w:rPr>
              <w:t>麦克弗逊式独立悬架/纵置钢板弹簧</w:t>
            </w:r>
          </w:p>
        </w:tc>
      </w:tr>
      <w:tr w14:paraId="3712F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217"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5F29824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default" w:ascii="Helvetica" w:hAnsi="Helvetica" w:eastAsia="Helvetica" w:cs="Helvetica"/>
                <w:i w:val="0"/>
                <w:iCs w:val="0"/>
                <w:caps w:val="0"/>
                <w:color w:val="333333"/>
                <w:spacing w:val="0"/>
                <w:kern w:val="0"/>
                <w:sz w:val="18"/>
                <w:szCs w:val="18"/>
                <w:lang w:val="en-US" w:eastAsia="zh-CN" w:bidi="ar"/>
              </w:rPr>
              <w:t>助力类型</w:t>
            </w:r>
          </w:p>
        </w:tc>
        <w:tc>
          <w:tcPr>
            <w:tcW w:w="5155"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1FBCA04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default" w:ascii="Helvetica" w:hAnsi="Helvetica" w:eastAsia="Helvetica" w:cs="Helvetica"/>
                <w:i w:val="0"/>
                <w:iCs w:val="0"/>
                <w:caps w:val="0"/>
                <w:color w:val="333333"/>
                <w:spacing w:val="0"/>
                <w:kern w:val="0"/>
                <w:sz w:val="18"/>
                <w:szCs w:val="18"/>
                <w:lang w:val="en-US" w:eastAsia="zh-CN" w:bidi="ar"/>
              </w:rPr>
              <w:t>电动助力</w:t>
            </w:r>
          </w:p>
        </w:tc>
      </w:tr>
      <w:tr w14:paraId="0390C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4217"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6F6048E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default" w:ascii="Helvetica" w:hAnsi="Helvetica" w:eastAsia="Helvetica" w:cs="Helvetica"/>
                <w:i w:val="0"/>
                <w:iCs w:val="0"/>
                <w:caps w:val="0"/>
                <w:color w:val="333333"/>
                <w:spacing w:val="0"/>
                <w:kern w:val="0"/>
                <w:sz w:val="18"/>
                <w:szCs w:val="18"/>
                <w:lang w:val="en-US" w:eastAsia="zh-CN" w:bidi="ar"/>
              </w:rPr>
              <w:t>车体结构</w:t>
            </w:r>
          </w:p>
        </w:tc>
        <w:tc>
          <w:tcPr>
            <w:tcW w:w="5155"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7B5071B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default" w:ascii="Helvetica" w:hAnsi="Helvetica" w:eastAsia="Helvetica" w:cs="Helvetica"/>
                <w:i w:val="0"/>
                <w:iCs w:val="0"/>
                <w:caps w:val="0"/>
                <w:color w:val="333333"/>
                <w:spacing w:val="0"/>
                <w:kern w:val="0"/>
                <w:sz w:val="18"/>
                <w:szCs w:val="18"/>
                <w:lang w:val="en-US" w:eastAsia="zh-CN" w:bidi="ar"/>
              </w:rPr>
              <w:t>承载式</w:t>
            </w:r>
          </w:p>
        </w:tc>
      </w:tr>
      <w:tr w14:paraId="38BD3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4217"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0B65098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default" w:ascii="Helvetica" w:hAnsi="Helvetica" w:eastAsia="Helvetica" w:cs="Helvetica"/>
                <w:i w:val="0"/>
                <w:iCs w:val="0"/>
                <w:caps w:val="0"/>
                <w:color w:val="333333"/>
                <w:spacing w:val="0"/>
                <w:kern w:val="0"/>
                <w:sz w:val="18"/>
                <w:szCs w:val="18"/>
                <w:lang w:val="en-US" w:eastAsia="zh-CN" w:bidi="ar"/>
              </w:rPr>
              <w:t>制动器类型(前/后)</w:t>
            </w:r>
          </w:p>
        </w:tc>
        <w:tc>
          <w:tcPr>
            <w:tcW w:w="5155"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1E2143F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default" w:ascii="Helvetica" w:hAnsi="Helvetica" w:eastAsia="Helvetica" w:cs="Helvetica"/>
                <w:i w:val="0"/>
                <w:iCs w:val="0"/>
                <w:caps w:val="0"/>
                <w:color w:val="333333"/>
                <w:spacing w:val="0"/>
                <w:kern w:val="0"/>
                <w:sz w:val="18"/>
                <w:szCs w:val="18"/>
                <w:lang w:val="en-US" w:eastAsia="zh-CN" w:bidi="ar"/>
              </w:rPr>
              <w:t>盘式/鼓式</w:t>
            </w:r>
          </w:p>
        </w:tc>
      </w:tr>
      <w:tr w14:paraId="30E78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4217"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1E0790F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default" w:ascii="Helvetica" w:hAnsi="Helvetica" w:eastAsia="Helvetica" w:cs="Helvetica"/>
                <w:i w:val="0"/>
                <w:iCs w:val="0"/>
                <w:caps w:val="0"/>
                <w:color w:val="333333"/>
                <w:spacing w:val="0"/>
                <w:kern w:val="0"/>
                <w:sz w:val="18"/>
                <w:szCs w:val="18"/>
                <w:lang w:val="en-US" w:eastAsia="zh-CN" w:bidi="ar"/>
              </w:rPr>
              <w:t>驻车制动类型</w:t>
            </w:r>
          </w:p>
        </w:tc>
        <w:tc>
          <w:tcPr>
            <w:tcW w:w="5155"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6A76E4B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default" w:ascii="Helvetica" w:hAnsi="Helvetica" w:eastAsia="Helvetica" w:cs="Helvetica"/>
                <w:i w:val="0"/>
                <w:iCs w:val="0"/>
                <w:caps w:val="0"/>
                <w:color w:val="333333"/>
                <w:spacing w:val="0"/>
                <w:kern w:val="0"/>
                <w:sz w:val="18"/>
                <w:szCs w:val="18"/>
                <w:lang w:val="en-US" w:eastAsia="zh-CN" w:bidi="ar"/>
              </w:rPr>
              <w:t>手刹/电子驻车</w:t>
            </w:r>
          </w:p>
        </w:tc>
      </w:tr>
      <w:tr w14:paraId="6BB6E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217"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1036FD1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default" w:ascii="Helvetica" w:hAnsi="Helvetica" w:eastAsia="Helvetica" w:cs="Helvetica"/>
                <w:i w:val="0"/>
                <w:iCs w:val="0"/>
                <w:caps w:val="0"/>
                <w:color w:val="333333"/>
                <w:spacing w:val="0"/>
                <w:kern w:val="0"/>
                <w:sz w:val="18"/>
                <w:szCs w:val="18"/>
                <w:lang w:val="en-US" w:eastAsia="zh-CN" w:bidi="ar"/>
              </w:rPr>
              <w:t>轮胎规格</w:t>
            </w:r>
          </w:p>
        </w:tc>
        <w:tc>
          <w:tcPr>
            <w:tcW w:w="5155"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5B9F9FF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default" w:ascii="Helvetica" w:hAnsi="Helvetica" w:eastAsia="Helvetica" w:cs="Helvetica"/>
                <w:i w:val="0"/>
                <w:iCs w:val="0"/>
                <w:caps w:val="0"/>
                <w:color w:val="333333"/>
                <w:spacing w:val="0"/>
                <w:kern w:val="0"/>
                <w:sz w:val="18"/>
                <w:szCs w:val="18"/>
                <w:lang w:val="en-US" w:eastAsia="zh-CN" w:bidi="ar"/>
              </w:rPr>
              <w:t xml:space="preserve"> 215/75R16LT</w:t>
            </w:r>
          </w:p>
        </w:tc>
      </w:tr>
      <w:tr w14:paraId="4060A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9372" w:type="dxa"/>
            <w:gridSpan w:val="2"/>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15E5523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center"/>
              <w:textAlignment w:val="center"/>
              <w:rPr>
                <w:rFonts w:hint="default" w:ascii="Helvetica" w:hAnsi="Helvetica" w:eastAsia="Helvetica" w:cs="Helvetica"/>
                <w:i w:val="0"/>
                <w:iCs w:val="0"/>
                <w:caps w:val="0"/>
                <w:color w:val="333333"/>
                <w:spacing w:val="0"/>
                <w:sz w:val="18"/>
                <w:szCs w:val="18"/>
              </w:rPr>
            </w:pPr>
            <w:r>
              <w:rPr>
                <w:rFonts w:hint="default" w:ascii="Helvetica" w:hAnsi="Helvetica" w:eastAsia="Helvetica" w:cs="Helvetica"/>
                <w:b/>
                <w:bCs/>
                <w:i w:val="0"/>
                <w:iCs w:val="0"/>
                <w:caps w:val="0"/>
                <w:color w:val="333333"/>
                <w:spacing w:val="0"/>
                <w:kern w:val="0"/>
                <w:sz w:val="18"/>
                <w:szCs w:val="18"/>
                <w:lang w:val="en-US" w:eastAsia="zh-CN" w:bidi="ar"/>
              </w:rPr>
              <w:t>行驶参数</w:t>
            </w:r>
          </w:p>
        </w:tc>
      </w:tr>
      <w:tr w14:paraId="25892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4217"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2A2E77E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default" w:ascii="Helvetica" w:hAnsi="Helvetica" w:eastAsia="Helvetica" w:cs="Helvetica"/>
                <w:i w:val="0"/>
                <w:iCs w:val="0"/>
                <w:caps w:val="0"/>
                <w:color w:val="333333"/>
                <w:spacing w:val="0"/>
                <w:kern w:val="0"/>
                <w:sz w:val="18"/>
                <w:szCs w:val="18"/>
                <w:lang w:val="en-US" w:eastAsia="zh-CN" w:bidi="ar"/>
              </w:rPr>
              <w:t>最高车速(km/h)</w:t>
            </w:r>
          </w:p>
        </w:tc>
        <w:tc>
          <w:tcPr>
            <w:tcW w:w="5155" w:type="dxa"/>
            <w:tcBorders>
              <w:top w:val="single" w:color="E6E6E6" w:sz="6" w:space="0"/>
              <w:left w:val="single" w:color="E6E6E6" w:sz="6" w:space="0"/>
              <w:bottom w:val="single" w:color="E6E6E6" w:sz="6" w:space="0"/>
              <w:right w:val="single" w:color="E6E6E6" w:sz="6" w:space="0"/>
            </w:tcBorders>
            <w:shd w:val="clear" w:color="auto" w:fill="FFFFFF"/>
            <w:tcMar>
              <w:top w:w="30" w:type="dxa"/>
              <w:left w:w="150" w:type="dxa"/>
              <w:bottom w:w="30" w:type="dxa"/>
              <w:right w:w="150" w:type="dxa"/>
            </w:tcMar>
            <w:vAlign w:val="center"/>
          </w:tcPr>
          <w:p w14:paraId="294D52C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textAlignment w:val="center"/>
              <w:rPr>
                <w:rFonts w:hint="default" w:ascii="Helvetica" w:hAnsi="Helvetica" w:eastAsia="Helvetica" w:cs="Helvetica"/>
                <w:i w:val="0"/>
                <w:iCs w:val="0"/>
                <w:caps w:val="0"/>
                <w:color w:val="333333"/>
                <w:spacing w:val="0"/>
                <w:sz w:val="18"/>
                <w:szCs w:val="18"/>
              </w:rPr>
            </w:pPr>
            <w:r>
              <w:rPr>
                <w:rFonts w:hint="default" w:ascii="Helvetica" w:hAnsi="Helvetica" w:eastAsia="Helvetica" w:cs="Helvetica"/>
                <w:i w:val="0"/>
                <w:iCs w:val="0"/>
                <w:caps w:val="0"/>
                <w:color w:val="333333"/>
                <w:spacing w:val="0"/>
                <w:kern w:val="0"/>
                <w:sz w:val="18"/>
                <w:szCs w:val="18"/>
                <w:lang w:val="en-US" w:eastAsia="zh-CN" w:bidi="ar"/>
              </w:rPr>
              <w:t>90/100</w:t>
            </w:r>
          </w:p>
        </w:tc>
      </w:tr>
    </w:tbl>
    <w:p w14:paraId="0CF031DC">
      <w:pPr>
        <w:keepNext w:val="0"/>
        <w:keepLines w:val="0"/>
        <w:pageBreakBefore w:val="0"/>
        <w:widowControl w:val="0"/>
        <w:kinsoku/>
        <w:wordWrap/>
        <w:overflowPunct/>
        <w:topLinePunct w:val="0"/>
        <w:autoSpaceDE/>
        <w:autoSpaceDN/>
        <w:bidi w:val="0"/>
        <w:spacing w:line="360" w:lineRule="auto"/>
        <w:textAlignment w:val="auto"/>
        <w:rPr>
          <w:rFonts w:hint="eastAsia" w:ascii="仿宋" w:hAnsi="仿宋" w:eastAsia="仿宋" w:cs="仿宋"/>
          <w:bCs/>
          <w:color w:val="auto"/>
          <w:sz w:val="24"/>
          <w:szCs w:val="24"/>
        </w:rPr>
      </w:pPr>
    </w:p>
    <w:p w14:paraId="4EBB12AA">
      <w:pPr>
        <w:keepNext w:val="0"/>
        <w:keepLines w:val="0"/>
        <w:pageBreakBefore w:val="0"/>
        <w:widowControl w:val="0"/>
        <w:kinsoku/>
        <w:wordWrap/>
        <w:overflowPunct/>
        <w:topLinePunct w:val="0"/>
        <w:autoSpaceDE/>
        <w:autoSpaceDN/>
        <w:bidi w:val="0"/>
        <w:spacing w:line="336" w:lineRule="auto"/>
        <w:textAlignment w:val="auto"/>
        <w:rPr>
          <w:rFonts w:hint="eastAsia" w:ascii="仿宋" w:hAnsi="仿宋" w:eastAsia="仿宋" w:cs="仿宋"/>
          <w:b w:val="0"/>
          <w:bCs w:val="0"/>
          <w:color w:val="auto"/>
          <w:sz w:val="24"/>
          <w:szCs w:val="24"/>
          <w:highlight w:val="none"/>
        </w:rPr>
      </w:pPr>
      <w:r>
        <w:rPr>
          <w:rFonts w:hint="eastAsia" w:ascii="仿宋" w:hAnsi="仿宋" w:eastAsia="仿宋" w:cs="仿宋"/>
          <w:bCs/>
          <w:color w:val="auto"/>
          <w:sz w:val="24"/>
          <w:szCs w:val="24"/>
        </w:rPr>
        <w:t>注：</w:t>
      </w:r>
      <w:r>
        <w:rPr>
          <w:rFonts w:hint="eastAsia" w:ascii="仿宋" w:hAnsi="仿宋" w:eastAsia="仿宋" w:cs="仿宋"/>
          <w:b w:val="0"/>
          <w:bCs w:val="0"/>
          <w:color w:val="auto"/>
          <w:sz w:val="24"/>
          <w:szCs w:val="24"/>
          <w:highlight w:val="none"/>
        </w:rPr>
        <w:t>1.下表中的品牌型号（如有）、技术参数仅起参考作用，</w:t>
      </w:r>
      <w:r>
        <w:rPr>
          <w:rFonts w:hint="eastAsia" w:ascii="仿宋" w:hAnsi="仿宋" w:eastAsia="仿宋" w:cs="仿宋"/>
          <w:b w:val="0"/>
          <w:bCs w:val="0"/>
          <w:color w:val="auto"/>
          <w:sz w:val="24"/>
          <w:szCs w:val="24"/>
          <w:highlight w:val="none"/>
          <w:lang w:val="en-US" w:eastAsia="zh-CN"/>
        </w:rPr>
        <w:t>资格预审供应商</w:t>
      </w:r>
      <w:r>
        <w:rPr>
          <w:rFonts w:hint="eastAsia" w:ascii="仿宋" w:hAnsi="仿宋" w:eastAsia="仿宋" w:cs="仿宋"/>
          <w:b w:val="0"/>
          <w:bCs w:val="0"/>
          <w:color w:val="auto"/>
          <w:sz w:val="24"/>
          <w:szCs w:val="24"/>
          <w:highlight w:val="none"/>
        </w:rPr>
        <w:t>可选用其他品牌型号替代，但这些替代的产品要实质上相当于或优于参考品牌型号及其技术参数性能（配置）要求。</w:t>
      </w:r>
    </w:p>
    <w:p w14:paraId="19A50DA0">
      <w:pPr>
        <w:pStyle w:val="7"/>
        <w:keepNext w:val="0"/>
        <w:keepLines w:val="0"/>
        <w:pageBreakBefore w:val="0"/>
        <w:widowControl w:val="0"/>
        <w:kinsoku/>
        <w:wordWrap/>
        <w:overflowPunct/>
        <w:topLinePunct w:val="0"/>
        <w:autoSpaceDE/>
        <w:autoSpaceDN/>
        <w:bidi w:val="0"/>
        <w:spacing w:line="336" w:lineRule="auto"/>
        <w:ind w:right="-27" w:rightChars="-13" w:firstLine="465" w:firstLineChars="194"/>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2、本一览表中</w:t>
      </w:r>
      <w:r>
        <w:rPr>
          <w:rFonts w:hint="eastAsia" w:ascii="仿宋" w:hAnsi="仿宋" w:eastAsia="仿宋" w:cs="仿宋"/>
          <w:bCs/>
          <w:color w:val="auto"/>
          <w:sz w:val="24"/>
          <w:szCs w:val="24"/>
        </w:rPr>
        <w:t>技术参数性能（配置）</w:t>
      </w:r>
      <w:r>
        <w:rPr>
          <w:rFonts w:hint="eastAsia" w:ascii="仿宋" w:hAnsi="仿宋" w:eastAsia="仿宋" w:cs="仿宋"/>
          <w:color w:val="auto"/>
          <w:sz w:val="24"/>
          <w:szCs w:val="24"/>
        </w:rPr>
        <w:t>不明确或有误的，请说明详细、正确的技术参数性能（配置）同时填写报价表和商务及技术条款偏离表；</w:t>
      </w:r>
    </w:p>
    <w:p w14:paraId="4CC72C62">
      <w:pPr>
        <w:keepNext w:val="0"/>
        <w:keepLines w:val="0"/>
        <w:pageBreakBefore w:val="0"/>
        <w:widowControl w:val="0"/>
        <w:kinsoku/>
        <w:wordWrap/>
        <w:overflowPunct/>
        <w:topLinePunct w:val="0"/>
        <w:autoSpaceDE/>
        <w:autoSpaceDN/>
        <w:bidi w:val="0"/>
        <w:spacing w:line="336" w:lineRule="auto"/>
        <w:ind w:firstLine="480" w:firstLineChars="200"/>
        <w:textAlignment w:val="auto"/>
        <w:rPr>
          <w:rFonts w:hint="eastAsia" w:ascii="仿宋" w:hAnsi="仿宋" w:eastAsia="仿宋" w:cs="仿宋"/>
          <w:color w:val="FF0000"/>
          <w:kern w:val="2"/>
          <w:sz w:val="24"/>
          <w:szCs w:val="24"/>
          <w:lang w:val="en-US" w:eastAsia="zh-CN" w:bidi="ar-SA"/>
        </w:rPr>
      </w:pPr>
      <w:r>
        <w:rPr>
          <w:rFonts w:hint="eastAsia" w:ascii="仿宋" w:hAnsi="仿宋" w:eastAsia="仿宋" w:cs="仿宋"/>
          <w:color w:val="auto"/>
          <w:kern w:val="2"/>
          <w:sz w:val="24"/>
          <w:szCs w:val="24"/>
          <w:lang w:val="en-US" w:eastAsia="zh-CN" w:bidi="ar-SA"/>
        </w:rPr>
        <w:t>3、本一览表中需提供相应的证明材料，包括厂商公开发布的彩页资料或具有合法资质的检测机构出具的相关检测报告或其他类似能够证明投标产品符合招标要求的证明材料复印件，并加盖产品生产厂家公章；不满足要求或未提供的，按评分办法扣分处理。</w:t>
      </w:r>
    </w:p>
    <w:p w14:paraId="35A0F39D">
      <w:pPr>
        <w:keepNext w:val="0"/>
        <w:keepLines w:val="0"/>
        <w:pageBreakBefore w:val="0"/>
        <w:widowControl w:val="0"/>
        <w:kinsoku/>
        <w:wordWrap/>
        <w:overflowPunct/>
        <w:topLinePunct w:val="0"/>
        <w:autoSpaceDE/>
        <w:autoSpaceDN/>
        <w:bidi w:val="0"/>
        <w:adjustRightInd w:val="0"/>
        <w:snapToGrid w:val="0"/>
        <w:spacing w:line="336" w:lineRule="auto"/>
        <w:ind w:firstLine="470" w:firstLineChars="196"/>
        <w:textAlignment w:val="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lang w:val="en-US" w:eastAsia="zh-CN"/>
        </w:rPr>
        <w:t>4、</w:t>
      </w:r>
      <w:r>
        <w:rPr>
          <w:rFonts w:hint="eastAsia" w:ascii="仿宋" w:hAnsi="仿宋" w:eastAsia="仿宋" w:cs="仿宋"/>
          <w:b w:val="0"/>
          <w:bCs w:val="0"/>
          <w:color w:val="auto"/>
          <w:sz w:val="24"/>
          <w:szCs w:val="24"/>
          <w:highlight w:val="none"/>
        </w:rPr>
        <w:t>报价</w:t>
      </w:r>
      <w:r>
        <w:rPr>
          <w:rFonts w:hint="eastAsia" w:ascii="仿宋" w:hAnsi="仿宋" w:eastAsia="仿宋" w:cs="仿宋"/>
          <w:b w:val="0"/>
          <w:bCs w:val="0"/>
          <w:color w:val="auto"/>
          <w:sz w:val="24"/>
          <w:szCs w:val="24"/>
          <w:highlight w:val="none"/>
          <w:lang w:eastAsia="zh-CN"/>
        </w:rPr>
        <w:t>包括</w:t>
      </w:r>
      <w:r>
        <w:rPr>
          <w:rFonts w:hint="eastAsia" w:ascii="仿宋" w:hAnsi="仿宋" w:eastAsia="仿宋" w:cs="仿宋"/>
          <w:b w:val="0"/>
          <w:bCs w:val="0"/>
          <w:color w:val="auto"/>
          <w:sz w:val="24"/>
          <w:szCs w:val="24"/>
          <w:highlight w:val="none"/>
        </w:rPr>
        <w:t>本项目货物、服务、随配附件、备品备件、工具、货物运抵指定交货地点、安装、调试、验收、培训的各种费用和售后服务、税金及其它所有成本、费用、采购代理服务费和项目利润的总和</w:t>
      </w:r>
      <w:r>
        <w:rPr>
          <w:rFonts w:hint="eastAsia" w:ascii="仿宋" w:hAnsi="仿宋" w:eastAsia="仿宋" w:cs="仿宋"/>
          <w:b w:val="0"/>
          <w:bCs w:val="0"/>
          <w:color w:val="auto"/>
          <w:sz w:val="24"/>
          <w:szCs w:val="24"/>
          <w:highlight w:val="none"/>
          <w:lang w:eastAsia="zh-CN"/>
        </w:rPr>
        <w:t>。</w:t>
      </w:r>
    </w:p>
    <w:p w14:paraId="08AC26DC">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仿宋" w:hAnsi="仿宋" w:eastAsia="仿宋" w:cs="仿宋"/>
          <w:sz w:val="24"/>
          <w:szCs w:val="24"/>
        </w:rPr>
      </w:pPr>
      <w:r>
        <w:rPr>
          <w:rFonts w:hint="eastAsia" w:ascii="仿宋" w:hAnsi="仿宋" w:eastAsia="仿宋" w:cs="仿宋"/>
          <w:b/>
          <w:bCs/>
          <w:sz w:val="24"/>
          <w:szCs w:val="24"/>
          <w:lang w:val="en-US" w:eastAsia="zh-CN"/>
        </w:rPr>
        <w:t>五</w:t>
      </w:r>
      <w:r>
        <w:rPr>
          <w:rFonts w:hint="eastAsia" w:ascii="仿宋" w:hAnsi="仿宋" w:eastAsia="仿宋" w:cs="仿宋"/>
          <w:b/>
          <w:bCs/>
          <w:sz w:val="24"/>
          <w:szCs w:val="24"/>
        </w:rPr>
        <w:t>、招标要求</w:t>
      </w:r>
    </w:p>
    <w:p w14:paraId="31C6DA01">
      <w:pPr>
        <w:keepNext w:val="0"/>
        <w:keepLines w:val="0"/>
        <w:pageBreakBefore w:val="0"/>
        <w:widowControl w:val="0"/>
        <w:numPr>
          <w:ilvl w:val="0"/>
          <w:numId w:val="1"/>
        </w:numPr>
        <w:kinsoku/>
        <w:wordWrap/>
        <w:overflowPunct/>
        <w:topLinePunct w:val="0"/>
        <w:autoSpaceDE/>
        <w:autoSpaceDN/>
        <w:bidi w:val="0"/>
        <w:adjustRightInd/>
        <w:snapToGrid/>
        <w:spacing w:line="336"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中标人提供给采购人的货物必须是原装</w:t>
      </w:r>
      <w:r>
        <w:rPr>
          <w:rFonts w:hint="eastAsia" w:ascii="仿宋" w:hAnsi="仿宋" w:eastAsia="仿宋" w:cs="仿宋"/>
          <w:color w:val="auto"/>
          <w:sz w:val="24"/>
          <w:szCs w:val="24"/>
          <w:lang w:eastAsia="zh-CN"/>
        </w:rPr>
        <w:t>正</w:t>
      </w:r>
      <w:r>
        <w:rPr>
          <w:rFonts w:hint="eastAsia" w:ascii="仿宋" w:hAnsi="仿宋" w:eastAsia="仿宋" w:cs="仿宋"/>
          <w:color w:val="auto"/>
          <w:sz w:val="24"/>
          <w:szCs w:val="24"/>
        </w:rPr>
        <w:t>品</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内外包装均需完好</w:t>
      </w:r>
      <w:r>
        <w:rPr>
          <w:rFonts w:hint="eastAsia" w:ascii="仿宋" w:hAnsi="仿宋" w:eastAsia="仿宋" w:cs="仿宋"/>
          <w:color w:val="auto"/>
          <w:sz w:val="24"/>
          <w:szCs w:val="24"/>
          <w:lang w:eastAsia="zh-CN"/>
        </w:rPr>
        <w:t>。</w:t>
      </w:r>
    </w:p>
    <w:p w14:paraId="6F48AAA0">
      <w:pPr>
        <w:keepNext w:val="0"/>
        <w:keepLines w:val="0"/>
        <w:pageBreakBefore w:val="0"/>
        <w:widowControl w:val="0"/>
        <w:numPr>
          <w:ilvl w:val="0"/>
          <w:numId w:val="1"/>
        </w:numPr>
        <w:kinsoku/>
        <w:wordWrap/>
        <w:overflowPunct/>
        <w:topLinePunct w:val="0"/>
        <w:autoSpaceDE/>
        <w:autoSpaceDN/>
        <w:bidi w:val="0"/>
        <w:adjustRightInd/>
        <w:snapToGrid/>
        <w:spacing w:line="336" w:lineRule="auto"/>
        <w:textAlignment w:val="auto"/>
        <w:rPr>
          <w:rFonts w:hint="eastAsia" w:ascii="仿宋" w:hAnsi="仿宋" w:eastAsia="仿宋" w:cs="仿宋"/>
          <w:color w:val="FF0000"/>
          <w:sz w:val="24"/>
          <w:szCs w:val="24"/>
        </w:rPr>
      </w:pPr>
      <w:r>
        <w:rPr>
          <w:rFonts w:hint="eastAsia" w:ascii="仿宋" w:hAnsi="仿宋" w:eastAsia="仿宋" w:cs="仿宋"/>
          <w:color w:val="FF0000"/>
          <w:sz w:val="24"/>
          <w:szCs w:val="24"/>
          <w:lang w:eastAsia="zh-CN"/>
        </w:rPr>
        <w:t>中</w:t>
      </w:r>
      <w:r>
        <w:rPr>
          <w:rFonts w:hint="eastAsia" w:ascii="仿宋" w:hAnsi="仿宋" w:eastAsia="仿宋" w:cs="仿宋"/>
          <w:color w:val="FF0000"/>
          <w:sz w:val="24"/>
          <w:szCs w:val="24"/>
        </w:rPr>
        <w:t>标方负责项目</w:t>
      </w:r>
      <w:r>
        <w:rPr>
          <w:rFonts w:hint="eastAsia" w:ascii="仿宋" w:hAnsi="仿宋" w:eastAsia="仿宋" w:cs="仿宋"/>
          <w:color w:val="FF0000"/>
          <w:sz w:val="24"/>
          <w:szCs w:val="24"/>
          <w:lang w:eastAsia="zh-CN"/>
        </w:rPr>
        <w:t>车辆</w:t>
      </w:r>
      <w:r>
        <w:rPr>
          <w:rFonts w:hint="eastAsia" w:ascii="仿宋" w:hAnsi="仿宋" w:eastAsia="仿宋" w:cs="仿宋"/>
          <w:color w:val="FF0000"/>
          <w:sz w:val="24"/>
          <w:szCs w:val="24"/>
        </w:rPr>
        <w:t>的采购及</w:t>
      </w:r>
      <w:r>
        <w:rPr>
          <w:rFonts w:hint="eastAsia" w:ascii="仿宋" w:hAnsi="仿宋" w:eastAsia="仿宋" w:cs="仿宋"/>
          <w:color w:val="FF0000"/>
          <w:sz w:val="24"/>
          <w:szCs w:val="24"/>
          <w:lang w:eastAsia="zh-CN"/>
        </w:rPr>
        <w:t>上牌等事宜</w:t>
      </w:r>
      <w:r>
        <w:rPr>
          <w:rFonts w:hint="eastAsia" w:ascii="仿宋" w:hAnsi="仿宋" w:eastAsia="仿宋" w:cs="仿宋"/>
          <w:color w:val="FF0000"/>
          <w:sz w:val="24"/>
          <w:szCs w:val="24"/>
        </w:rPr>
        <w:t>。</w:t>
      </w:r>
      <w:r>
        <w:rPr>
          <w:rFonts w:hint="eastAsia" w:ascii="仿宋" w:hAnsi="仿宋" w:eastAsia="仿宋" w:cs="仿宋"/>
          <w:color w:val="FF0000"/>
          <w:sz w:val="24"/>
          <w:szCs w:val="24"/>
          <w:lang w:eastAsia="zh-CN"/>
        </w:rPr>
        <w:t>（</w:t>
      </w:r>
      <w:r>
        <w:rPr>
          <w:rFonts w:hint="eastAsia" w:ascii="仿宋" w:hAnsi="仿宋" w:eastAsia="仿宋" w:cs="仿宋"/>
          <w:color w:val="FF0000"/>
          <w:sz w:val="24"/>
          <w:szCs w:val="24"/>
          <w:lang w:val="en-US" w:eastAsia="zh-CN"/>
        </w:rPr>
        <w:t>中标价不包含购置税、保险</w:t>
      </w:r>
      <w:r>
        <w:rPr>
          <w:rFonts w:hint="eastAsia" w:ascii="仿宋" w:hAnsi="仿宋" w:eastAsia="仿宋" w:cs="仿宋"/>
          <w:color w:val="FF0000"/>
          <w:sz w:val="24"/>
          <w:szCs w:val="24"/>
          <w:lang w:eastAsia="zh-CN"/>
        </w:rPr>
        <w:t>）</w:t>
      </w:r>
    </w:p>
    <w:p w14:paraId="48BC911D">
      <w:pPr>
        <w:keepNext w:val="0"/>
        <w:keepLines w:val="0"/>
        <w:pageBreakBefore w:val="0"/>
        <w:widowControl w:val="0"/>
        <w:numPr>
          <w:ilvl w:val="0"/>
          <w:numId w:val="1"/>
        </w:numPr>
        <w:kinsoku/>
        <w:wordWrap/>
        <w:overflowPunct/>
        <w:topLinePunct w:val="0"/>
        <w:autoSpaceDE/>
        <w:autoSpaceDN/>
        <w:bidi w:val="0"/>
        <w:adjustRightInd/>
        <w:snapToGrid/>
        <w:spacing w:line="336" w:lineRule="auto"/>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sz w:val="24"/>
          <w:szCs w:val="24"/>
        </w:rPr>
        <w:t>质量保证期</w:t>
      </w:r>
      <w:r>
        <w:rPr>
          <w:rFonts w:hint="eastAsia" w:ascii="仿宋" w:hAnsi="仿宋" w:eastAsia="仿宋" w:cs="仿宋"/>
          <w:color w:val="auto"/>
          <w:sz w:val="24"/>
          <w:szCs w:val="24"/>
          <w:lang w:eastAsia="zh-CN"/>
        </w:rPr>
        <w:t>：整车</w:t>
      </w:r>
      <w:r>
        <w:rPr>
          <w:rFonts w:hint="eastAsia" w:ascii="仿宋" w:hAnsi="仿宋" w:eastAsia="仿宋" w:cs="仿宋"/>
          <w:color w:val="auto"/>
          <w:sz w:val="24"/>
          <w:szCs w:val="24"/>
          <w:lang w:val="en-US" w:eastAsia="zh-CN"/>
        </w:rPr>
        <w:t>至少3年或6万公里（严格按国家执行标准及生产厂家标准执行，时间与公里数按以先完成的计算）。</w:t>
      </w:r>
    </w:p>
    <w:p w14:paraId="1146DC9D">
      <w:pPr>
        <w:keepNext w:val="0"/>
        <w:keepLines w:val="0"/>
        <w:pageBreakBefore w:val="0"/>
        <w:widowControl w:val="0"/>
        <w:numPr>
          <w:ilvl w:val="0"/>
          <w:numId w:val="1"/>
        </w:numPr>
        <w:kinsoku/>
        <w:wordWrap/>
        <w:overflowPunct/>
        <w:topLinePunct w:val="0"/>
        <w:autoSpaceDE/>
        <w:autoSpaceDN/>
        <w:bidi w:val="0"/>
        <w:adjustRightInd/>
        <w:snapToGrid/>
        <w:spacing w:line="336" w:lineRule="auto"/>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交货时如出现质量、型号、参数与招投标文件不符的情况，报价人应无条件给予更换。</w:t>
      </w:r>
    </w:p>
    <w:p w14:paraId="33D47F34">
      <w:pPr>
        <w:keepNext w:val="0"/>
        <w:keepLines w:val="0"/>
        <w:pageBreakBefore w:val="0"/>
        <w:widowControl w:val="0"/>
        <w:numPr>
          <w:ilvl w:val="0"/>
          <w:numId w:val="1"/>
        </w:numPr>
        <w:kinsoku/>
        <w:wordWrap/>
        <w:overflowPunct/>
        <w:topLinePunct w:val="0"/>
        <w:autoSpaceDE/>
        <w:autoSpaceDN/>
        <w:bidi w:val="0"/>
        <w:adjustRightInd/>
        <w:snapToGrid/>
        <w:spacing w:line="336" w:lineRule="auto"/>
        <w:textAlignment w:val="auto"/>
        <w:rPr>
          <w:rFonts w:hint="eastAsia" w:ascii="仿宋" w:hAnsi="仿宋" w:eastAsia="仿宋" w:cs="仿宋"/>
          <w:color w:val="auto"/>
          <w:sz w:val="24"/>
          <w:szCs w:val="24"/>
        </w:rPr>
      </w:pPr>
      <w:r>
        <w:rPr>
          <w:rFonts w:hint="eastAsia" w:ascii="仿宋" w:hAnsi="仿宋" w:eastAsia="仿宋" w:cs="仿宋"/>
          <w:color w:val="auto"/>
          <w:kern w:val="2"/>
          <w:sz w:val="24"/>
          <w:szCs w:val="24"/>
          <w:lang w:val="en-US" w:eastAsia="zh-CN" w:bidi="ar-SA"/>
        </w:rPr>
        <w:t>报价人注明质保内容：重要部件保修期、大型零件保修期、综合保修和全面保修等不同的范围。</w:t>
      </w:r>
    </w:p>
    <w:p w14:paraId="4CAE184D">
      <w:pPr>
        <w:keepNext w:val="0"/>
        <w:keepLines w:val="0"/>
        <w:pageBreakBefore w:val="0"/>
        <w:widowControl w:val="0"/>
        <w:numPr>
          <w:ilvl w:val="0"/>
          <w:numId w:val="1"/>
        </w:numPr>
        <w:kinsoku/>
        <w:wordWrap/>
        <w:overflowPunct/>
        <w:topLinePunct w:val="0"/>
        <w:autoSpaceDE/>
        <w:autoSpaceDN/>
        <w:bidi w:val="0"/>
        <w:adjustRightInd/>
        <w:snapToGrid/>
        <w:spacing w:line="336" w:lineRule="auto"/>
        <w:textAlignment w:val="auto"/>
        <w:rPr>
          <w:rFonts w:hint="eastAsia" w:ascii="仿宋" w:hAnsi="仿宋" w:eastAsia="仿宋" w:cs="仿宋"/>
          <w:color w:val="auto"/>
          <w:sz w:val="24"/>
          <w:szCs w:val="24"/>
        </w:rPr>
      </w:pPr>
      <w:r>
        <w:rPr>
          <w:rFonts w:hint="eastAsia" w:ascii="仿宋" w:hAnsi="仿宋" w:eastAsia="仿宋" w:cs="仿宋"/>
          <w:color w:val="auto"/>
          <w:kern w:val="2"/>
          <w:sz w:val="24"/>
          <w:szCs w:val="24"/>
          <w:lang w:val="en-US" w:eastAsia="zh-CN" w:bidi="ar-SA"/>
        </w:rPr>
        <w:t>报价人注明车辆免费常规保养的具体内容。</w:t>
      </w:r>
    </w:p>
    <w:p w14:paraId="10710E85">
      <w:pPr>
        <w:keepNext w:val="0"/>
        <w:keepLines w:val="0"/>
        <w:pageBreakBefore w:val="0"/>
        <w:widowControl w:val="0"/>
        <w:numPr>
          <w:ilvl w:val="0"/>
          <w:numId w:val="1"/>
        </w:numPr>
        <w:kinsoku/>
        <w:wordWrap/>
        <w:overflowPunct/>
        <w:topLinePunct w:val="0"/>
        <w:autoSpaceDE/>
        <w:autoSpaceDN/>
        <w:bidi w:val="0"/>
        <w:adjustRightInd/>
        <w:snapToGrid/>
        <w:spacing w:line="336" w:lineRule="auto"/>
        <w:textAlignment w:val="auto"/>
        <w:rPr>
          <w:rFonts w:hint="eastAsia" w:ascii="仿宋" w:hAnsi="仿宋" w:eastAsia="仿宋" w:cs="仿宋"/>
          <w:sz w:val="24"/>
          <w:szCs w:val="24"/>
          <w:lang w:val="en-US" w:eastAsia="zh-CN"/>
        </w:rPr>
      </w:pPr>
      <w:r>
        <w:rPr>
          <w:rFonts w:hint="eastAsia" w:ascii="仿宋" w:hAnsi="仿宋" w:eastAsia="仿宋" w:cs="仿宋"/>
          <w:color w:val="auto"/>
          <w:sz w:val="24"/>
          <w:szCs w:val="24"/>
          <w:lang w:val="en-US" w:eastAsia="zh-CN"/>
        </w:rPr>
        <w:t>供应商具有所投产品制造厂家出具的2026年度的经销授权书，投标人在响应文件中提供证明复印件（授权范围须在广西区域以内，供</w:t>
      </w:r>
      <w:r>
        <w:rPr>
          <w:rFonts w:hint="eastAsia" w:ascii="仿宋" w:hAnsi="仿宋" w:eastAsia="仿宋" w:cs="仿宋"/>
          <w:sz w:val="24"/>
          <w:szCs w:val="24"/>
          <w:lang w:val="en-US" w:eastAsia="zh-CN"/>
        </w:rPr>
        <w:t>货时须提供原件进行核验，扣分项）</w:t>
      </w:r>
    </w:p>
    <w:p w14:paraId="5C324268">
      <w:pPr>
        <w:keepNext w:val="0"/>
        <w:keepLines w:val="0"/>
        <w:pageBreakBefore w:val="0"/>
        <w:widowControl w:val="0"/>
        <w:numPr>
          <w:ilvl w:val="0"/>
          <w:numId w:val="1"/>
        </w:numPr>
        <w:kinsoku/>
        <w:wordWrap/>
        <w:overflowPunct/>
        <w:topLinePunct w:val="0"/>
        <w:autoSpaceDE/>
        <w:autoSpaceDN/>
        <w:bidi w:val="0"/>
        <w:adjustRightInd/>
        <w:snapToGrid/>
        <w:spacing w:line="336" w:lineRule="auto"/>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因采购车辆使用的特殊性，为确保采购人采购的车辆后期服务得到保障，供应商在广西区内须设有售后服务站。</w:t>
      </w:r>
    </w:p>
    <w:p w14:paraId="0ED72D93">
      <w:pPr>
        <w:keepNext w:val="0"/>
        <w:keepLines w:val="0"/>
        <w:pageBreakBefore w:val="0"/>
        <w:widowControl w:val="0"/>
        <w:numPr>
          <w:ilvl w:val="0"/>
          <w:numId w:val="1"/>
        </w:numPr>
        <w:kinsoku/>
        <w:wordWrap/>
        <w:overflowPunct/>
        <w:topLinePunct w:val="0"/>
        <w:autoSpaceDE/>
        <w:autoSpaceDN/>
        <w:bidi w:val="0"/>
        <w:adjustRightInd/>
        <w:snapToGrid/>
        <w:spacing w:line="336" w:lineRule="auto"/>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在使用过程中若产品发生质量问题或故障，接到采购人报修通知后，立即响应并在0.5小时内采取相应措施，在收到采购人要求服务通知的1小时内，服务人员到达现场，对设备出现的较大问题，解决时间不超过3个工作日。</w:t>
      </w:r>
    </w:p>
    <w:p w14:paraId="2AC5235F">
      <w:pPr>
        <w:keepNext w:val="0"/>
        <w:keepLines w:val="0"/>
        <w:pageBreakBefore w:val="0"/>
        <w:widowControl w:val="0"/>
        <w:numPr>
          <w:ilvl w:val="0"/>
          <w:numId w:val="1"/>
        </w:numPr>
        <w:kinsoku/>
        <w:wordWrap/>
        <w:overflowPunct/>
        <w:topLinePunct w:val="0"/>
        <w:autoSpaceDE/>
        <w:autoSpaceDN/>
        <w:bidi w:val="0"/>
        <w:adjustRightInd/>
        <w:snapToGrid/>
        <w:spacing w:line="336" w:lineRule="auto"/>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验收过程中所产生的一切费用均由中标人承担。报价时应考虑相关费用。</w:t>
      </w:r>
    </w:p>
    <w:p w14:paraId="3455A35A">
      <w:pPr>
        <w:keepNext w:val="0"/>
        <w:keepLines w:val="0"/>
        <w:pageBreakBefore w:val="0"/>
        <w:widowControl w:val="0"/>
        <w:numPr>
          <w:ilvl w:val="0"/>
          <w:numId w:val="1"/>
        </w:numPr>
        <w:kinsoku/>
        <w:wordWrap/>
        <w:overflowPunct/>
        <w:topLinePunct w:val="0"/>
        <w:autoSpaceDE/>
        <w:autoSpaceDN/>
        <w:bidi w:val="0"/>
        <w:adjustRightInd/>
        <w:snapToGrid/>
        <w:spacing w:line="336" w:lineRule="auto"/>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中标人在货物验收时由采购单位对照招标文件的功能目标及技术指标全面核对检验，对所有要求出具的证明文件的原件进行核查，如不符合招标文件的技术需求及要求以及提供虚假承诺的，按相关规定做退货处理及违约处理，中标人承担所有责任和费用， 采购人保留进一步追究责任的权利。</w:t>
      </w:r>
    </w:p>
    <w:p w14:paraId="29AD3330">
      <w:pPr>
        <w:keepNext w:val="0"/>
        <w:keepLines w:val="0"/>
        <w:pageBreakBefore w:val="0"/>
        <w:widowControl w:val="0"/>
        <w:numPr>
          <w:ilvl w:val="0"/>
          <w:numId w:val="1"/>
        </w:numPr>
        <w:kinsoku/>
        <w:wordWrap/>
        <w:overflowPunct/>
        <w:topLinePunct w:val="0"/>
        <w:autoSpaceDE/>
        <w:autoSpaceDN/>
        <w:bidi w:val="0"/>
        <w:adjustRightInd/>
        <w:snapToGrid/>
        <w:spacing w:line="336" w:lineRule="auto"/>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安装标准：符合我国国家有关技术规范和技术标准。</w:t>
      </w:r>
    </w:p>
    <w:p w14:paraId="1E227C37">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仿宋" w:hAnsi="仿宋" w:eastAsia="仿宋" w:cs="仿宋"/>
          <w:sz w:val="24"/>
          <w:szCs w:val="24"/>
          <w:lang w:val="en-US" w:eastAsia="zh-CN"/>
        </w:rPr>
      </w:pPr>
      <w:r>
        <w:rPr>
          <w:rFonts w:hint="eastAsia" w:ascii="仿宋" w:hAnsi="仿宋" w:eastAsia="仿宋" w:cs="仿宋"/>
          <w:b/>
          <w:bCs/>
          <w:sz w:val="24"/>
          <w:szCs w:val="24"/>
          <w:lang w:val="en-US" w:eastAsia="zh-CN"/>
        </w:rPr>
        <w:t>六</w:t>
      </w:r>
      <w:r>
        <w:rPr>
          <w:rFonts w:hint="eastAsia" w:ascii="仿宋" w:hAnsi="仿宋" w:eastAsia="仿宋" w:cs="仿宋"/>
          <w:b/>
          <w:bCs/>
          <w:sz w:val="24"/>
          <w:szCs w:val="24"/>
        </w:rPr>
        <w:t>、合同工期及报价方式</w:t>
      </w:r>
    </w:p>
    <w:p w14:paraId="3DC5BCAD">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400" w:left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1.签订合同后，45个工作日内完成车辆供货；</w:t>
      </w:r>
    </w:p>
    <w:p w14:paraId="5CF9ECEB">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400" w:left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2.报价为总价包干报价形式。（中标价不包含购置税、保险） </w:t>
      </w:r>
    </w:p>
    <w:p w14:paraId="73FF61C5">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firstLine="420" w:firstLineChars="175"/>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3.签订合同后，车辆验收合格，乙方开具全额发票，甲方收到发票后，按甲方财务流程以银行转账方式向乙方支付本次采购款。</w:t>
      </w:r>
    </w:p>
    <w:p w14:paraId="356DCC71">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仿宋" w:hAnsi="仿宋" w:eastAsia="仿宋" w:cs="仿宋"/>
          <w:sz w:val="24"/>
          <w:szCs w:val="24"/>
        </w:rPr>
      </w:pPr>
      <w:bookmarkStart w:id="0" w:name="_GoBack"/>
      <w:bookmarkEnd w:id="0"/>
    </w:p>
    <w:p w14:paraId="2F25E5F0">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lang w:eastAsia="zh-CN"/>
        </w:rPr>
        <w:t>总务科</w:t>
      </w:r>
    </w:p>
    <w:p w14:paraId="1C199AFA">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202</w:t>
      </w:r>
      <w:r>
        <w:rPr>
          <w:rFonts w:hint="eastAsia" w:ascii="仿宋" w:hAnsi="仿宋" w:eastAsia="仿宋" w:cs="仿宋"/>
          <w:sz w:val="24"/>
          <w:szCs w:val="24"/>
          <w:lang w:val="en-US" w:eastAsia="zh-CN"/>
        </w:rPr>
        <w:t>6</w:t>
      </w:r>
      <w:r>
        <w:rPr>
          <w:rFonts w:hint="eastAsia" w:ascii="仿宋" w:hAnsi="仿宋" w:eastAsia="仿宋" w:cs="仿宋"/>
          <w:sz w:val="24"/>
          <w:szCs w:val="24"/>
        </w:rPr>
        <w:t>年</w:t>
      </w:r>
      <w:r>
        <w:rPr>
          <w:rFonts w:hint="eastAsia" w:ascii="仿宋" w:hAnsi="仿宋" w:eastAsia="仿宋" w:cs="仿宋"/>
          <w:sz w:val="24"/>
          <w:szCs w:val="24"/>
          <w:lang w:val="en-US" w:eastAsia="zh-CN"/>
        </w:rPr>
        <w:t>9</w:t>
      </w:r>
      <w:r>
        <w:rPr>
          <w:rFonts w:hint="eastAsia" w:ascii="仿宋" w:hAnsi="仿宋" w:eastAsia="仿宋" w:cs="仿宋"/>
          <w:sz w:val="24"/>
          <w:szCs w:val="24"/>
        </w:rPr>
        <w:t>月</w:t>
      </w:r>
      <w:r>
        <w:rPr>
          <w:rFonts w:hint="eastAsia" w:ascii="仿宋" w:hAnsi="仿宋" w:eastAsia="仿宋" w:cs="仿宋"/>
          <w:sz w:val="24"/>
          <w:szCs w:val="24"/>
          <w:lang w:val="en-US" w:eastAsia="zh-CN"/>
        </w:rPr>
        <w:t>22</w:t>
      </w:r>
      <w:r>
        <w:rPr>
          <w:rFonts w:hint="eastAsia" w:ascii="仿宋" w:hAnsi="仿宋" w:eastAsia="仿宋" w:cs="仿宋"/>
          <w:sz w:val="24"/>
          <w:szCs w:val="24"/>
        </w:rPr>
        <w:t>日</w:t>
      </w:r>
    </w:p>
    <w:sectPr>
      <w:pgSz w:w="11906" w:h="16838"/>
      <w:pgMar w:top="1417" w:right="1417" w:bottom="1417" w:left="141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KSOF7FC4CF2A">
    <w:panose1 w:val="020B0604020202020204"/>
    <w:charset w:val="00"/>
    <w:family w:val="auto"/>
    <w:pitch w:val="default"/>
    <w:sig w:usb0="00000001"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A93AF5"/>
    <w:multiLevelType w:val="singleLevel"/>
    <w:tmpl w:val="4CA93AF5"/>
    <w:lvl w:ilvl="0" w:tentative="0">
      <w:start w:val="1"/>
      <w:numFmt w:val="decimal"/>
      <w:suff w:val="nothing"/>
      <w:lvlText w:val="%1．"/>
      <w:lvlJc w:val="left"/>
      <w:pPr>
        <w:ind w:left="0" w:firstLine="4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Y4MTM0ODYwZTQwMzg1YTFlYTgwYTFiMDUxZDQ0NjcifQ=="/>
  </w:docVars>
  <w:rsids>
    <w:rsidRoot w:val="53C91D89"/>
    <w:rsid w:val="00294195"/>
    <w:rsid w:val="004E3DD1"/>
    <w:rsid w:val="009300F8"/>
    <w:rsid w:val="00B4760B"/>
    <w:rsid w:val="010951A7"/>
    <w:rsid w:val="0192652E"/>
    <w:rsid w:val="029006F1"/>
    <w:rsid w:val="030A15F1"/>
    <w:rsid w:val="03435C52"/>
    <w:rsid w:val="03F0437C"/>
    <w:rsid w:val="041744FB"/>
    <w:rsid w:val="042621F8"/>
    <w:rsid w:val="047E1FB9"/>
    <w:rsid w:val="04A84C48"/>
    <w:rsid w:val="05B0028B"/>
    <w:rsid w:val="05C74289"/>
    <w:rsid w:val="06D663A6"/>
    <w:rsid w:val="07664AA9"/>
    <w:rsid w:val="0A551E52"/>
    <w:rsid w:val="0AD409A0"/>
    <w:rsid w:val="0AEB3CF1"/>
    <w:rsid w:val="0BD94FD3"/>
    <w:rsid w:val="0C29450A"/>
    <w:rsid w:val="0C431C71"/>
    <w:rsid w:val="0CF90920"/>
    <w:rsid w:val="0D052F8B"/>
    <w:rsid w:val="0DEC388F"/>
    <w:rsid w:val="0DFB3956"/>
    <w:rsid w:val="0E1F0604"/>
    <w:rsid w:val="0ED9696C"/>
    <w:rsid w:val="0FAB74CA"/>
    <w:rsid w:val="11424D1C"/>
    <w:rsid w:val="11634099"/>
    <w:rsid w:val="1202325C"/>
    <w:rsid w:val="128571E5"/>
    <w:rsid w:val="139F4F81"/>
    <w:rsid w:val="13E7274D"/>
    <w:rsid w:val="149F3026"/>
    <w:rsid w:val="14F70FF5"/>
    <w:rsid w:val="158A71B2"/>
    <w:rsid w:val="1623579A"/>
    <w:rsid w:val="171C1FFC"/>
    <w:rsid w:val="17AA5816"/>
    <w:rsid w:val="17CB6A54"/>
    <w:rsid w:val="17F07302"/>
    <w:rsid w:val="19AB7B33"/>
    <w:rsid w:val="1BA849FE"/>
    <w:rsid w:val="1C52663A"/>
    <w:rsid w:val="1DC51825"/>
    <w:rsid w:val="1E1D2544"/>
    <w:rsid w:val="1E6F799D"/>
    <w:rsid w:val="1F241CD1"/>
    <w:rsid w:val="1F7B2D1C"/>
    <w:rsid w:val="1FBD62B1"/>
    <w:rsid w:val="20B16B03"/>
    <w:rsid w:val="219B01F8"/>
    <w:rsid w:val="21A07DC1"/>
    <w:rsid w:val="22843D61"/>
    <w:rsid w:val="22E362D2"/>
    <w:rsid w:val="2363459D"/>
    <w:rsid w:val="244D32ED"/>
    <w:rsid w:val="24BB5C18"/>
    <w:rsid w:val="25333665"/>
    <w:rsid w:val="25902C01"/>
    <w:rsid w:val="26963B9B"/>
    <w:rsid w:val="26B77FA8"/>
    <w:rsid w:val="26D52249"/>
    <w:rsid w:val="27570C3C"/>
    <w:rsid w:val="28865645"/>
    <w:rsid w:val="29EB6A59"/>
    <w:rsid w:val="2A191EB5"/>
    <w:rsid w:val="2A962AEA"/>
    <w:rsid w:val="2BC77052"/>
    <w:rsid w:val="2BD52A2A"/>
    <w:rsid w:val="2C022C0C"/>
    <w:rsid w:val="2CB404AC"/>
    <w:rsid w:val="2CDF3794"/>
    <w:rsid w:val="2E852EAB"/>
    <w:rsid w:val="2FC63D74"/>
    <w:rsid w:val="30D0413E"/>
    <w:rsid w:val="31040C94"/>
    <w:rsid w:val="312B0FAC"/>
    <w:rsid w:val="31F22A68"/>
    <w:rsid w:val="32EE083A"/>
    <w:rsid w:val="34272BB6"/>
    <w:rsid w:val="34D91454"/>
    <w:rsid w:val="35AC53AF"/>
    <w:rsid w:val="382A29C0"/>
    <w:rsid w:val="383C7DCF"/>
    <w:rsid w:val="39B90520"/>
    <w:rsid w:val="3A1D70AA"/>
    <w:rsid w:val="3A875A71"/>
    <w:rsid w:val="3B866CAE"/>
    <w:rsid w:val="3D387733"/>
    <w:rsid w:val="3E2C4BB7"/>
    <w:rsid w:val="3F2B5630"/>
    <w:rsid w:val="3F640D97"/>
    <w:rsid w:val="3F664045"/>
    <w:rsid w:val="40012417"/>
    <w:rsid w:val="40D46D12"/>
    <w:rsid w:val="4172433C"/>
    <w:rsid w:val="417D3E89"/>
    <w:rsid w:val="419A0FA7"/>
    <w:rsid w:val="41B74C86"/>
    <w:rsid w:val="421C47E7"/>
    <w:rsid w:val="4254042E"/>
    <w:rsid w:val="42872172"/>
    <w:rsid w:val="42B208A8"/>
    <w:rsid w:val="446B68C4"/>
    <w:rsid w:val="45960004"/>
    <w:rsid w:val="474B7CC8"/>
    <w:rsid w:val="47A37881"/>
    <w:rsid w:val="47F24951"/>
    <w:rsid w:val="481370C4"/>
    <w:rsid w:val="485C4F2C"/>
    <w:rsid w:val="4896298D"/>
    <w:rsid w:val="489B4B75"/>
    <w:rsid w:val="49634BF7"/>
    <w:rsid w:val="4B95142D"/>
    <w:rsid w:val="4D1B00DF"/>
    <w:rsid w:val="4D855132"/>
    <w:rsid w:val="4FF57096"/>
    <w:rsid w:val="50E85F0B"/>
    <w:rsid w:val="52F3051F"/>
    <w:rsid w:val="53C91D89"/>
    <w:rsid w:val="546C53B3"/>
    <w:rsid w:val="55617B80"/>
    <w:rsid w:val="561D501A"/>
    <w:rsid w:val="56515FE9"/>
    <w:rsid w:val="568D4870"/>
    <w:rsid w:val="578A126C"/>
    <w:rsid w:val="594E18E6"/>
    <w:rsid w:val="5A447D2A"/>
    <w:rsid w:val="5A7A7DD3"/>
    <w:rsid w:val="5B0C2F25"/>
    <w:rsid w:val="5CB3223D"/>
    <w:rsid w:val="5CC55041"/>
    <w:rsid w:val="5CEF488A"/>
    <w:rsid w:val="5D3C00C7"/>
    <w:rsid w:val="5DF64A8D"/>
    <w:rsid w:val="5E40418F"/>
    <w:rsid w:val="5E7A75D8"/>
    <w:rsid w:val="5F0F63BF"/>
    <w:rsid w:val="5F1324D4"/>
    <w:rsid w:val="5F442227"/>
    <w:rsid w:val="5FD111D8"/>
    <w:rsid w:val="61526439"/>
    <w:rsid w:val="623A7395"/>
    <w:rsid w:val="627438C2"/>
    <w:rsid w:val="63814B5D"/>
    <w:rsid w:val="64C96A6A"/>
    <w:rsid w:val="64EF4547"/>
    <w:rsid w:val="67613BD7"/>
    <w:rsid w:val="680C7FB1"/>
    <w:rsid w:val="6A9B7D71"/>
    <w:rsid w:val="6AE954B5"/>
    <w:rsid w:val="6BA044C1"/>
    <w:rsid w:val="6C775AF2"/>
    <w:rsid w:val="6CB67A8F"/>
    <w:rsid w:val="6DAB4ECF"/>
    <w:rsid w:val="6E5E469C"/>
    <w:rsid w:val="6F0453DE"/>
    <w:rsid w:val="6F250725"/>
    <w:rsid w:val="6F395FEB"/>
    <w:rsid w:val="6F444E08"/>
    <w:rsid w:val="71212378"/>
    <w:rsid w:val="717766ED"/>
    <w:rsid w:val="72625B8C"/>
    <w:rsid w:val="72F50D26"/>
    <w:rsid w:val="73BB4BC8"/>
    <w:rsid w:val="74607426"/>
    <w:rsid w:val="74C13C0D"/>
    <w:rsid w:val="76C91732"/>
    <w:rsid w:val="77DD02F3"/>
    <w:rsid w:val="79562EED"/>
    <w:rsid w:val="7AC124B5"/>
    <w:rsid w:val="7AF9322A"/>
    <w:rsid w:val="7B161079"/>
    <w:rsid w:val="7B6660C0"/>
    <w:rsid w:val="7CAF0D43"/>
    <w:rsid w:val="7CC12FE9"/>
    <w:rsid w:val="7D0A0C4E"/>
    <w:rsid w:val="7D773B51"/>
    <w:rsid w:val="7DBC3A33"/>
    <w:rsid w:val="7DFD69D9"/>
    <w:rsid w:val="7FBE1A7E"/>
    <w:rsid w:val="7FE660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宋体" w:hAnsi="Courier New" w:eastAsiaTheme="minorEastAsia" w:cstheme="minorBidi"/>
      <w:kern w:val="2"/>
      <w:sz w:val="21"/>
      <w:szCs w:val="22"/>
      <w:lang w:val="en-US" w:eastAsia="zh-CN" w:bidi="ar-SA"/>
    </w:rPr>
  </w:style>
  <w:style w:type="paragraph" w:styleId="3">
    <w:name w:val="heading 2"/>
    <w:basedOn w:val="1"/>
    <w:next w:val="1"/>
    <w:autoRedefine/>
    <w:qFormat/>
    <w:uiPriority w:val="0"/>
    <w:pPr>
      <w:keepNext/>
      <w:keepLines/>
      <w:spacing w:before="500" w:after="500" w:line="416" w:lineRule="auto"/>
      <w:outlineLvl w:val="1"/>
    </w:pPr>
    <w:rPr>
      <w:rFonts w:ascii="Arial" w:hAnsi="Arial" w:eastAsia="宋体" w:cs="Times New Roman"/>
      <w:b/>
      <w:bCs/>
      <w:sz w:val="32"/>
      <w:szCs w:val="32"/>
    </w:rPr>
  </w:style>
  <w:style w:type="character" w:default="1" w:styleId="14">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customStyle="1" w:styleId="2">
    <w:name w:val="_Style 1"/>
    <w:basedOn w:val="1"/>
    <w:qFormat/>
    <w:uiPriority w:val="34"/>
    <w:pPr>
      <w:ind w:firstLine="420" w:firstLineChars="200"/>
    </w:pPr>
    <w:rPr>
      <w:rFonts w:ascii="Calibri"/>
      <w:szCs w:val="22"/>
    </w:rPr>
  </w:style>
  <w:style w:type="paragraph" w:styleId="4">
    <w:name w:val="index 8"/>
    <w:basedOn w:val="1"/>
    <w:next w:val="1"/>
    <w:autoRedefine/>
    <w:qFormat/>
    <w:uiPriority w:val="0"/>
    <w:pPr>
      <w:jc w:val="left"/>
    </w:pPr>
    <w:rPr>
      <w:rFonts w:ascii="Times New Roman" w:hAnsi="Times New Roman"/>
    </w:rPr>
  </w:style>
  <w:style w:type="paragraph" w:styleId="5">
    <w:name w:val="annotation text"/>
    <w:basedOn w:val="1"/>
    <w:autoRedefine/>
    <w:unhideWhenUsed/>
    <w:qFormat/>
    <w:uiPriority w:val="0"/>
    <w:pPr>
      <w:jc w:val="left"/>
    </w:pPr>
  </w:style>
  <w:style w:type="paragraph" w:styleId="6">
    <w:name w:val="Body Text"/>
    <w:basedOn w:val="1"/>
    <w:next w:val="1"/>
    <w:autoRedefine/>
    <w:qFormat/>
    <w:uiPriority w:val="0"/>
    <w:pPr>
      <w:spacing w:line="380" w:lineRule="exact"/>
    </w:pPr>
    <w:rPr>
      <w:rFonts w:ascii="Times New Roman" w:hAnsi="Times New Roman" w:eastAsia="宋体" w:cs="Times New Roman"/>
      <w:sz w:val="24"/>
      <w:szCs w:val="24"/>
    </w:rPr>
  </w:style>
  <w:style w:type="paragraph" w:styleId="7">
    <w:name w:val="Plain Text"/>
    <w:basedOn w:val="1"/>
    <w:qFormat/>
    <w:uiPriority w:val="0"/>
    <w:rPr>
      <w:szCs w:val="20"/>
    </w:rPr>
  </w:style>
  <w:style w:type="paragraph" w:styleId="8">
    <w:name w:val="footer"/>
    <w:basedOn w:val="1"/>
    <w:autoRedefine/>
    <w:qFormat/>
    <w:uiPriority w:val="0"/>
    <w:pPr>
      <w:tabs>
        <w:tab w:val="center" w:pos="4153"/>
        <w:tab w:val="right" w:pos="8306"/>
      </w:tabs>
      <w:snapToGrid w:val="0"/>
      <w:jc w:val="left"/>
    </w:pPr>
    <w:rPr>
      <w:sz w:val="18"/>
    </w:rPr>
  </w:style>
  <w:style w:type="paragraph" w:styleId="9">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toc 1"/>
    <w:basedOn w:val="1"/>
    <w:next w:val="1"/>
    <w:qFormat/>
    <w:uiPriority w:val="39"/>
    <w:pPr>
      <w:tabs>
        <w:tab w:val="left" w:pos="851"/>
        <w:tab w:val="right" w:leader="dot" w:pos="8931"/>
      </w:tabs>
      <w:spacing w:line="360" w:lineRule="auto"/>
      <w:jc w:val="distribute"/>
    </w:pPr>
    <w:rPr>
      <w:b/>
      <w:szCs w:val="24"/>
    </w:rPr>
  </w:style>
  <w:style w:type="paragraph" w:styleId="11">
    <w:name w:val="Title"/>
    <w:basedOn w:val="1"/>
    <w:next w:val="1"/>
    <w:qFormat/>
    <w:uiPriority w:val="10"/>
    <w:pPr>
      <w:spacing w:before="240" w:after="60"/>
      <w:jc w:val="center"/>
      <w:outlineLvl w:val="0"/>
    </w:pPr>
    <w:rPr>
      <w:rFonts w:ascii="Cambria" w:hAnsi="Cambria"/>
      <w:b/>
      <w:bCs/>
      <w:kern w:val="0"/>
      <w:sz w:val="32"/>
      <w:szCs w:val="32"/>
    </w:rPr>
  </w:style>
  <w:style w:type="table" w:styleId="13">
    <w:name w:val="Table Grid"/>
    <w:basedOn w:val="1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
    <w:name w:val="Char Char Char Char Char Char1 Char"/>
    <w:basedOn w:val="1"/>
    <w:qFormat/>
    <w:uiPriority w:val="0"/>
    <w:rPr>
      <w:sz w:val="24"/>
      <w:szCs w:val="24"/>
    </w:rPr>
  </w:style>
  <w:style w:type="character" w:customStyle="1" w:styleId="16">
    <w:name w:val="font21"/>
    <w:basedOn w:val="14"/>
    <w:autoRedefine/>
    <w:qFormat/>
    <w:uiPriority w:val="0"/>
    <w:rPr>
      <w:rFonts w:hint="eastAsia" w:ascii="宋体" w:hAnsi="宋体" w:eastAsia="宋体" w:cs="宋体"/>
      <w:color w:val="000000"/>
      <w:sz w:val="24"/>
      <w:szCs w:val="24"/>
      <w:u w:val="none"/>
    </w:rPr>
  </w:style>
  <w:style w:type="character" w:customStyle="1" w:styleId="17">
    <w:name w:val="font31"/>
    <w:basedOn w:val="14"/>
    <w:autoRedefine/>
    <w:qFormat/>
    <w:uiPriority w:val="0"/>
    <w:rPr>
      <w:rFonts w:hint="default" w:ascii="Times New Roman" w:hAnsi="Times New Roman" w:cs="Times New Roman"/>
      <w:color w:val="000000"/>
      <w:sz w:val="22"/>
      <w:szCs w:val="22"/>
      <w:u w:val="none"/>
    </w:rPr>
  </w:style>
  <w:style w:type="character" w:customStyle="1" w:styleId="18">
    <w:name w:val="font41"/>
    <w:basedOn w:val="14"/>
    <w:autoRedefine/>
    <w:qFormat/>
    <w:uiPriority w:val="0"/>
    <w:rPr>
      <w:rFonts w:hint="eastAsia" w:ascii="宋体" w:hAnsi="宋体" w:eastAsia="宋体" w:cs="宋体"/>
      <w:color w:val="000000"/>
      <w:sz w:val="22"/>
      <w:szCs w:val="22"/>
      <w:u w:val="none"/>
    </w:rPr>
  </w:style>
  <w:style w:type="paragraph" w:customStyle="1" w:styleId="19">
    <w:name w:val="正文2"/>
    <w:basedOn w:val="1"/>
    <w:autoRedefine/>
    <w:qFormat/>
    <w:uiPriority w:val="0"/>
    <w:pPr>
      <w:spacing w:before="156" w:line="360" w:lineRule="auto"/>
      <w:ind w:firstLine="510" w:firstLineChars="200"/>
    </w:pPr>
    <w:rPr>
      <w:sz w:val="24"/>
    </w:rPr>
  </w:style>
  <w:style w:type="character" w:customStyle="1" w:styleId="20">
    <w:name w:val="font11"/>
    <w:basedOn w:val="14"/>
    <w:autoRedefine/>
    <w:qFormat/>
    <w:uiPriority w:val="0"/>
    <w:rPr>
      <w:rFonts w:hint="eastAsia" w:ascii="宋体" w:hAnsi="宋体" w:eastAsia="宋体" w:cs="宋体"/>
      <w:color w:val="000000"/>
      <w:sz w:val="22"/>
      <w:szCs w:val="22"/>
      <w:u w:val="none"/>
    </w:rPr>
  </w:style>
  <w:style w:type="paragraph" w:styleId="21">
    <w:name w:val="List Paragraph"/>
    <w:basedOn w:val="1"/>
    <w:autoRedefine/>
    <w:qFormat/>
    <w:uiPriority w:val="34"/>
    <w:pPr>
      <w:ind w:firstLine="420" w:firstLineChars="200"/>
    </w:pPr>
    <w:rPr>
      <w:rFonts w:asciiTheme="minorHAnsi" w:hAnsiTheme="minorHAnsi"/>
    </w:rPr>
  </w:style>
  <w:style w:type="paragraph" w:customStyle="1" w:styleId="22">
    <w:name w:val="Table Text"/>
    <w:basedOn w:val="1"/>
    <w:semiHidden/>
    <w:qFormat/>
    <w:uiPriority w:val="0"/>
    <w:rPr>
      <w:rFonts w:ascii="宋体" w:hAnsi="宋体" w:eastAsia="宋体" w:cs="宋体"/>
      <w:sz w:val="20"/>
      <w:szCs w:val="20"/>
      <w:lang w:val="en-US" w:eastAsia="en-US" w:bidi="ar-SA"/>
    </w:rPr>
  </w:style>
  <w:style w:type="table" w:customStyle="1" w:styleId="23">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1677</Words>
  <Characters>1833</Characters>
  <Lines>13</Lines>
  <Paragraphs>3</Paragraphs>
  <TotalTime>27</TotalTime>
  <ScaleCrop>false</ScaleCrop>
  <LinksUpToDate>false</LinksUpToDate>
  <CharactersWithSpaces>1955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2016-03-02T06:46:00Z</dcterms:created>
  <dc:creator>Administrator</dc:creator>
  <cp:lastModifiedBy>吉吉</cp:lastModifiedBy>
  <cp:lastPrinted>2025-08-28T02:19:00Z</cp:lastPrinted>
  <dcterms:modified xsi:type="dcterms:W3CDTF">2026-10-14T00:40:59Z</dcterms:modified>
  <dc:title>关于西院门诊住院综合楼大堂采光井电动百叶</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7699F67A2F71447FB02D3B58AB75FC18_13</vt:lpwstr>
  </property>
  <property fmtid="{D5CDD505-2E9C-101B-9397-08002B2CF9AE}" pid="4" name="KSOTemplateDocerSaveRecord">
    <vt:lpwstr>eyJoZGlkIjoiZmFjYTg2NjU3ZmJjYzM2NjQ2YmU3NzA3ZDExNzAxMDkiLCJ1c2VySWQiOiI3MzA4OTI0MTMifQ==</vt:lpwstr>
  </property>
</Properties>
</file>