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96B3EA">
      <w:pPr>
        <w:keepNext w:val="0"/>
        <w:keepLines w:val="0"/>
        <w:pageBreakBefore w:val="0"/>
        <w:widowControl w:val="0"/>
        <w:tabs>
          <w:tab w:val="left" w:pos="7275"/>
        </w:tabs>
        <w:kinsoku/>
        <w:wordWrap/>
        <w:overflowPunct/>
        <w:topLinePunct w:val="0"/>
        <w:autoSpaceDE/>
        <w:autoSpaceDN/>
        <w:bidi w:val="0"/>
        <w:adjustRightInd/>
        <w:snapToGrid/>
        <w:spacing w:line="440" w:lineRule="exact"/>
        <w:jc w:val="center"/>
        <w:textAlignment w:val="auto"/>
        <w:rPr>
          <w:rFonts w:hint="eastAsia" w:ascii="仿宋" w:hAnsi="仿宋" w:eastAsia="仿宋" w:cs="仿宋"/>
          <w:b/>
          <w:sz w:val="36"/>
          <w:szCs w:val="36"/>
        </w:rPr>
      </w:pPr>
      <w:r>
        <w:rPr>
          <w:rFonts w:hint="eastAsia" w:ascii="仿宋" w:hAnsi="仿宋" w:eastAsia="仿宋" w:cs="仿宋"/>
          <w:b/>
          <w:sz w:val="36"/>
          <w:szCs w:val="36"/>
          <w:lang w:eastAsia="zh-CN"/>
        </w:rPr>
        <w:t>柳州市工人医院2026年全区住院医师规范化培训麻醉科专业师资培训班</w:t>
      </w:r>
      <w:r>
        <w:rPr>
          <w:rFonts w:hint="eastAsia" w:ascii="仿宋" w:hAnsi="仿宋" w:eastAsia="仿宋" w:cs="仿宋"/>
          <w:b/>
          <w:sz w:val="36"/>
          <w:szCs w:val="36"/>
          <w:lang w:val="en-US" w:eastAsia="zh-CN"/>
        </w:rPr>
        <w:t>会务服务</w:t>
      </w:r>
      <w:r>
        <w:rPr>
          <w:rFonts w:hint="eastAsia" w:ascii="仿宋" w:hAnsi="仿宋" w:eastAsia="仿宋" w:cs="仿宋"/>
          <w:b/>
          <w:sz w:val="36"/>
          <w:szCs w:val="36"/>
          <w:lang w:eastAsia="zh-CN"/>
        </w:rPr>
        <w:t>采购项目需求</w:t>
      </w:r>
    </w:p>
    <w:p w14:paraId="0578170C">
      <w:pPr>
        <w:spacing w:line="240" w:lineRule="auto"/>
        <w:rPr>
          <w:rFonts w:hint="eastAsia" w:ascii="仿宋" w:hAnsi="仿宋" w:eastAsia="仿宋" w:cs="仿宋"/>
        </w:rPr>
      </w:pPr>
    </w:p>
    <w:p w14:paraId="1BE62CC4">
      <w:pPr>
        <w:keepNext w:val="0"/>
        <w:keepLines w:val="0"/>
        <w:pageBreakBefore w:val="0"/>
        <w:widowControl w:val="0"/>
        <w:kinsoku/>
        <w:wordWrap/>
        <w:overflowPunct/>
        <w:topLinePunct w:val="0"/>
        <w:autoSpaceDE/>
        <w:autoSpaceDN/>
        <w:bidi w:val="0"/>
        <w:adjustRightInd/>
        <w:snapToGrid/>
        <w:spacing w:before="313" w:beforeLines="100" w:line="400" w:lineRule="exact"/>
        <w:ind w:firstLine="562" w:firstLineChars="200"/>
        <w:textAlignment w:val="auto"/>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一、</w:t>
      </w:r>
      <w:r>
        <w:rPr>
          <w:rFonts w:hint="eastAsia" w:ascii="仿宋" w:hAnsi="仿宋" w:eastAsia="仿宋" w:cs="仿宋"/>
          <w:b/>
          <w:bCs/>
          <w:sz w:val="28"/>
          <w:szCs w:val="28"/>
        </w:rPr>
        <w:t>项目</w:t>
      </w:r>
      <w:r>
        <w:rPr>
          <w:rFonts w:hint="eastAsia" w:ascii="仿宋" w:hAnsi="仿宋" w:eastAsia="仿宋" w:cs="仿宋"/>
          <w:b/>
          <w:bCs/>
          <w:sz w:val="28"/>
          <w:szCs w:val="28"/>
          <w:lang w:eastAsia="zh-CN"/>
        </w:rPr>
        <w:t>名称</w:t>
      </w:r>
    </w:p>
    <w:p w14:paraId="7091DAD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28"/>
          <w:u w:val="none"/>
          <w:lang w:val="en-US" w:eastAsia="zh-CN"/>
        </w:rPr>
      </w:pPr>
      <w:r>
        <w:rPr>
          <w:rFonts w:hint="eastAsia" w:ascii="仿宋" w:hAnsi="仿宋" w:eastAsia="仿宋" w:cs="仿宋"/>
          <w:sz w:val="28"/>
          <w:szCs w:val="28"/>
          <w:u w:val="none"/>
          <w:lang w:val="en-US" w:eastAsia="zh-CN"/>
        </w:rPr>
        <w:t>柳州市工人医院2026年全区住院医师规范化培训麻醉科专业师资培训班会务服务采购项目</w:t>
      </w:r>
    </w:p>
    <w:p w14:paraId="384E07A7">
      <w:pPr>
        <w:keepNext w:val="0"/>
        <w:keepLines w:val="0"/>
        <w:pageBreakBefore w:val="0"/>
        <w:widowControl w:val="0"/>
        <w:kinsoku/>
        <w:wordWrap/>
        <w:overflowPunct/>
        <w:topLinePunct w:val="0"/>
        <w:autoSpaceDE/>
        <w:autoSpaceDN/>
        <w:bidi w:val="0"/>
        <w:adjustRightInd/>
        <w:snapToGrid/>
        <w:spacing w:before="313" w:beforeLines="100" w:line="400" w:lineRule="exact"/>
        <w:ind w:firstLine="562" w:firstLineChars="200"/>
        <w:textAlignment w:val="auto"/>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二、项目概况</w:t>
      </w:r>
    </w:p>
    <w:p w14:paraId="3BE0511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u w:val="none"/>
          <w:lang w:val="en-US" w:eastAsia="zh-CN"/>
        </w:rPr>
      </w:pPr>
      <w:r>
        <w:rPr>
          <w:rFonts w:hint="eastAsia" w:ascii="仿宋" w:hAnsi="仿宋" w:eastAsia="仿宋" w:cs="仿宋"/>
          <w:sz w:val="28"/>
          <w:szCs w:val="28"/>
          <w:u w:val="none"/>
          <w:lang w:val="en-US" w:eastAsia="zh-CN"/>
        </w:rPr>
        <w:t xml:space="preserve">    2026年全区住院医师规范化培训麻醉科专业师资培训班由柳州市工人医院承办，结合区内其他住培基地举办该类培训班经验，一般为线下培训+使用网络平台线上培训相结合的形式开展，现拟定于2026年10月23-24日举办线下培训班，10月底-11月进行线上培训。相关会务服务包含会议场地租赁、学员、工作人员及专家用餐、网络平台线上课程培训、会务现场的物料设计及搭建、跟会人员控台切屏设备(含会场控台人员，设备技术人员，后勤，机动组)、专人摄影并进行实时照片直播、前期学员报名资料整理，期间专家简介整理以及会后报销材料整理、专家接送等会务相关事务及服务。现特就此次培训的会务服务进行招标，诚邀具备资质的专业公司参与合作。</w:t>
      </w:r>
    </w:p>
    <w:p w14:paraId="3F01AB9D">
      <w:pPr>
        <w:keepNext w:val="0"/>
        <w:keepLines w:val="0"/>
        <w:pageBreakBefore w:val="0"/>
        <w:widowControl w:val="0"/>
        <w:kinsoku/>
        <w:wordWrap/>
        <w:overflowPunct/>
        <w:topLinePunct w:val="0"/>
        <w:autoSpaceDE/>
        <w:autoSpaceDN/>
        <w:bidi w:val="0"/>
        <w:adjustRightInd/>
        <w:snapToGrid/>
        <w:spacing w:before="313" w:beforeLines="100" w:line="400" w:lineRule="exact"/>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eastAsia="zh-CN"/>
        </w:rPr>
        <w:t>三、投标人</w:t>
      </w:r>
      <w:r>
        <w:rPr>
          <w:rFonts w:hint="eastAsia" w:ascii="仿宋" w:hAnsi="仿宋" w:eastAsia="仿宋" w:cs="仿宋"/>
          <w:b/>
          <w:bCs/>
          <w:sz w:val="28"/>
          <w:szCs w:val="28"/>
          <w:lang w:val="en-US" w:eastAsia="zh-CN"/>
        </w:rPr>
        <w:t>/供应商资格条件</w:t>
      </w:r>
    </w:p>
    <w:p w14:paraId="1766A7B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eastAsia="zh-CN"/>
        </w:rPr>
        <w:t>.</w:t>
      </w:r>
      <w:r>
        <w:rPr>
          <w:rFonts w:hint="eastAsia" w:ascii="仿宋" w:hAnsi="仿宋" w:eastAsia="仿宋" w:cs="仿宋"/>
          <w:sz w:val="28"/>
          <w:szCs w:val="28"/>
        </w:rPr>
        <w:t>投标人需为国内注册（指按国家有关规定要求注册的）生产或经营本次招标采购货物及服务</w:t>
      </w:r>
      <w:r>
        <w:rPr>
          <w:rFonts w:hint="eastAsia" w:ascii="仿宋" w:hAnsi="仿宋" w:eastAsia="仿宋" w:cs="仿宋"/>
          <w:sz w:val="28"/>
          <w:szCs w:val="28"/>
          <w:lang w:eastAsia="zh-CN"/>
        </w:rPr>
        <w:t>、</w:t>
      </w:r>
      <w:r>
        <w:rPr>
          <w:rFonts w:hint="eastAsia" w:ascii="仿宋" w:hAnsi="仿宋" w:eastAsia="仿宋" w:cs="仿宋"/>
          <w:sz w:val="28"/>
          <w:szCs w:val="28"/>
        </w:rPr>
        <w:t>具备法人资格的供应商。</w:t>
      </w:r>
    </w:p>
    <w:p w14:paraId="2120992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eastAsia="zh-CN"/>
        </w:rPr>
        <w:t>.</w:t>
      </w:r>
      <w:r>
        <w:rPr>
          <w:rFonts w:hint="eastAsia" w:ascii="仿宋" w:hAnsi="仿宋" w:eastAsia="仿宋" w:cs="仿宋"/>
          <w:sz w:val="28"/>
          <w:szCs w:val="28"/>
        </w:rPr>
        <w:t>投标人三年内在经营活动中没有重大违法记录和不良信用记录。</w:t>
      </w:r>
    </w:p>
    <w:p w14:paraId="186E5AA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lang w:eastAsia="zh-CN"/>
        </w:rPr>
        <w:t>.</w:t>
      </w:r>
      <w:r>
        <w:rPr>
          <w:rFonts w:hint="eastAsia" w:ascii="仿宋" w:hAnsi="仿宋" w:eastAsia="仿宋" w:cs="仿宋"/>
          <w:sz w:val="28"/>
          <w:szCs w:val="28"/>
        </w:rPr>
        <w:t>投标人有效的“营业执照”副本复印件。</w:t>
      </w:r>
    </w:p>
    <w:p w14:paraId="26829BB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sz w:val="28"/>
          <w:szCs w:val="28"/>
          <w:lang w:eastAsia="zh-CN"/>
        </w:rPr>
        <w:t>.</w:t>
      </w:r>
      <w:r>
        <w:rPr>
          <w:rFonts w:hint="eastAsia" w:ascii="仿宋" w:hAnsi="仿宋" w:eastAsia="仿宋" w:cs="仿宋"/>
          <w:sz w:val="28"/>
          <w:szCs w:val="28"/>
        </w:rPr>
        <w:t>投标人有效的“税务登记证”副本复印件。</w:t>
      </w:r>
    </w:p>
    <w:p w14:paraId="658C660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5</w:t>
      </w:r>
      <w:r>
        <w:rPr>
          <w:rFonts w:hint="eastAsia" w:ascii="仿宋" w:hAnsi="仿宋" w:eastAsia="仿宋" w:cs="仿宋"/>
          <w:sz w:val="28"/>
          <w:szCs w:val="28"/>
          <w:lang w:eastAsia="zh-CN"/>
        </w:rPr>
        <w:t>.</w:t>
      </w:r>
      <w:r>
        <w:rPr>
          <w:rFonts w:hint="eastAsia" w:ascii="仿宋" w:hAnsi="仿宋" w:eastAsia="仿宋" w:cs="仿宋"/>
          <w:sz w:val="28"/>
          <w:szCs w:val="28"/>
        </w:rPr>
        <w:t>投标人须提供《大型活动安全应急预案》（含医疗急救、消防疏散、突发事件处置流程）及近3年无安全责任事故证明</w:t>
      </w:r>
      <w:r>
        <w:rPr>
          <w:rFonts w:hint="eastAsia" w:ascii="仿宋" w:hAnsi="仿宋" w:eastAsia="仿宋" w:cs="仿宋"/>
          <w:sz w:val="28"/>
          <w:szCs w:val="28"/>
          <w:lang w:eastAsia="zh-CN"/>
        </w:rPr>
        <w:t>，并承诺承担活动期间安全主体责任</w:t>
      </w:r>
      <w:r>
        <w:rPr>
          <w:rFonts w:hint="eastAsia" w:ascii="仿宋" w:hAnsi="仿宋" w:eastAsia="仿宋" w:cs="仿宋"/>
          <w:sz w:val="28"/>
          <w:szCs w:val="28"/>
        </w:rPr>
        <w:t>。</w:t>
      </w:r>
    </w:p>
    <w:p w14:paraId="11E8DD8C">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四、项目内容</w:t>
      </w:r>
    </w:p>
    <w:p w14:paraId="66EB5D83">
      <w:pPr>
        <w:pStyle w:val="17"/>
        <w:keepNext w:val="0"/>
        <w:keepLines w:val="0"/>
        <w:pageBreakBefore w:val="0"/>
        <w:widowControl/>
        <w:kinsoku/>
        <w:wordWrap/>
        <w:overflowPunct/>
        <w:topLinePunct w:val="0"/>
        <w:autoSpaceDE/>
        <w:autoSpaceDN/>
        <w:bidi w:val="0"/>
        <w:adjustRightInd/>
        <w:snapToGrid/>
        <w:spacing w:before="0" w:after="0" w:line="400" w:lineRule="exact"/>
        <w:ind w:left="0" w:right="0"/>
        <w:jc w:val="both"/>
        <w:textAlignment w:val="auto"/>
        <w:rPr>
          <w:rFonts w:hint="default" w:ascii="仿宋" w:hAnsi="仿宋" w:eastAsia="仿宋" w:cs="仿宋"/>
          <w:b w:val="0"/>
          <w:kern w:val="2"/>
          <w:sz w:val="28"/>
          <w:szCs w:val="28"/>
          <w:lang w:val="en-US" w:eastAsia="zh-CN" w:bidi="ar-SA"/>
        </w:rPr>
      </w:pPr>
      <w:r>
        <w:rPr>
          <w:rFonts w:hint="eastAsia" w:ascii="仿宋" w:hAnsi="仿宋" w:eastAsia="仿宋" w:cs="仿宋"/>
          <w:b w:val="0"/>
          <w:kern w:val="2"/>
          <w:sz w:val="28"/>
          <w:szCs w:val="28"/>
          <w:lang w:val="en-US" w:eastAsia="zh-CN" w:bidi="ar-SA"/>
        </w:rPr>
        <w:t>“2026年全区住院医师规范化培训麻醉科专业师资培训班”人数预计100人，具体需求如下：</w:t>
      </w:r>
    </w:p>
    <w:p w14:paraId="62968EDE">
      <w:pPr>
        <w:spacing w:line="240" w:lineRule="auto"/>
        <w:rPr>
          <w:rFonts w:hint="default"/>
          <w:lang w:val="en-US" w:eastAsia="zh-CN"/>
        </w:rPr>
      </w:pPr>
    </w:p>
    <w:tbl>
      <w:tblPr>
        <w:tblStyle w:val="8"/>
        <w:tblW w:w="97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2220"/>
        <w:gridCol w:w="1230"/>
        <w:gridCol w:w="5601"/>
      </w:tblGrid>
      <w:tr w14:paraId="7D313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28" w:type="dxa"/>
            <w:vAlign w:val="center"/>
          </w:tcPr>
          <w:p w14:paraId="726C84D8">
            <w:pPr>
              <w:spacing w:line="240" w:lineRule="auto"/>
              <w:jc w:val="center"/>
              <w:rPr>
                <w:rFonts w:hint="default"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序号</w:t>
            </w:r>
          </w:p>
        </w:tc>
        <w:tc>
          <w:tcPr>
            <w:tcW w:w="2220" w:type="dxa"/>
            <w:vAlign w:val="center"/>
          </w:tcPr>
          <w:p w14:paraId="68B7C273">
            <w:pPr>
              <w:spacing w:line="240" w:lineRule="auto"/>
              <w:jc w:val="center"/>
              <w:rPr>
                <w:rFonts w:hint="default"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内容</w:t>
            </w:r>
          </w:p>
        </w:tc>
        <w:tc>
          <w:tcPr>
            <w:tcW w:w="1230" w:type="dxa"/>
            <w:vAlign w:val="center"/>
          </w:tcPr>
          <w:p w14:paraId="76C03A1F">
            <w:pPr>
              <w:spacing w:line="240" w:lineRule="auto"/>
              <w:jc w:val="center"/>
              <w:rPr>
                <w:rFonts w:hint="default"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计划人数</w:t>
            </w:r>
          </w:p>
        </w:tc>
        <w:tc>
          <w:tcPr>
            <w:tcW w:w="5601" w:type="dxa"/>
            <w:vAlign w:val="center"/>
          </w:tcPr>
          <w:p w14:paraId="7C529459">
            <w:pPr>
              <w:spacing w:line="240" w:lineRule="auto"/>
              <w:jc w:val="center"/>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备注</w:t>
            </w:r>
          </w:p>
        </w:tc>
      </w:tr>
      <w:tr w14:paraId="2373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6" w:hRule="atLeast"/>
          <w:jc w:val="center"/>
        </w:trPr>
        <w:tc>
          <w:tcPr>
            <w:tcW w:w="728" w:type="dxa"/>
            <w:vAlign w:val="center"/>
          </w:tcPr>
          <w:p w14:paraId="2B69B0FA">
            <w:pPr>
              <w:numPr>
                <w:ilvl w:val="0"/>
                <w:numId w:val="0"/>
              </w:numPr>
              <w:spacing w:line="240" w:lineRule="auto"/>
              <w:jc w:val="center"/>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1</w:t>
            </w:r>
          </w:p>
        </w:tc>
        <w:tc>
          <w:tcPr>
            <w:tcW w:w="2220" w:type="dxa"/>
            <w:vAlign w:val="center"/>
          </w:tcPr>
          <w:p w14:paraId="7FC3514F">
            <w:pPr>
              <w:numPr>
                <w:ilvl w:val="0"/>
                <w:numId w:val="0"/>
              </w:numPr>
              <w:spacing w:line="240" w:lineRule="auto"/>
              <w:ind w:left="0" w:leftChars="0" w:firstLine="0" w:firstLineChars="0"/>
              <w:jc w:val="left"/>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会议场地租赁（23-24号）</w:t>
            </w:r>
          </w:p>
        </w:tc>
        <w:tc>
          <w:tcPr>
            <w:tcW w:w="1230" w:type="dxa"/>
            <w:vAlign w:val="center"/>
          </w:tcPr>
          <w:p w14:paraId="70215A02">
            <w:pPr>
              <w:numPr>
                <w:ilvl w:val="0"/>
                <w:numId w:val="0"/>
              </w:numPr>
              <w:spacing w:line="240" w:lineRule="auto"/>
              <w:jc w:val="center"/>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110-120</w:t>
            </w:r>
          </w:p>
        </w:tc>
        <w:tc>
          <w:tcPr>
            <w:tcW w:w="5601" w:type="dxa"/>
            <w:vAlign w:val="center"/>
          </w:tcPr>
          <w:p w14:paraId="2866F49F">
            <w:pPr>
              <w:numPr>
                <w:ilvl w:val="0"/>
                <w:numId w:val="0"/>
              </w:numPr>
              <w:spacing w:line="240" w:lineRule="auto"/>
              <w:jc w:val="left"/>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会场</w:t>
            </w:r>
            <w:r>
              <w:rPr>
                <w:rFonts w:hint="default" w:ascii="仿宋" w:hAnsi="仿宋" w:eastAsia="仿宋" w:cs="仿宋"/>
                <w:color w:val="auto"/>
                <w:sz w:val="24"/>
                <w:szCs w:val="24"/>
                <w:vertAlign w:val="baseline"/>
                <w:lang w:val="en-US" w:eastAsia="zh-CN"/>
              </w:rPr>
              <w:t>至少</w:t>
            </w:r>
            <w:r>
              <w:rPr>
                <w:rFonts w:hint="eastAsia" w:ascii="仿宋" w:hAnsi="仿宋" w:eastAsia="仿宋" w:cs="仿宋"/>
                <w:color w:val="auto"/>
                <w:sz w:val="24"/>
                <w:szCs w:val="24"/>
                <w:vertAlign w:val="baseline"/>
                <w:lang w:val="en-US" w:eastAsia="zh-CN"/>
              </w:rPr>
              <w:t>能</w:t>
            </w:r>
            <w:r>
              <w:rPr>
                <w:rFonts w:hint="default" w:ascii="仿宋" w:hAnsi="仿宋" w:eastAsia="仿宋" w:cs="仿宋"/>
                <w:color w:val="auto"/>
                <w:sz w:val="24"/>
                <w:szCs w:val="24"/>
                <w:vertAlign w:val="baseline"/>
                <w:lang w:val="en-US" w:eastAsia="zh-CN"/>
              </w:rPr>
              <w:t>容纳1</w:t>
            </w:r>
            <w:r>
              <w:rPr>
                <w:rFonts w:hint="eastAsia" w:ascii="仿宋" w:hAnsi="仿宋" w:eastAsia="仿宋" w:cs="仿宋"/>
                <w:color w:val="auto"/>
                <w:sz w:val="24"/>
                <w:szCs w:val="24"/>
                <w:vertAlign w:val="baseline"/>
                <w:lang w:val="en-US" w:eastAsia="zh-CN"/>
              </w:rPr>
              <w:t>1</w:t>
            </w:r>
            <w:r>
              <w:rPr>
                <w:rFonts w:hint="default" w:ascii="仿宋" w:hAnsi="仿宋" w:eastAsia="仿宋" w:cs="仿宋"/>
                <w:color w:val="auto"/>
                <w:sz w:val="24"/>
                <w:szCs w:val="24"/>
                <w:vertAlign w:val="baseline"/>
                <w:lang w:val="en-US" w:eastAsia="zh-CN"/>
              </w:rPr>
              <w:t>0人，课桌式摆放桌椅</w:t>
            </w:r>
            <w:r>
              <w:rPr>
                <w:rFonts w:hint="eastAsia" w:ascii="仿宋" w:hAnsi="仿宋" w:eastAsia="仿宋" w:cs="仿宋"/>
                <w:color w:val="auto"/>
                <w:sz w:val="24"/>
                <w:szCs w:val="24"/>
                <w:vertAlign w:val="baseline"/>
                <w:lang w:val="en-US" w:eastAsia="zh-CN"/>
              </w:rPr>
              <w:t>（如有工作坊形式授课，需摆成岛台3-4桌），具体</w:t>
            </w:r>
            <w:r>
              <w:rPr>
                <w:rFonts w:hint="default" w:ascii="仿宋" w:hAnsi="仿宋" w:eastAsia="仿宋" w:cs="仿宋"/>
                <w:color w:val="auto"/>
                <w:sz w:val="24"/>
                <w:szCs w:val="24"/>
                <w:vertAlign w:val="baseline"/>
                <w:lang w:val="en-US" w:eastAsia="zh-CN"/>
              </w:rPr>
              <w:t>参考</w:t>
            </w:r>
            <w:r>
              <w:rPr>
                <w:rFonts w:hint="eastAsia" w:ascii="仿宋" w:hAnsi="仿宋" w:eastAsia="仿宋" w:cs="仿宋"/>
                <w:color w:val="auto"/>
                <w:sz w:val="24"/>
                <w:szCs w:val="24"/>
                <w:vertAlign w:val="baseline"/>
                <w:lang w:val="en-US" w:eastAsia="zh-CN"/>
              </w:rPr>
              <w:t>柳州</w:t>
            </w:r>
            <w:r>
              <w:rPr>
                <w:rFonts w:hint="default" w:ascii="仿宋" w:hAnsi="仿宋" w:eastAsia="仿宋" w:cs="仿宋"/>
                <w:color w:val="auto"/>
                <w:sz w:val="24"/>
                <w:szCs w:val="24"/>
                <w:vertAlign w:val="baseline"/>
                <w:lang w:val="en-US" w:eastAsia="zh-CN"/>
              </w:rPr>
              <w:t>美拓臻丽酒店，万达嘉华酒店等</w:t>
            </w:r>
            <w:r>
              <w:rPr>
                <w:rFonts w:hint="eastAsia" w:ascii="仿宋" w:hAnsi="仿宋" w:eastAsia="仿宋" w:cs="仿宋"/>
                <w:color w:val="auto"/>
                <w:sz w:val="24"/>
                <w:szCs w:val="24"/>
                <w:vertAlign w:val="baseline"/>
                <w:lang w:val="en-US" w:eastAsia="zh-CN"/>
              </w:rPr>
              <w:t>。提供会场的瓶装矿泉水、纸、笔，热茶/水。</w:t>
            </w:r>
          </w:p>
        </w:tc>
      </w:tr>
      <w:tr w14:paraId="0C44B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728" w:type="dxa"/>
            <w:vAlign w:val="center"/>
          </w:tcPr>
          <w:p w14:paraId="4FD4E007">
            <w:pPr>
              <w:numPr>
                <w:ilvl w:val="0"/>
                <w:numId w:val="0"/>
              </w:numPr>
              <w:spacing w:line="240" w:lineRule="auto"/>
              <w:jc w:val="center"/>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2</w:t>
            </w:r>
          </w:p>
        </w:tc>
        <w:tc>
          <w:tcPr>
            <w:tcW w:w="2220" w:type="dxa"/>
            <w:vAlign w:val="center"/>
          </w:tcPr>
          <w:p w14:paraId="48399B31">
            <w:pPr>
              <w:numPr>
                <w:ilvl w:val="0"/>
                <w:numId w:val="0"/>
              </w:numPr>
              <w:spacing w:line="240" w:lineRule="auto"/>
              <w:ind w:left="0" w:leftChars="0" w:firstLine="0" w:firstLineChars="0"/>
              <w:jc w:val="left"/>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学员、工作人员及专家用餐（24号）</w:t>
            </w:r>
          </w:p>
        </w:tc>
        <w:tc>
          <w:tcPr>
            <w:tcW w:w="1230" w:type="dxa"/>
            <w:vAlign w:val="center"/>
          </w:tcPr>
          <w:p w14:paraId="43175047">
            <w:pPr>
              <w:numPr>
                <w:ilvl w:val="0"/>
                <w:numId w:val="0"/>
              </w:numPr>
              <w:spacing w:line="240" w:lineRule="auto"/>
              <w:jc w:val="center"/>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100-120</w:t>
            </w:r>
          </w:p>
        </w:tc>
        <w:tc>
          <w:tcPr>
            <w:tcW w:w="5601" w:type="dxa"/>
            <w:vAlign w:val="center"/>
          </w:tcPr>
          <w:p w14:paraId="20F3D593">
            <w:pPr>
              <w:numPr>
                <w:ilvl w:val="0"/>
                <w:numId w:val="0"/>
              </w:numPr>
              <w:spacing w:line="240" w:lineRule="auto"/>
              <w:jc w:val="left"/>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会议期间中餐1次、晚餐1次，自助餐形式，菜品荤素搭配，清淡适合，种类适当。</w:t>
            </w:r>
          </w:p>
        </w:tc>
      </w:tr>
      <w:tr w14:paraId="3B6B4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728" w:type="dxa"/>
            <w:vAlign w:val="center"/>
          </w:tcPr>
          <w:p w14:paraId="48D65DA1">
            <w:pPr>
              <w:numPr>
                <w:ilvl w:val="0"/>
                <w:numId w:val="0"/>
              </w:numPr>
              <w:spacing w:line="240" w:lineRule="auto"/>
              <w:jc w:val="center"/>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3</w:t>
            </w:r>
          </w:p>
        </w:tc>
        <w:tc>
          <w:tcPr>
            <w:tcW w:w="2220" w:type="dxa"/>
            <w:vAlign w:val="center"/>
          </w:tcPr>
          <w:p w14:paraId="0691AA3D">
            <w:pPr>
              <w:numPr>
                <w:ilvl w:val="0"/>
                <w:numId w:val="0"/>
              </w:numPr>
              <w:spacing w:line="240" w:lineRule="auto"/>
              <w:ind w:left="0" w:leftChars="0" w:firstLine="0" w:firstLineChars="0"/>
              <w:jc w:val="left"/>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网络平台培训</w:t>
            </w:r>
          </w:p>
        </w:tc>
        <w:tc>
          <w:tcPr>
            <w:tcW w:w="1230" w:type="dxa"/>
            <w:vAlign w:val="center"/>
          </w:tcPr>
          <w:p w14:paraId="45EB339C">
            <w:pPr>
              <w:numPr>
                <w:ilvl w:val="0"/>
                <w:numId w:val="0"/>
              </w:numPr>
              <w:spacing w:line="240" w:lineRule="auto"/>
              <w:jc w:val="center"/>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100</w:t>
            </w:r>
          </w:p>
        </w:tc>
        <w:tc>
          <w:tcPr>
            <w:tcW w:w="5601" w:type="dxa"/>
            <w:vAlign w:val="center"/>
          </w:tcPr>
          <w:p w14:paraId="077C5A22">
            <w:pPr>
              <w:numPr>
                <w:ilvl w:val="0"/>
                <w:numId w:val="0"/>
              </w:numPr>
              <w:spacing w:line="240" w:lineRule="auto"/>
              <w:jc w:val="left"/>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培训班线上培训部分通过医视界网络培训平台自学课程，根据需要确定线上课程不少于48学时，课程内容涵盖政策解读、国家住培教学活动指南解读、麻醉科带教技能和教学技巧讲授等，需符合国家住培麻醉科要求，并在规定时限内开放学习通道，学习期间1-2次公布学员学习进度，培训期间随时答疑学员遇到的问题。培训后有理论考试考核题。</w:t>
            </w:r>
          </w:p>
        </w:tc>
      </w:tr>
      <w:tr w14:paraId="2E592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728" w:type="dxa"/>
            <w:vAlign w:val="center"/>
          </w:tcPr>
          <w:p w14:paraId="2E3ED6B7">
            <w:pPr>
              <w:numPr>
                <w:ilvl w:val="0"/>
                <w:numId w:val="0"/>
              </w:numPr>
              <w:spacing w:line="240" w:lineRule="auto"/>
              <w:jc w:val="center"/>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4</w:t>
            </w:r>
          </w:p>
        </w:tc>
        <w:tc>
          <w:tcPr>
            <w:tcW w:w="2220" w:type="dxa"/>
            <w:vAlign w:val="center"/>
          </w:tcPr>
          <w:p w14:paraId="429A113F">
            <w:pPr>
              <w:numPr>
                <w:ilvl w:val="0"/>
                <w:numId w:val="0"/>
              </w:numPr>
              <w:spacing w:line="240" w:lineRule="auto"/>
              <w:ind w:left="0" w:leftChars="0" w:firstLine="0" w:firstLineChars="0"/>
              <w:jc w:val="left"/>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线下培训班物料设计及搭建（23-24号）</w:t>
            </w:r>
          </w:p>
        </w:tc>
        <w:tc>
          <w:tcPr>
            <w:tcW w:w="1230" w:type="dxa"/>
            <w:vAlign w:val="center"/>
          </w:tcPr>
          <w:p w14:paraId="7CE13A4B">
            <w:pPr>
              <w:numPr>
                <w:ilvl w:val="0"/>
                <w:numId w:val="0"/>
              </w:numPr>
              <w:spacing w:line="240" w:lineRule="auto"/>
              <w:jc w:val="center"/>
              <w:rPr>
                <w:rFonts w:hint="default" w:ascii="仿宋" w:hAnsi="仿宋" w:eastAsia="仿宋" w:cs="仿宋"/>
                <w:color w:val="auto"/>
                <w:sz w:val="24"/>
                <w:szCs w:val="24"/>
                <w:vertAlign w:val="baseline"/>
                <w:lang w:val="en-US" w:eastAsia="zh-CN"/>
              </w:rPr>
            </w:pPr>
          </w:p>
        </w:tc>
        <w:tc>
          <w:tcPr>
            <w:tcW w:w="5601" w:type="dxa"/>
            <w:vAlign w:val="center"/>
          </w:tcPr>
          <w:p w14:paraId="5F53291E">
            <w:pPr>
              <w:numPr>
                <w:ilvl w:val="0"/>
                <w:numId w:val="0"/>
              </w:numPr>
              <w:spacing w:line="240" w:lineRule="auto"/>
              <w:jc w:val="left"/>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培训班主题设计(电子版)，屏幕尺寸：6.9米*2.3米   素材制作1920*1080；讲台挡板(1个)、1.1m*0.8m*0.55m，胸牌卡(学员100人，专家15人)、A7；指引牌(3-5个)、1.8m*0.8m，专家台卡制作(15人，2副)，A3；串场ppt制作(1个)，会议手册印刷(130人)、A4；文具用品(130套)、签到背景墙(1张)设计以及桁架(1副)搭建 3.5m*4m</w:t>
            </w:r>
          </w:p>
        </w:tc>
      </w:tr>
      <w:tr w14:paraId="69290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728" w:type="dxa"/>
            <w:vAlign w:val="center"/>
          </w:tcPr>
          <w:p w14:paraId="0C78B17A">
            <w:pPr>
              <w:numPr>
                <w:ilvl w:val="0"/>
                <w:numId w:val="0"/>
              </w:numPr>
              <w:spacing w:line="240" w:lineRule="auto"/>
              <w:jc w:val="center"/>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5</w:t>
            </w:r>
          </w:p>
        </w:tc>
        <w:tc>
          <w:tcPr>
            <w:tcW w:w="2220" w:type="dxa"/>
            <w:vAlign w:val="center"/>
          </w:tcPr>
          <w:p w14:paraId="15C1A694">
            <w:pPr>
              <w:numPr>
                <w:ilvl w:val="0"/>
                <w:numId w:val="0"/>
              </w:numPr>
              <w:spacing w:line="240" w:lineRule="auto"/>
              <w:ind w:left="0" w:leftChars="0" w:firstLine="0" w:firstLineChars="0"/>
              <w:jc w:val="left"/>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跟会人员若干（23-24号）</w:t>
            </w:r>
          </w:p>
        </w:tc>
        <w:tc>
          <w:tcPr>
            <w:tcW w:w="1230" w:type="dxa"/>
            <w:vAlign w:val="center"/>
          </w:tcPr>
          <w:p w14:paraId="0F3BDBB7">
            <w:pPr>
              <w:numPr>
                <w:ilvl w:val="0"/>
                <w:numId w:val="0"/>
              </w:numPr>
              <w:spacing w:line="240" w:lineRule="auto"/>
              <w:jc w:val="center"/>
              <w:rPr>
                <w:rFonts w:hint="default" w:ascii="仿宋" w:hAnsi="仿宋" w:eastAsia="仿宋" w:cs="仿宋"/>
                <w:color w:val="auto"/>
                <w:sz w:val="24"/>
                <w:szCs w:val="24"/>
                <w:vertAlign w:val="baseline"/>
                <w:lang w:val="en-US" w:eastAsia="zh-CN"/>
              </w:rPr>
            </w:pPr>
          </w:p>
        </w:tc>
        <w:tc>
          <w:tcPr>
            <w:tcW w:w="5601" w:type="dxa"/>
            <w:vAlign w:val="center"/>
          </w:tcPr>
          <w:p w14:paraId="78310344">
            <w:pPr>
              <w:numPr>
                <w:ilvl w:val="0"/>
                <w:numId w:val="0"/>
              </w:numPr>
              <w:spacing w:line="240" w:lineRule="auto"/>
              <w:jc w:val="left"/>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会场控台人员1-2人，设备技术1人，后勤组1-2人</w:t>
            </w:r>
          </w:p>
        </w:tc>
      </w:tr>
      <w:tr w14:paraId="57766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728" w:type="dxa"/>
            <w:vAlign w:val="center"/>
          </w:tcPr>
          <w:p w14:paraId="3F3937B2">
            <w:pPr>
              <w:numPr>
                <w:ilvl w:val="0"/>
                <w:numId w:val="0"/>
              </w:numPr>
              <w:spacing w:line="240" w:lineRule="auto"/>
              <w:jc w:val="center"/>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6</w:t>
            </w:r>
          </w:p>
        </w:tc>
        <w:tc>
          <w:tcPr>
            <w:tcW w:w="2220" w:type="dxa"/>
            <w:vAlign w:val="center"/>
          </w:tcPr>
          <w:p w14:paraId="2319EE1F">
            <w:pPr>
              <w:numPr>
                <w:ilvl w:val="0"/>
                <w:numId w:val="0"/>
              </w:numPr>
              <w:spacing w:line="240" w:lineRule="auto"/>
              <w:ind w:left="0" w:leftChars="0" w:firstLine="0" w:firstLineChars="0"/>
              <w:jc w:val="left"/>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提供专人摄影并进行实时照片直播（24号）</w:t>
            </w:r>
          </w:p>
        </w:tc>
        <w:tc>
          <w:tcPr>
            <w:tcW w:w="1230" w:type="dxa"/>
            <w:vAlign w:val="center"/>
          </w:tcPr>
          <w:p w14:paraId="324880F9">
            <w:pPr>
              <w:numPr>
                <w:ilvl w:val="0"/>
                <w:numId w:val="0"/>
              </w:numPr>
              <w:spacing w:line="240" w:lineRule="auto"/>
              <w:jc w:val="center"/>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100-120</w:t>
            </w:r>
          </w:p>
        </w:tc>
        <w:tc>
          <w:tcPr>
            <w:tcW w:w="5601" w:type="dxa"/>
            <w:vAlign w:val="center"/>
          </w:tcPr>
          <w:p w14:paraId="36E635B7">
            <w:pPr>
              <w:numPr>
                <w:ilvl w:val="0"/>
                <w:numId w:val="0"/>
              </w:numPr>
              <w:spacing w:line="240" w:lineRule="auto"/>
              <w:jc w:val="left"/>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需自带设备拍摄开班仪式专家致辞/发言、全景（合影）、专家授课近照、会场互动照片，照片后期编辑，并能扫码实施查看照片，会后将照片传送给会议承办方，并确保信息安全。</w:t>
            </w:r>
          </w:p>
        </w:tc>
      </w:tr>
      <w:tr w14:paraId="5371A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728" w:type="dxa"/>
            <w:vAlign w:val="center"/>
          </w:tcPr>
          <w:p w14:paraId="28233FA0">
            <w:pPr>
              <w:numPr>
                <w:ilvl w:val="0"/>
                <w:numId w:val="0"/>
              </w:numPr>
              <w:spacing w:line="240" w:lineRule="auto"/>
              <w:jc w:val="center"/>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7</w:t>
            </w:r>
          </w:p>
        </w:tc>
        <w:tc>
          <w:tcPr>
            <w:tcW w:w="2220" w:type="dxa"/>
            <w:vAlign w:val="center"/>
          </w:tcPr>
          <w:p w14:paraId="647EADC8">
            <w:pPr>
              <w:numPr>
                <w:ilvl w:val="0"/>
                <w:numId w:val="0"/>
              </w:numPr>
              <w:spacing w:line="240" w:lineRule="auto"/>
              <w:ind w:left="0" w:leftChars="0" w:firstLine="0" w:firstLineChars="0"/>
              <w:jc w:val="left"/>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前期协助主办方收集整理学员报名资料，期间专家简介整理以及会后报销材料整理</w:t>
            </w:r>
          </w:p>
        </w:tc>
        <w:tc>
          <w:tcPr>
            <w:tcW w:w="1230" w:type="dxa"/>
            <w:vAlign w:val="center"/>
          </w:tcPr>
          <w:p w14:paraId="2AC46174">
            <w:pPr>
              <w:numPr>
                <w:ilvl w:val="0"/>
                <w:numId w:val="0"/>
              </w:numPr>
              <w:spacing w:line="240" w:lineRule="auto"/>
              <w:jc w:val="center"/>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100</w:t>
            </w:r>
          </w:p>
        </w:tc>
        <w:tc>
          <w:tcPr>
            <w:tcW w:w="5601" w:type="dxa"/>
            <w:vAlign w:val="center"/>
          </w:tcPr>
          <w:p w14:paraId="52876C1F">
            <w:pPr>
              <w:numPr>
                <w:ilvl w:val="0"/>
                <w:numId w:val="0"/>
              </w:numPr>
              <w:spacing w:line="240" w:lineRule="auto"/>
              <w:jc w:val="left"/>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根据报名情况收集资料、整理专家简介及排版适合会场播放尺寸的版本，会后3天内整理报销材料交会议承办方</w:t>
            </w:r>
          </w:p>
        </w:tc>
      </w:tr>
      <w:tr w14:paraId="61A87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728" w:type="dxa"/>
            <w:vAlign w:val="center"/>
          </w:tcPr>
          <w:p w14:paraId="120EA26F">
            <w:pPr>
              <w:numPr>
                <w:ilvl w:val="0"/>
                <w:numId w:val="0"/>
              </w:numPr>
              <w:spacing w:line="240" w:lineRule="auto"/>
              <w:jc w:val="center"/>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8</w:t>
            </w:r>
          </w:p>
        </w:tc>
        <w:tc>
          <w:tcPr>
            <w:tcW w:w="2220" w:type="dxa"/>
            <w:vAlign w:val="center"/>
          </w:tcPr>
          <w:p w14:paraId="0A6CBB7B">
            <w:pPr>
              <w:numPr>
                <w:ilvl w:val="0"/>
                <w:numId w:val="0"/>
              </w:numPr>
              <w:spacing w:line="240" w:lineRule="auto"/>
              <w:ind w:left="0" w:leftChars="0" w:firstLine="0" w:firstLineChars="0"/>
              <w:jc w:val="left"/>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专家接送（23-24号）</w:t>
            </w:r>
          </w:p>
        </w:tc>
        <w:tc>
          <w:tcPr>
            <w:tcW w:w="1230" w:type="dxa"/>
            <w:vAlign w:val="center"/>
          </w:tcPr>
          <w:p w14:paraId="7D14EEDB">
            <w:pPr>
              <w:numPr>
                <w:ilvl w:val="0"/>
                <w:numId w:val="0"/>
              </w:numPr>
              <w:spacing w:line="240" w:lineRule="auto"/>
              <w:jc w:val="center"/>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10</w:t>
            </w:r>
          </w:p>
        </w:tc>
        <w:tc>
          <w:tcPr>
            <w:tcW w:w="5601" w:type="dxa"/>
            <w:vAlign w:val="center"/>
          </w:tcPr>
          <w:p w14:paraId="0AD28BDC">
            <w:pPr>
              <w:numPr>
                <w:ilvl w:val="0"/>
                <w:numId w:val="0"/>
              </w:numPr>
              <w:spacing w:line="240" w:lineRule="auto"/>
              <w:jc w:val="left"/>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不少于2辆商务车（7座），宽敞明亮、通风好。</w:t>
            </w:r>
          </w:p>
        </w:tc>
      </w:tr>
      <w:tr w14:paraId="0BA0D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1" w:hRule="atLeast"/>
          <w:jc w:val="center"/>
        </w:trPr>
        <w:tc>
          <w:tcPr>
            <w:tcW w:w="9779" w:type="dxa"/>
            <w:gridSpan w:val="4"/>
            <w:vAlign w:val="center"/>
          </w:tcPr>
          <w:p w14:paraId="6FE187C1">
            <w:pPr>
              <w:spacing w:line="240" w:lineRule="auto"/>
              <w:jc w:val="left"/>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其他要求：</w:t>
            </w:r>
          </w:p>
          <w:p w14:paraId="6CB015EA">
            <w:pPr>
              <w:spacing w:line="240" w:lineRule="auto"/>
              <w:jc w:val="left"/>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（1）线上培训课程时长不少于48学时，主讲人需是国家级住培专家或国内培训基地经验丰富专家，要求高年资中级以上（含），其中副高职称≥50%。</w:t>
            </w:r>
          </w:p>
          <w:p w14:paraId="4AFAC57B">
            <w:pPr>
              <w:spacing w:line="240" w:lineRule="auto"/>
              <w:jc w:val="left"/>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2）摄影师需有3年以上的活动跟拍经验，且提供至少3个以往类似活动的跟拍案例及相关作品；应配备专业级别的摄影设备，如全画幅数码单反相机或无反相机，相机像素不低于1800万，感光度在暗光环境下能保持较低噪点；具备多种焦段的专业镜头，如广角镜头、长焦镜头、标准镜头等，以满足不同场景和拍摄需求。同时，还应配备必要的辅助设备，如三脚架、闪光灯、稳定器等，确保拍摄的稳定性和光线条件；照片分辨率不低于300dpi，画质清晰、无明显噪点，色彩还原准确，能够真实反映活动现场的氛围和细节。</w:t>
            </w:r>
          </w:p>
        </w:tc>
      </w:tr>
    </w:tbl>
    <w:p w14:paraId="6F59B2AA">
      <w:pPr>
        <w:keepNext w:val="0"/>
        <w:keepLines w:val="0"/>
        <w:pageBreakBefore w:val="0"/>
        <w:widowControl w:val="0"/>
        <w:kinsoku/>
        <w:wordWrap/>
        <w:overflowPunct/>
        <w:topLinePunct w:val="0"/>
        <w:autoSpaceDE/>
        <w:autoSpaceDN/>
        <w:bidi w:val="0"/>
        <w:adjustRightInd/>
        <w:snapToGrid/>
        <w:spacing w:before="313" w:beforeLines="100" w:line="440" w:lineRule="exact"/>
        <w:ind w:firstLine="562"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b/>
          <w:bCs/>
          <w:color w:val="auto"/>
          <w:sz w:val="28"/>
          <w:szCs w:val="28"/>
          <w:lang w:val="en-US" w:eastAsia="zh-CN"/>
        </w:rPr>
        <w:t>五、报价要求</w:t>
      </w:r>
    </w:p>
    <w:p w14:paraId="266D264B">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sz w:val="28"/>
          <w:szCs w:val="28"/>
          <w:lang w:val="en-US" w:eastAsia="zh-CN"/>
        </w:rPr>
        <w:t>1.</w:t>
      </w:r>
      <w:r>
        <w:rPr>
          <w:rFonts w:hint="eastAsia" w:ascii="仿宋" w:hAnsi="仿宋" w:eastAsia="仿宋" w:cs="仿宋"/>
          <w:color w:val="auto"/>
          <w:kern w:val="2"/>
          <w:sz w:val="28"/>
          <w:szCs w:val="28"/>
          <w:lang w:val="en-US" w:eastAsia="zh-CN" w:bidi="ar-SA"/>
        </w:rPr>
        <w:t>报价含人工费、材料费、装卸车费、运输费、管理费、保险、利润、税金等为完成本项目所需的所有费用，在实施期间不因市场因素而变动。</w:t>
      </w:r>
    </w:p>
    <w:p w14:paraId="6BEC05FD">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color w:val="auto"/>
          <w:kern w:val="2"/>
          <w:sz w:val="28"/>
          <w:szCs w:val="28"/>
          <w:lang w:val="en-US" w:eastAsia="zh-CN" w:bidi="ar-SA"/>
        </w:rPr>
        <w:t>2.报价人需按项目内容对本次培训班的会务服务进行整体报价。</w:t>
      </w:r>
    </w:p>
    <w:p w14:paraId="2A8D624B">
      <w:pPr>
        <w:keepNext w:val="0"/>
        <w:keepLines w:val="0"/>
        <w:pageBreakBefore w:val="0"/>
        <w:widowControl w:val="0"/>
        <w:kinsoku/>
        <w:wordWrap/>
        <w:overflowPunct/>
        <w:topLinePunct w:val="0"/>
        <w:autoSpaceDE/>
        <w:autoSpaceDN/>
        <w:bidi w:val="0"/>
        <w:adjustRightInd/>
        <w:snapToGrid/>
        <w:spacing w:before="313" w:beforeLines="100" w:line="440" w:lineRule="exact"/>
        <w:ind w:firstLine="562" w:firstLineChars="200"/>
        <w:textAlignment w:val="auto"/>
        <w:rPr>
          <w:rFonts w:hint="default" w:ascii="仿宋" w:hAnsi="仿宋" w:eastAsia="仿宋" w:cs="仿宋"/>
          <w:sz w:val="28"/>
          <w:szCs w:val="28"/>
          <w:lang w:val="en-US" w:eastAsia="zh-CN"/>
        </w:rPr>
      </w:pPr>
      <w:r>
        <w:rPr>
          <w:rFonts w:hint="eastAsia" w:ascii="仿宋" w:hAnsi="仿宋" w:eastAsia="仿宋" w:cs="仿宋"/>
          <w:b/>
          <w:bCs/>
          <w:sz w:val="28"/>
          <w:szCs w:val="28"/>
          <w:lang w:val="en-US" w:eastAsia="zh-CN"/>
        </w:rPr>
        <w:t>六、其他要求</w:t>
      </w:r>
    </w:p>
    <w:p w14:paraId="3EE7C48F">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1.交货时如出现服务与招投标文件不符的情况，投标人应无条件给予更换。</w:t>
      </w:r>
    </w:p>
    <w:p w14:paraId="7881D4FD">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2.投标人确保所供应服务符合国家相关技术部门规定技术要求。</w:t>
      </w:r>
    </w:p>
    <w:p w14:paraId="1E1BF239">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3.投标人应当履行以下安全保障措施：</w:t>
      </w:r>
    </w:p>
    <w:p w14:paraId="0385BBA3">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（1）活动现场配置至少一名具备专业急救资质的安全员（须持急救员资格证），配备专业急救箱；</w:t>
      </w:r>
    </w:p>
    <w:p w14:paraId="562F3061">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（2）安全员全程监督所有项目，且与医院安全负责人建立实时通讯联络；</w:t>
      </w:r>
    </w:p>
    <w:p w14:paraId="1540F160">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（3）商务车须提供年检合格证明及驾驶员无酒驾记录证明；</w:t>
      </w:r>
    </w:p>
    <w:p w14:paraId="0993F9E3">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lang w:val="en-US" w:eastAsia="zh-CN"/>
        </w:rPr>
      </w:pPr>
      <w:r>
        <w:rPr>
          <w:rFonts w:hint="eastAsia" w:ascii="仿宋" w:hAnsi="仿宋" w:eastAsia="仿宋" w:cs="仿宋"/>
          <w:color w:val="auto"/>
          <w:kern w:val="2"/>
          <w:sz w:val="28"/>
          <w:szCs w:val="28"/>
          <w:lang w:val="en-US" w:eastAsia="zh-CN" w:bidi="ar-SA"/>
        </w:rPr>
        <w:t>（4）投标人承担此次培训班期间（自人员报到至培训结束离场）的安全主体责任，涵盖交通、场地、活动执行等全环节的安全管理义务。</w:t>
      </w:r>
    </w:p>
    <w:p w14:paraId="04D0953F">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七、合同期及结算方式</w:t>
      </w:r>
    </w:p>
    <w:p w14:paraId="1940D4BB">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1.签订合同后，于培训班报到日前3天完成所有培训班前期工作；</w:t>
      </w:r>
    </w:p>
    <w:p w14:paraId="3AE7DFEE">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2.结算方式：活动服务完毕，正常使用验收完成且未发生安全事故后一次性支付全款。  </w:t>
      </w:r>
    </w:p>
    <w:p w14:paraId="0A10B27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lang w:val="en-US" w:eastAsia="zh-CN"/>
        </w:rPr>
      </w:pPr>
    </w:p>
    <w:p w14:paraId="7570C7A6">
      <w:pPr>
        <w:keepNext w:val="0"/>
        <w:keepLines w:val="0"/>
        <w:pageBreakBefore w:val="0"/>
        <w:widowControl w:val="0"/>
        <w:kinsoku/>
        <w:wordWrap/>
        <w:overflowPunct/>
        <w:topLinePunct w:val="0"/>
        <w:autoSpaceDE/>
        <w:autoSpaceDN/>
        <w:bidi w:val="0"/>
        <w:adjustRightInd/>
        <w:snapToGrid/>
        <w:spacing w:line="440" w:lineRule="exact"/>
        <w:ind w:firstLine="4410" w:firstLineChars="2100"/>
        <w:jc w:val="left"/>
        <w:textAlignment w:val="auto"/>
        <w:rPr>
          <w:rFonts w:hint="eastAsia"/>
          <w:color w:val="auto"/>
          <w:lang w:val="en-US" w:eastAsia="zh-CN"/>
        </w:rPr>
      </w:pPr>
      <w:bookmarkStart w:id="0" w:name="_GoBack"/>
      <w:bookmarkEnd w:id="0"/>
    </w:p>
    <w:sectPr>
      <w:footerReference r:id="rId3" w:type="default"/>
      <w:pgSz w:w="11906" w:h="16838"/>
      <w:pgMar w:top="1134" w:right="1134" w:bottom="1134" w:left="1134"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03162">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E72DE3">
                          <w:pPr>
                            <w:pStyle w:val="5"/>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1E72DE3">
                    <w:pPr>
                      <w:pStyle w:val="5"/>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3</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kM2IxNDUxZjM0NmMxMjFmZDU2ZDU4NmFmZDEzNjAifQ=="/>
  </w:docVars>
  <w:rsids>
    <w:rsidRoot w:val="53C91D89"/>
    <w:rsid w:val="00E02E5C"/>
    <w:rsid w:val="010951A7"/>
    <w:rsid w:val="0119677B"/>
    <w:rsid w:val="029006F1"/>
    <w:rsid w:val="031E62CB"/>
    <w:rsid w:val="03435C52"/>
    <w:rsid w:val="037D4482"/>
    <w:rsid w:val="03F30901"/>
    <w:rsid w:val="041744FB"/>
    <w:rsid w:val="042621F8"/>
    <w:rsid w:val="047E1FB9"/>
    <w:rsid w:val="053728E9"/>
    <w:rsid w:val="05B0028B"/>
    <w:rsid w:val="05C74289"/>
    <w:rsid w:val="061E3F1F"/>
    <w:rsid w:val="06D663A6"/>
    <w:rsid w:val="07664AA9"/>
    <w:rsid w:val="07723089"/>
    <w:rsid w:val="0A1246B0"/>
    <w:rsid w:val="0AD409A0"/>
    <w:rsid w:val="0C29450A"/>
    <w:rsid w:val="0D052F8B"/>
    <w:rsid w:val="0DEC388F"/>
    <w:rsid w:val="0DF76096"/>
    <w:rsid w:val="0DFB3956"/>
    <w:rsid w:val="0E1F0604"/>
    <w:rsid w:val="0F0258F4"/>
    <w:rsid w:val="0F751969"/>
    <w:rsid w:val="108A2525"/>
    <w:rsid w:val="10945E1E"/>
    <w:rsid w:val="11424D1C"/>
    <w:rsid w:val="11634099"/>
    <w:rsid w:val="11F86147"/>
    <w:rsid w:val="128571E5"/>
    <w:rsid w:val="139F4F81"/>
    <w:rsid w:val="13B14F39"/>
    <w:rsid w:val="148A2B23"/>
    <w:rsid w:val="1494463F"/>
    <w:rsid w:val="14E05AD6"/>
    <w:rsid w:val="154871D8"/>
    <w:rsid w:val="158A71B2"/>
    <w:rsid w:val="162D644C"/>
    <w:rsid w:val="171C1FFC"/>
    <w:rsid w:val="17AA5816"/>
    <w:rsid w:val="17CB6A54"/>
    <w:rsid w:val="17F07302"/>
    <w:rsid w:val="181C0F19"/>
    <w:rsid w:val="186816E8"/>
    <w:rsid w:val="19AB7B33"/>
    <w:rsid w:val="1B921B83"/>
    <w:rsid w:val="1C52663A"/>
    <w:rsid w:val="1CBE4E69"/>
    <w:rsid w:val="1E1D2544"/>
    <w:rsid w:val="1E5B1C03"/>
    <w:rsid w:val="1F7B2D1C"/>
    <w:rsid w:val="1F8E7E31"/>
    <w:rsid w:val="1FBD62B1"/>
    <w:rsid w:val="1FC44B1B"/>
    <w:rsid w:val="20B16B03"/>
    <w:rsid w:val="21377C58"/>
    <w:rsid w:val="219B01F8"/>
    <w:rsid w:val="21A07DC1"/>
    <w:rsid w:val="22E362D2"/>
    <w:rsid w:val="232E3EB1"/>
    <w:rsid w:val="25A21762"/>
    <w:rsid w:val="2673332F"/>
    <w:rsid w:val="26D52249"/>
    <w:rsid w:val="2738257E"/>
    <w:rsid w:val="28865645"/>
    <w:rsid w:val="2B1E790B"/>
    <w:rsid w:val="2B684579"/>
    <w:rsid w:val="2C022C0C"/>
    <w:rsid w:val="2C2F7266"/>
    <w:rsid w:val="2C934D84"/>
    <w:rsid w:val="2CB404AC"/>
    <w:rsid w:val="2CDF3794"/>
    <w:rsid w:val="2DFA30F4"/>
    <w:rsid w:val="2E2C77E7"/>
    <w:rsid w:val="2E852EAB"/>
    <w:rsid w:val="2E9279E9"/>
    <w:rsid w:val="2F923A19"/>
    <w:rsid w:val="2FC63D74"/>
    <w:rsid w:val="2FF00E50"/>
    <w:rsid w:val="302D60DA"/>
    <w:rsid w:val="30D0413E"/>
    <w:rsid w:val="31040C94"/>
    <w:rsid w:val="31BE5BB0"/>
    <w:rsid w:val="31F22A68"/>
    <w:rsid w:val="3286265A"/>
    <w:rsid w:val="32C56DF4"/>
    <w:rsid w:val="32CF2167"/>
    <w:rsid w:val="32EB29EA"/>
    <w:rsid w:val="34272BB6"/>
    <w:rsid w:val="34D91454"/>
    <w:rsid w:val="35AC53AF"/>
    <w:rsid w:val="35BF4E59"/>
    <w:rsid w:val="36692286"/>
    <w:rsid w:val="37093328"/>
    <w:rsid w:val="379D2F5B"/>
    <w:rsid w:val="37D44BCF"/>
    <w:rsid w:val="38B62526"/>
    <w:rsid w:val="38E76B84"/>
    <w:rsid w:val="38F4304F"/>
    <w:rsid w:val="391F0079"/>
    <w:rsid w:val="39B469F8"/>
    <w:rsid w:val="39FE23D7"/>
    <w:rsid w:val="3AA96FAE"/>
    <w:rsid w:val="3B117EE8"/>
    <w:rsid w:val="3B443E1A"/>
    <w:rsid w:val="3BDF536F"/>
    <w:rsid w:val="3C4B5F0F"/>
    <w:rsid w:val="3E2C4BB7"/>
    <w:rsid w:val="3F664045"/>
    <w:rsid w:val="40012417"/>
    <w:rsid w:val="40487E95"/>
    <w:rsid w:val="40A70689"/>
    <w:rsid w:val="40D46D12"/>
    <w:rsid w:val="4172433C"/>
    <w:rsid w:val="417D3E89"/>
    <w:rsid w:val="419A0FA7"/>
    <w:rsid w:val="421C47E7"/>
    <w:rsid w:val="425C2F05"/>
    <w:rsid w:val="427C77E8"/>
    <w:rsid w:val="42B208A8"/>
    <w:rsid w:val="42F262E2"/>
    <w:rsid w:val="440850B2"/>
    <w:rsid w:val="44745F47"/>
    <w:rsid w:val="448636F5"/>
    <w:rsid w:val="4492209A"/>
    <w:rsid w:val="44CB55AC"/>
    <w:rsid w:val="45960004"/>
    <w:rsid w:val="466922A5"/>
    <w:rsid w:val="46F86693"/>
    <w:rsid w:val="47354F5E"/>
    <w:rsid w:val="474C4642"/>
    <w:rsid w:val="47883F66"/>
    <w:rsid w:val="47A37881"/>
    <w:rsid w:val="47F24951"/>
    <w:rsid w:val="481E5360"/>
    <w:rsid w:val="48474F49"/>
    <w:rsid w:val="485C4F2C"/>
    <w:rsid w:val="489B4B75"/>
    <w:rsid w:val="49634BF7"/>
    <w:rsid w:val="4A1F5604"/>
    <w:rsid w:val="4B956A2D"/>
    <w:rsid w:val="4D1B00DF"/>
    <w:rsid w:val="4EF15C0F"/>
    <w:rsid w:val="4F516CE3"/>
    <w:rsid w:val="4FF57096"/>
    <w:rsid w:val="50E85F0B"/>
    <w:rsid w:val="523841BE"/>
    <w:rsid w:val="52917F8D"/>
    <w:rsid w:val="52F3051F"/>
    <w:rsid w:val="53C91D89"/>
    <w:rsid w:val="544D45B1"/>
    <w:rsid w:val="54CB117A"/>
    <w:rsid w:val="54F21A55"/>
    <w:rsid w:val="553A69D5"/>
    <w:rsid w:val="55563CDE"/>
    <w:rsid w:val="55617B80"/>
    <w:rsid w:val="56173FB4"/>
    <w:rsid w:val="561D501A"/>
    <w:rsid w:val="56515FE9"/>
    <w:rsid w:val="56E61DD1"/>
    <w:rsid w:val="57365B4B"/>
    <w:rsid w:val="59683AD4"/>
    <w:rsid w:val="597E2795"/>
    <w:rsid w:val="5A447D2A"/>
    <w:rsid w:val="5A9B0BB3"/>
    <w:rsid w:val="5B3F6E48"/>
    <w:rsid w:val="5B45501D"/>
    <w:rsid w:val="5BC52450"/>
    <w:rsid w:val="5BE30FD5"/>
    <w:rsid w:val="5C760767"/>
    <w:rsid w:val="5CB3223D"/>
    <w:rsid w:val="5CEF488A"/>
    <w:rsid w:val="5E40418F"/>
    <w:rsid w:val="5F3C2ED6"/>
    <w:rsid w:val="5F442227"/>
    <w:rsid w:val="5F672D7E"/>
    <w:rsid w:val="607448F1"/>
    <w:rsid w:val="607F7AD3"/>
    <w:rsid w:val="613839E7"/>
    <w:rsid w:val="61C55405"/>
    <w:rsid w:val="623A7395"/>
    <w:rsid w:val="627438C2"/>
    <w:rsid w:val="63814B5D"/>
    <w:rsid w:val="66480048"/>
    <w:rsid w:val="67516AC5"/>
    <w:rsid w:val="677A1B8B"/>
    <w:rsid w:val="67955D27"/>
    <w:rsid w:val="680C7FB1"/>
    <w:rsid w:val="69403AAE"/>
    <w:rsid w:val="69F951FB"/>
    <w:rsid w:val="6A9B7D71"/>
    <w:rsid w:val="6AE954B5"/>
    <w:rsid w:val="6B2C2051"/>
    <w:rsid w:val="6BA044C1"/>
    <w:rsid w:val="6BC91F96"/>
    <w:rsid w:val="6C67530A"/>
    <w:rsid w:val="6C775AF2"/>
    <w:rsid w:val="6D2A6A64"/>
    <w:rsid w:val="6D44042A"/>
    <w:rsid w:val="6D845942"/>
    <w:rsid w:val="6E5E469C"/>
    <w:rsid w:val="6F0453DE"/>
    <w:rsid w:val="6F196D90"/>
    <w:rsid w:val="6F250725"/>
    <w:rsid w:val="6F395FEB"/>
    <w:rsid w:val="6F69366D"/>
    <w:rsid w:val="717766ED"/>
    <w:rsid w:val="72625B8C"/>
    <w:rsid w:val="73BB4BC8"/>
    <w:rsid w:val="73E77095"/>
    <w:rsid w:val="74607426"/>
    <w:rsid w:val="74C13C0D"/>
    <w:rsid w:val="76692042"/>
    <w:rsid w:val="76C91732"/>
    <w:rsid w:val="77DD02F3"/>
    <w:rsid w:val="792E621D"/>
    <w:rsid w:val="79562EED"/>
    <w:rsid w:val="7A7052C3"/>
    <w:rsid w:val="7AC124B5"/>
    <w:rsid w:val="7AF9322A"/>
    <w:rsid w:val="7B161079"/>
    <w:rsid w:val="7B6660C0"/>
    <w:rsid w:val="7CAF0D43"/>
    <w:rsid w:val="7CC12FE9"/>
    <w:rsid w:val="7CED43DB"/>
    <w:rsid w:val="7D0A0C4E"/>
    <w:rsid w:val="7D472D1A"/>
    <w:rsid w:val="7DBC3A33"/>
    <w:rsid w:val="7DC84DE1"/>
    <w:rsid w:val="7DFD69D9"/>
    <w:rsid w:val="7E6C177D"/>
    <w:rsid w:val="7EC54020"/>
    <w:rsid w:val="7F341EF2"/>
    <w:rsid w:val="7FE6601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Courier New" w:eastAsiaTheme="minorEastAsia" w:cstheme="minorBidi"/>
      <w:kern w:val="2"/>
      <w:sz w:val="21"/>
      <w:szCs w:val="22"/>
      <w:lang w:val="en-US" w:eastAsia="zh-CN" w:bidi="ar-SA"/>
    </w:rPr>
  </w:style>
  <w:style w:type="character" w:default="1" w:styleId="9">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index 8"/>
    <w:basedOn w:val="1"/>
    <w:next w:val="1"/>
    <w:autoRedefine/>
    <w:qFormat/>
    <w:uiPriority w:val="0"/>
    <w:pPr>
      <w:ind w:left="0" w:leftChars="0"/>
      <w:jc w:val="left"/>
    </w:pPr>
    <w:rPr>
      <w:rFonts w:ascii="Times New Roman" w:hAnsi="Times New Roman"/>
    </w:rPr>
  </w:style>
  <w:style w:type="paragraph" w:styleId="3">
    <w:name w:val="annotation text"/>
    <w:basedOn w:val="1"/>
    <w:autoRedefine/>
    <w:unhideWhenUsed/>
    <w:qFormat/>
    <w:uiPriority w:val="0"/>
    <w:pPr>
      <w:jc w:val="left"/>
    </w:pPr>
  </w:style>
  <w:style w:type="paragraph" w:styleId="4">
    <w:name w:val="Body Text"/>
    <w:basedOn w:val="1"/>
    <w:next w:val="1"/>
    <w:autoRedefine/>
    <w:qFormat/>
    <w:uiPriority w:val="0"/>
    <w:pPr>
      <w:spacing w:line="380" w:lineRule="exact"/>
    </w:pPr>
    <w:rPr>
      <w:rFonts w:ascii="Times New Roman" w:hAnsi="Times New Roman" w:eastAsia="宋体" w:cs="Times New Roman"/>
      <w:sz w:val="24"/>
      <w:szCs w:val="24"/>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autoRedefine/>
    <w:qFormat/>
    <w:uiPriority w:val="0"/>
    <w:rPr>
      <w:b/>
    </w:rPr>
  </w:style>
  <w:style w:type="paragraph" w:customStyle="1" w:styleId="11">
    <w:name w:val=" Char Char Char Char Char Char1 Char"/>
    <w:basedOn w:val="1"/>
    <w:autoRedefine/>
    <w:qFormat/>
    <w:uiPriority w:val="0"/>
    <w:rPr>
      <w:sz w:val="24"/>
      <w:szCs w:val="24"/>
    </w:rPr>
  </w:style>
  <w:style w:type="character" w:customStyle="1" w:styleId="12">
    <w:name w:val="font21"/>
    <w:basedOn w:val="9"/>
    <w:autoRedefine/>
    <w:qFormat/>
    <w:uiPriority w:val="0"/>
    <w:rPr>
      <w:rFonts w:hint="eastAsia" w:ascii="宋体" w:hAnsi="宋体" w:eastAsia="宋体" w:cs="宋体"/>
      <w:color w:val="000000"/>
      <w:sz w:val="24"/>
      <w:szCs w:val="24"/>
      <w:u w:val="none"/>
    </w:rPr>
  </w:style>
  <w:style w:type="character" w:customStyle="1" w:styleId="13">
    <w:name w:val="font31"/>
    <w:basedOn w:val="9"/>
    <w:autoRedefine/>
    <w:qFormat/>
    <w:uiPriority w:val="0"/>
    <w:rPr>
      <w:rFonts w:hint="default" w:ascii="Times New Roman" w:hAnsi="Times New Roman" w:cs="Times New Roman"/>
      <w:color w:val="000000"/>
      <w:sz w:val="22"/>
      <w:szCs w:val="22"/>
      <w:u w:val="none"/>
    </w:rPr>
  </w:style>
  <w:style w:type="character" w:customStyle="1" w:styleId="14">
    <w:name w:val="font41"/>
    <w:basedOn w:val="9"/>
    <w:autoRedefine/>
    <w:qFormat/>
    <w:uiPriority w:val="0"/>
    <w:rPr>
      <w:rFonts w:hint="eastAsia" w:ascii="宋体" w:hAnsi="宋体" w:eastAsia="宋体" w:cs="宋体"/>
      <w:color w:val="000000"/>
      <w:sz w:val="22"/>
      <w:szCs w:val="22"/>
      <w:u w:val="none"/>
    </w:rPr>
  </w:style>
  <w:style w:type="paragraph" w:customStyle="1" w:styleId="15">
    <w:name w:val="正文2"/>
    <w:basedOn w:val="1"/>
    <w:autoRedefine/>
    <w:qFormat/>
    <w:uiPriority w:val="0"/>
    <w:pPr>
      <w:spacing w:before="156" w:line="360" w:lineRule="auto"/>
      <w:ind w:firstLine="510" w:firstLineChars="200"/>
    </w:pPr>
    <w:rPr>
      <w:sz w:val="24"/>
    </w:rPr>
  </w:style>
  <w:style w:type="character" w:customStyle="1" w:styleId="16">
    <w:name w:val="font11"/>
    <w:basedOn w:val="9"/>
    <w:autoRedefine/>
    <w:qFormat/>
    <w:uiPriority w:val="0"/>
    <w:rPr>
      <w:rFonts w:hint="eastAsia" w:ascii="宋体" w:hAnsi="宋体" w:eastAsia="宋体" w:cs="宋体"/>
      <w:color w:val="000000"/>
      <w:sz w:val="22"/>
      <w:szCs w:val="22"/>
      <w:u w:val="none"/>
    </w:rPr>
  </w:style>
  <w:style w:type="paragraph" w:customStyle="1" w:styleId="17">
    <w:name w:val="全文一级大标题"/>
    <w:qFormat/>
    <w:uiPriority w:val="1"/>
    <w:pPr>
      <w:spacing w:line="640" w:lineRule="exact"/>
      <w:ind w:left="0" w:right="0"/>
      <w:jc w:val="center"/>
    </w:pPr>
    <w:rPr>
      <w:rFonts w:ascii="黑体" w:eastAsia="黑体" w:hAnsiTheme="minorHAnsi" w:cstheme="minorBidi"/>
      <w:b/>
      <w:sz w:val="4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1308</Words>
  <Characters>1449</Characters>
  <Lines>0</Lines>
  <Paragraphs>0</Paragraphs>
  <TotalTime>28</TotalTime>
  <ScaleCrop>false</ScaleCrop>
  <LinksUpToDate>false</LinksUpToDate>
  <CharactersWithSpaces>1457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2016-03-02T06:46:00Z</dcterms:created>
  <dc:creator>Administrator</dc:creator>
  <cp:lastModifiedBy>加深</cp:lastModifiedBy>
  <cp:lastPrinted>2026-10-13T00:20:00Z</cp:lastPrinted>
  <dcterms:modified xsi:type="dcterms:W3CDTF">2026-10-13T09:45:22Z</dcterms:modified>
  <dc:title>关于西院门诊住院综合楼大堂采光井电动百叶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3698C49770F34617A41A0F477D160F1A_13</vt:lpwstr>
  </property>
  <property fmtid="{D5CDD505-2E9C-101B-9397-08002B2CF9AE}" pid="4" name="KSOTemplateDocerSaveRecord">
    <vt:lpwstr>eyJoZGlkIjoiNmFkNzM0MjEyYTJlMGViYTU0N2EyNjMzYjM3OTNmZjIiLCJ1c2VySWQiOiIzNTY0MzY5ODAifQ==</vt:lpwstr>
  </property>
</Properties>
</file>