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2B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  <w:lang w:val="en-US" w:eastAsia="zh-CN"/>
        </w:rPr>
        <w:t>柳州市工人医院2026年篮球邀请赛裁判及工作台人员</w:t>
      </w:r>
    </w:p>
    <w:p w14:paraId="05D17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  <w:lang w:val="en-US" w:eastAsia="zh-CN"/>
        </w:rPr>
        <w:t>服务采购需求</w:t>
      </w:r>
    </w:p>
    <w:p w14:paraId="6F53BB2C">
      <w:pPr>
        <w:pStyle w:val="4"/>
        <w:rPr>
          <w:rFonts w:hint="eastAsia"/>
        </w:rPr>
      </w:pPr>
    </w:p>
    <w:p w14:paraId="1544E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项目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名称</w:t>
      </w:r>
    </w:p>
    <w:p w14:paraId="3BB5B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柳州市工人医院2026年篮球邀请赛裁判及工作台人员服务采购。</w:t>
      </w:r>
    </w:p>
    <w:p w14:paraId="08615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二、项目概况</w:t>
      </w:r>
    </w:p>
    <w:p w14:paraId="7C9F5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根据医院工会活动赛事需求，拟采购一次篮球邀请赛裁判及工作台人员服务</w:t>
      </w:r>
      <w:r>
        <w:rPr>
          <w:rFonts w:hint="eastAsia" w:ascii="仿宋" w:hAnsi="仿宋" w:eastAsia="仿宋" w:cs="仿宋"/>
          <w:sz w:val="28"/>
          <w:szCs w:val="36"/>
        </w:rPr>
        <w:t>。</w:t>
      </w:r>
    </w:p>
    <w:p w14:paraId="55A60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三、投标人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/供应商资格条件</w:t>
      </w:r>
    </w:p>
    <w:p w14:paraId="3AB59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1、投标人需为国内注册（指按国家有关规定要求注册的）生产或经营本次招标采购货物及服务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具备法人资格的供应商。</w:t>
      </w:r>
    </w:p>
    <w:p w14:paraId="2D54D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2、投标人三年内在经营活动中没有重大违法记录和不良信用记录。</w:t>
      </w:r>
    </w:p>
    <w:p w14:paraId="64594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3、投标人有效的“营业执照”副本复印件。</w:t>
      </w:r>
    </w:p>
    <w:p w14:paraId="17E8D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4、投标人有效的“税务登记证”副本复印件。</w:t>
      </w:r>
    </w:p>
    <w:p w14:paraId="7E4D1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四、项目内容</w:t>
      </w:r>
    </w:p>
    <w:tbl>
      <w:tblPr>
        <w:tblStyle w:val="8"/>
        <w:tblW w:w="569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194"/>
        <w:gridCol w:w="4608"/>
        <w:gridCol w:w="714"/>
        <w:gridCol w:w="564"/>
        <w:gridCol w:w="557"/>
        <w:gridCol w:w="1099"/>
        <w:gridCol w:w="1340"/>
      </w:tblGrid>
      <w:tr w14:paraId="2A00E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236" w:type="pct"/>
            <w:shd w:val="clear" w:color="auto" w:fill="auto"/>
            <w:noWrap/>
            <w:vAlign w:val="center"/>
          </w:tcPr>
          <w:p w14:paraId="08CA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64" w:type="pct"/>
            <w:shd w:val="clear" w:color="auto" w:fill="auto"/>
            <w:noWrap/>
            <w:vAlign w:val="center"/>
          </w:tcPr>
          <w:p w14:paraId="3E14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服务名称</w:t>
            </w:r>
          </w:p>
        </w:tc>
        <w:tc>
          <w:tcPr>
            <w:tcW w:w="2178" w:type="pct"/>
            <w:shd w:val="clear" w:color="auto" w:fill="auto"/>
            <w:noWrap/>
            <w:vAlign w:val="center"/>
          </w:tcPr>
          <w:p w14:paraId="65AB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详细内容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27101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D6E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0548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04CC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633" w:type="pct"/>
            <w:shd w:val="clear" w:color="auto" w:fill="auto"/>
            <w:noWrap/>
            <w:vAlign w:val="center"/>
          </w:tcPr>
          <w:p w14:paraId="1F5BC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合计（元）</w:t>
            </w:r>
          </w:p>
        </w:tc>
      </w:tr>
      <w:tr w14:paraId="358D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236" w:type="pct"/>
            <w:vMerge w:val="restart"/>
            <w:shd w:val="clear" w:color="auto" w:fill="auto"/>
            <w:noWrap/>
            <w:vAlign w:val="center"/>
          </w:tcPr>
          <w:p w14:paraId="598F0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4" w:type="pct"/>
            <w:vMerge w:val="restart"/>
            <w:shd w:val="clear" w:color="auto" w:fill="auto"/>
            <w:vAlign w:val="center"/>
          </w:tcPr>
          <w:p w14:paraId="423BB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篮球邀请赛裁判及工作台人员服务</w:t>
            </w:r>
          </w:p>
        </w:tc>
        <w:tc>
          <w:tcPr>
            <w:tcW w:w="2178" w:type="pct"/>
            <w:vMerge w:val="restart"/>
            <w:shd w:val="clear" w:color="auto" w:fill="auto"/>
            <w:noWrap/>
            <w:vAlign w:val="center"/>
          </w:tcPr>
          <w:p w14:paraId="027323EB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小组赛阶段每场比赛配备2名裁判员临场执裁；附加赛阶段每场比赛配备3名裁判员临场执裁；每场比赛2名工作台人员负责记录员、计时员/24秒操作员。</w:t>
            </w:r>
          </w:p>
          <w:p w14:paraId="44E849E5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比赛规则执行国际篮联最新审定的《篮球竞赛规则》，比赛采用4节制，每节10分钟。如果在第4节比赛结束时比分相等，该比赛应再继续进行一个或多个时长为5分钟的决胜期，直至分出胜负为止。</w:t>
            </w:r>
          </w:p>
          <w:p w14:paraId="5B39220D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3、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开幕式当天单元开设三个比赛场地，每个场地进行两场比赛。之后每个单元开设两个比赛场地，每个场地进行两场比赛。</w:t>
            </w:r>
          </w:p>
        </w:tc>
        <w:tc>
          <w:tcPr>
            <w:tcW w:w="337" w:type="pct"/>
            <w:shd w:val="clear" w:color="auto" w:fill="auto"/>
            <w:vAlign w:val="center"/>
          </w:tcPr>
          <w:p w14:paraId="7E730402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小组赛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35A4AA7A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1E6C0AB9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461A9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3" w:type="pct"/>
            <w:vMerge w:val="restart"/>
            <w:shd w:val="clear" w:color="auto" w:fill="auto"/>
            <w:noWrap/>
            <w:vAlign w:val="center"/>
          </w:tcPr>
          <w:p w14:paraId="03883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F1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  <w:jc w:val="center"/>
        </w:trPr>
        <w:tc>
          <w:tcPr>
            <w:tcW w:w="236" w:type="pct"/>
            <w:vMerge w:val="continue"/>
            <w:shd w:val="clear" w:color="auto" w:fill="auto"/>
            <w:noWrap/>
            <w:vAlign w:val="center"/>
          </w:tcPr>
          <w:p w14:paraId="3FB64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</w:pPr>
          </w:p>
        </w:tc>
        <w:tc>
          <w:tcPr>
            <w:tcW w:w="564" w:type="pct"/>
            <w:vMerge w:val="continue"/>
            <w:shd w:val="clear" w:color="auto" w:fill="auto"/>
            <w:vAlign w:val="center"/>
          </w:tcPr>
          <w:p w14:paraId="6ACCC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</w:pPr>
          </w:p>
        </w:tc>
        <w:tc>
          <w:tcPr>
            <w:tcW w:w="2178" w:type="pct"/>
            <w:vMerge w:val="continue"/>
            <w:shd w:val="clear" w:color="auto" w:fill="auto"/>
            <w:noWrap/>
            <w:vAlign w:val="center"/>
          </w:tcPr>
          <w:p w14:paraId="17AC8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</w:pPr>
          </w:p>
        </w:tc>
        <w:tc>
          <w:tcPr>
            <w:tcW w:w="337" w:type="pct"/>
            <w:shd w:val="clear" w:color="auto" w:fill="auto"/>
            <w:vAlign w:val="center"/>
          </w:tcPr>
          <w:p w14:paraId="0DCBBB6A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附加赛</w:t>
            </w:r>
          </w:p>
        </w:tc>
        <w:tc>
          <w:tcPr>
            <w:tcW w:w="266" w:type="pct"/>
            <w:shd w:val="clear" w:color="auto" w:fill="auto"/>
            <w:vAlign w:val="center"/>
          </w:tcPr>
          <w:p w14:paraId="15AE3B2F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</w:t>
            </w:r>
          </w:p>
        </w:tc>
        <w:tc>
          <w:tcPr>
            <w:tcW w:w="263" w:type="pct"/>
            <w:shd w:val="clear" w:color="auto" w:fill="auto"/>
            <w:vAlign w:val="center"/>
          </w:tcPr>
          <w:p w14:paraId="5BFCBCDD">
            <w:pPr>
              <w:pStyle w:val="7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14:paraId="576B9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33" w:type="pct"/>
            <w:vMerge w:val="continue"/>
            <w:shd w:val="clear" w:color="auto" w:fill="auto"/>
            <w:noWrap/>
            <w:vAlign w:val="center"/>
          </w:tcPr>
          <w:p w14:paraId="67D99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46A7B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五、报价要求</w:t>
      </w:r>
    </w:p>
    <w:p w14:paraId="1D354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报价含人工费、材料费、管理费、保险、利润、税金等为完成本项目所需的所有费用，在实施期间不因市场因素而变动。</w:t>
      </w:r>
    </w:p>
    <w:p w14:paraId="4E8CA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六、人员服务要求</w:t>
      </w:r>
    </w:p>
    <w:p w14:paraId="58C64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1.着装要求：裁判员统一穿着专业裁判服（如灰色/黑色裁判衫、黑色长裤、专业篮球鞋），佩戴裁判哨；工作台人员着装整洁统一。</w:t>
      </w:r>
    </w:p>
    <w:p w14:paraId="658C3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2.技能要求：裁判员须持有国家二级及以上篮球裁判员证书，熟悉最新《篮球规则》及临场执裁；工作台人员须熟练操作电子记分牌、计时器及24秒进攻计时器，具备快速准确记录的能力。</w:t>
      </w:r>
    </w:p>
    <w:p w14:paraId="6EB56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3.职业素养：所有人员须提前20分钟到场调试设备；执裁过程中做到公平、公正、严肃、认真，不与参赛队伍发生冲突，具备良好的控场能力和应急处理能力。</w:t>
      </w:r>
    </w:p>
    <w:p w14:paraId="23018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六、合同期及结算方式</w:t>
      </w:r>
    </w:p>
    <w:p w14:paraId="0E95B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1、签订合同后，按甲方要求完成本次比赛总场次36场；</w:t>
      </w:r>
    </w:p>
    <w:p w14:paraId="53A7D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2、结算方式：本项目无预付款，以实际发生量结算。 </w:t>
      </w:r>
    </w:p>
    <w:p w14:paraId="791E2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</w:t>
      </w:r>
    </w:p>
    <w:p w14:paraId="2705A39B">
      <w:pPr>
        <w:spacing w:line="720" w:lineRule="auto"/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695F2960-7C29-4A74-B098-DB46470D2CD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8392F48-F2FC-462E-8ACD-3687DADBD6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ZGY4YTJjNTMyY2VmNjgwMmU5MmJkM2U0ZDJjNmUifQ=="/>
  </w:docVars>
  <w:rsids>
    <w:rsidRoot w:val="53C91D89"/>
    <w:rsid w:val="00627C89"/>
    <w:rsid w:val="010951A7"/>
    <w:rsid w:val="029006F1"/>
    <w:rsid w:val="03435C52"/>
    <w:rsid w:val="041744FB"/>
    <w:rsid w:val="042621F8"/>
    <w:rsid w:val="047E1FB9"/>
    <w:rsid w:val="04D34A7A"/>
    <w:rsid w:val="05B0028B"/>
    <w:rsid w:val="05C74289"/>
    <w:rsid w:val="061E3F1F"/>
    <w:rsid w:val="06D663A6"/>
    <w:rsid w:val="07664AA9"/>
    <w:rsid w:val="099762E5"/>
    <w:rsid w:val="0AD409A0"/>
    <w:rsid w:val="0C29450A"/>
    <w:rsid w:val="0D052F8B"/>
    <w:rsid w:val="0DEC388F"/>
    <w:rsid w:val="0DFB3956"/>
    <w:rsid w:val="0E1F0604"/>
    <w:rsid w:val="11424D1C"/>
    <w:rsid w:val="11634099"/>
    <w:rsid w:val="11F86147"/>
    <w:rsid w:val="128571E5"/>
    <w:rsid w:val="139F4F81"/>
    <w:rsid w:val="158A71B2"/>
    <w:rsid w:val="162D644C"/>
    <w:rsid w:val="171C1FFC"/>
    <w:rsid w:val="17AA5816"/>
    <w:rsid w:val="17CB6A54"/>
    <w:rsid w:val="17DF23C2"/>
    <w:rsid w:val="17F07302"/>
    <w:rsid w:val="19AB7B33"/>
    <w:rsid w:val="1C52663A"/>
    <w:rsid w:val="1CBE4E69"/>
    <w:rsid w:val="1DC00C8D"/>
    <w:rsid w:val="1E1D2544"/>
    <w:rsid w:val="1F7B2D1C"/>
    <w:rsid w:val="1FBD62B1"/>
    <w:rsid w:val="20B16B03"/>
    <w:rsid w:val="219B01F8"/>
    <w:rsid w:val="21A07DC1"/>
    <w:rsid w:val="22E362D2"/>
    <w:rsid w:val="26D52249"/>
    <w:rsid w:val="28865645"/>
    <w:rsid w:val="2C022C0C"/>
    <w:rsid w:val="2C2F7266"/>
    <w:rsid w:val="2CB404AC"/>
    <w:rsid w:val="2CDF3794"/>
    <w:rsid w:val="2E852EAB"/>
    <w:rsid w:val="2FC63D74"/>
    <w:rsid w:val="30D0413E"/>
    <w:rsid w:val="31040C94"/>
    <w:rsid w:val="31F22A68"/>
    <w:rsid w:val="34272BB6"/>
    <w:rsid w:val="34D91454"/>
    <w:rsid w:val="35AC53AF"/>
    <w:rsid w:val="36692286"/>
    <w:rsid w:val="373E5C4F"/>
    <w:rsid w:val="3AA96FAE"/>
    <w:rsid w:val="3E2C4BB7"/>
    <w:rsid w:val="3F664045"/>
    <w:rsid w:val="40012417"/>
    <w:rsid w:val="40D46D12"/>
    <w:rsid w:val="40EC69E4"/>
    <w:rsid w:val="4172433C"/>
    <w:rsid w:val="417D3E89"/>
    <w:rsid w:val="419A0FA7"/>
    <w:rsid w:val="421C47E7"/>
    <w:rsid w:val="427C3BBD"/>
    <w:rsid w:val="42B208A8"/>
    <w:rsid w:val="452C52BD"/>
    <w:rsid w:val="45960004"/>
    <w:rsid w:val="46F86693"/>
    <w:rsid w:val="47A37881"/>
    <w:rsid w:val="47F24951"/>
    <w:rsid w:val="481E5360"/>
    <w:rsid w:val="485C4F2C"/>
    <w:rsid w:val="489B4B75"/>
    <w:rsid w:val="4918727C"/>
    <w:rsid w:val="49634BF7"/>
    <w:rsid w:val="4A1F5604"/>
    <w:rsid w:val="4D1B00DF"/>
    <w:rsid w:val="4D6730F4"/>
    <w:rsid w:val="4FF57096"/>
    <w:rsid w:val="50E85F0B"/>
    <w:rsid w:val="52F3051F"/>
    <w:rsid w:val="53C91D89"/>
    <w:rsid w:val="54F21A55"/>
    <w:rsid w:val="55617B80"/>
    <w:rsid w:val="56173FB4"/>
    <w:rsid w:val="561D501A"/>
    <w:rsid w:val="56515FE9"/>
    <w:rsid w:val="5A447D2A"/>
    <w:rsid w:val="5B3F6E48"/>
    <w:rsid w:val="5CB3223D"/>
    <w:rsid w:val="5CEF488A"/>
    <w:rsid w:val="5D465C46"/>
    <w:rsid w:val="5E40418F"/>
    <w:rsid w:val="5F442227"/>
    <w:rsid w:val="5F672D7E"/>
    <w:rsid w:val="607F7AD3"/>
    <w:rsid w:val="623A7395"/>
    <w:rsid w:val="627438C2"/>
    <w:rsid w:val="63814B5D"/>
    <w:rsid w:val="680C7FB1"/>
    <w:rsid w:val="69403AAE"/>
    <w:rsid w:val="6A9B7D71"/>
    <w:rsid w:val="6AE954B5"/>
    <w:rsid w:val="6BA044C1"/>
    <w:rsid w:val="6C775AF2"/>
    <w:rsid w:val="6E5E469C"/>
    <w:rsid w:val="6F0453DE"/>
    <w:rsid w:val="6F250725"/>
    <w:rsid w:val="6F395FEB"/>
    <w:rsid w:val="702E31C7"/>
    <w:rsid w:val="707357E9"/>
    <w:rsid w:val="717766ED"/>
    <w:rsid w:val="72625B8C"/>
    <w:rsid w:val="73BB4BC8"/>
    <w:rsid w:val="74607426"/>
    <w:rsid w:val="74C13C0D"/>
    <w:rsid w:val="76C91732"/>
    <w:rsid w:val="77486C42"/>
    <w:rsid w:val="77DD02F3"/>
    <w:rsid w:val="79562EED"/>
    <w:rsid w:val="7AC124B5"/>
    <w:rsid w:val="7AF9322A"/>
    <w:rsid w:val="7AFA07B5"/>
    <w:rsid w:val="7B161079"/>
    <w:rsid w:val="7B6660C0"/>
    <w:rsid w:val="7CAF0D43"/>
    <w:rsid w:val="7CC12FE9"/>
    <w:rsid w:val="7CED43DB"/>
    <w:rsid w:val="7D0A0C4E"/>
    <w:rsid w:val="7DBC3A33"/>
    <w:rsid w:val="7DFD69D9"/>
    <w:rsid w:val="7E6C177D"/>
    <w:rsid w:val="7F341EF2"/>
    <w:rsid w:val="7FE43404"/>
    <w:rsid w:val="7FE660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宋体" w:hAnsi="Courier New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autoRedefine/>
    <w:qFormat/>
    <w:uiPriority w:val="0"/>
    <w:pPr>
      <w:ind w:left="0" w:leftChars="0"/>
      <w:jc w:val="left"/>
    </w:pPr>
    <w:rPr>
      <w:rFonts w:ascii="Times New Roman" w:hAnsi="Times New Roman"/>
    </w:rPr>
  </w:style>
  <w:style w:type="paragraph" w:styleId="3">
    <w:name w:val="annotation text"/>
    <w:basedOn w:val="1"/>
    <w:autoRedefine/>
    <w:unhideWhenUsed/>
    <w:qFormat/>
    <w:uiPriority w:val="0"/>
    <w:pPr>
      <w:jc w:val="left"/>
    </w:pPr>
  </w:style>
  <w:style w:type="paragraph" w:styleId="4">
    <w:name w:val="Body Text"/>
    <w:basedOn w:val="1"/>
    <w:next w:val="1"/>
    <w:autoRedefine/>
    <w:qFormat/>
    <w:uiPriority w:val="0"/>
    <w:pPr>
      <w:spacing w:line="380" w:lineRule="exact"/>
    </w:pPr>
    <w:rPr>
      <w:rFonts w:ascii="Times New Roman" w:hAnsi="Times New Roman" w:eastAsia="宋体" w:cs="Times New Roman"/>
      <w:sz w:val="24"/>
      <w:szCs w:val="24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 Char Char Char Char Char Char1 Char"/>
    <w:basedOn w:val="1"/>
    <w:qFormat/>
    <w:uiPriority w:val="0"/>
    <w:rPr>
      <w:sz w:val="24"/>
      <w:szCs w:val="24"/>
    </w:rPr>
  </w:style>
  <w:style w:type="character" w:customStyle="1" w:styleId="12">
    <w:name w:val="font21"/>
    <w:basedOn w:val="1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4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5">
    <w:name w:val="正文2"/>
    <w:basedOn w:val="1"/>
    <w:autoRedefine/>
    <w:qFormat/>
    <w:uiPriority w:val="0"/>
    <w:pPr>
      <w:spacing w:before="156" w:line="360" w:lineRule="auto"/>
      <w:ind w:firstLine="510" w:firstLineChars="200"/>
    </w:pPr>
    <w:rPr>
      <w:sz w:val="24"/>
    </w:rPr>
  </w:style>
  <w:style w:type="character" w:customStyle="1" w:styleId="16">
    <w:name w:val="font11"/>
    <w:basedOn w:val="10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880</Words>
  <Characters>905</Characters>
  <Lines>0</Lines>
  <Paragraphs>0</Paragraphs>
  <TotalTime>4</TotalTime>
  <ScaleCrop>false</ScaleCrop>
  <LinksUpToDate>false</LinksUpToDate>
  <CharactersWithSpaces>1012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2016-03-02T06:46:00Z</dcterms:created>
  <dc:creator>Administrator</dc:creator>
  <cp:lastModifiedBy>加深</cp:lastModifiedBy>
  <cp:lastPrinted>2020-12-16T01:51:00Z</cp:lastPrinted>
  <dcterms:modified xsi:type="dcterms:W3CDTF">2026-09-30T08:03:26Z</dcterms:modified>
  <dc:title>关于西院门诊住院综合楼大堂采光井电动百叶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AC07DA3152014E62949853282F10AAA0_13</vt:lpwstr>
  </property>
  <property fmtid="{D5CDD505-2E9C-101B-9397-08002B2CF9AE}" pid="4" name="KSOTemplateDocerSaveRecord">
    <vt:lpwstr>eyJoZGlkIjoiNmFkNzM0MjEyYTJlMGViYTU0N2EyNjMzYjM3OTNmZjIiLCJ1c2VySWQiOiIzNTY0MzY5ODAifQ==</vt:lpwstr>
  </property>
</Properties>
</file>