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CB3EC">
      <w:pPr>
        <w:jc w:val="center"/>
        <w:rPr>
          <w:rFonts w:hint="default" w:cs="宋体"/>
          <w:b/>
          <w:bCs/>
          <w:kern w:val="0"/>
          <w:sz w:val="36"/>
          <w:szCs w:val="36"/>
          <w:lang w:val="en-US" w:eastAsia="zh-CN"/>
        </w:rPr>
      </w:pPr>
      <w:bookmarkStart w:id="0" w:name="OLE_LINK1"/>
      <w:r>
        <w:rPr>
          <w:rFonts w:hint="eastAsia" w:cs="宋体"/>
          <w:b/>
          <w:bCs/>
          <w:kern w:val="0"/>
          <w:sz w:val="36"/>
          <w:szCs w:val="36"/>
          <w:lang w:val="en-US" w:eastAsia="zh-CN"/>
        </w:rPr>
        <w:t>超声影像监控探头及配套快换装置</w:t>
      </w:r>
      <w:bookmarkEnd w:id="0"/>
      <w:r>
        <w:rPr>
          <w:rFonts w:hint="eastAsia" w:cs="宋体"/>
          <w:b/>
          <w:bCs/>
          <w:kern w:val="0"/>
          <w:sz w:val="36"/>
          <w:szCs w:val="36"/>
          <w:lang w:val="en-US" w:eastAsia="zh-CN"/>
        </w:rPr>
        <w:t>配置需求</w:t>
      </w:r>
      <w:bookmarkStart w:id="3" w:name="_GoBack"/>
      <w:bookmarkEnd w:id="3"/>
    </w:p>
    <w:tbl>
      <w:tblPr>
        <w:tblStyle w:val="5"/>
        <w:tblW w:w="46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680"/>
        <w:gridCol w:w="1989"/>
        <w:gridCol w:w="651"/>
        <w:gridCol w:w="4541"/>
      </w:tblGrid>
      <w:tr w14:paraId="67C72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452" w:type="pct"/>
            <w:shd w:val="clear" w:color="auto" w:fill="auto"/>
            <w:vAlign w:val="center"/>
          </w:tcPr>
          <w:p w14:paraId="78FCDAE2">
            <w:pPr>
              <w:adjustRightInd w:val="0"/>
              <w:snapToGrid w:val="0"/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名称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7782635B">
            <w:pPr>
              <w:adjustRightInd w:val="0"/>
              <w:snapToGrid w:val="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子模块</w:t>
            </w:r>
          </w:p>
        </w:tc>
        <w:tc>
          <w:tcPr>
            <w:tcW w:w="1020" w:type="pct"/>
            <w:shd w:val="clear" w:color="auto" w:fill="FFFFFF"/>
            <w:vAlign w:val="center"/>
          </w:tcPr>
          <w:p w14:paraId="7B4AC4D4">
            <w:pPr>
              <w:adjustRightInd w:val="0"/>
              <w:snapToGrid w:val="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配置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3476E27E">
            <w:pPr>
              <w:adjustRightInd w:val="0"/>
              <w:snapToGrid w:val="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单位</w:t>
            </w:r>
          </w:p>
        </w:tc>
        <w:tc>
          <w:tcPr>
            <w:tcW w:w="2330" w:type="pct"/>
            <w:shd w:val="clear" w:color="auto" w:fill="FFFFFF"/>
            <w:vAlign w:val="center"/>
          </w:tcPr>
          <w:p w14:paraId="77B144C5">
            <w:pPr>
              <w:adjustRightInd w:val="0"/>
              <w:snapToGrid w:val="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功能说明</w:t>
            </w:r>
          </w:p>
        </w:tc>
      </w:tr>
      <w:tr w14:paraId="7407F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452" w:type="pct"/>
            <w:vMerge w:val="restart"/>
            <w:shd w:val="clear" w:color="auto" w:fill="auto"/>
            <w:vAlign w:val="center"/>
          </w:tcPr>
          <w:p w14:paraId="1484028B">
            <w:pPr>
              <w:adjustRightInd w:val="0"/>
              <w:snapToGrid w:val="0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color w:val="auto"/>
              </w:rPr>
              <w:t>探头快换装置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103C7477">
            <w:pPr>
              <w:adjustRightInd w:val="0"/>
              <w:snapToGrid w:val="0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探头快换装置</w:t>
            </w:r>
          </w:p>
        </w:tc>
        <w:tc>
          <w:tcPr>
            <w:tcW w:w="1020" w:type="pct"/>
            <w:shd w:val="clear" w:color="auto" w:fill="FFFFFF"/>
            <w:vAlign w:val="center"/>
          </w:tcPr>
          <w:p w14:paraId="3499EACB">
            <w:pPr>
              <w:adjustRightInd w:val="0"/>
              <w:snapToGrid w:val="0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凸阵探头（C1-8）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7B888222">
            <w:pPr>
              <w:adjustRightInd w:val="0"/>
              <w:snapToGrid w:val="0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1个</w:t>
            </w:r>
          </w:p>
        </w:tc>
        <w:tc>
          <w:tcPr>
            <w:tcW w:w="2330" w:type="pct"/>
            <w:vMerge w:val="restart"/>
            <w:shd w:val="clear" w:color="auto" w:fill="FFFFFF"/>
            <w:vAlign w:val="center"/>
          </w:tcPr>
          <w:p w14:paraId="5E58786B">
            <w:pPr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</w:rPr>
              <w:t>同时开展子宫肌瘤等深部肿瘤和乳腺肿瘤等浅部肿瘤治疗时，利用探头快换装置，在两种类型肿瘤治疗的间隙，可在约10分钟内完成适配监控探头的切换，以获取更高质量的监控影像。方便用户提高不同肿瘤适配监控探头的切换效率，提升设备周转效率和经济效益。</w:t>
            </w:r>
          </w:p>
        </w:tc>
      </w:tr>
      <w:tr w14:paraId="540CC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52" w:type="pct"/>
            <w:vMerge w:val="continue"/>
            <w:shd w:val="clear" w:color="auto" w:fill="auto"/>
            <w:vAlign w:val="center"/>
          </w:tcPr>
          <w:p w14:paraId="6894F7AF">
            <w:pPr>
              <w:adjustRightInd w:val="0"/>
              <w:snapToGrid w:val="0"/>
              <w:jc w:val="left"/>
              <w:rPr>
                <w:color w:val="auto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1F149525">
            <w:pPr>
              <w:adjustRightInd w:val="0"/>
              <w:snapToGrid w:val="0"/>
              <w:jc w:val="left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020" w:type="pct"/>
            <w:shd w:val="clear" w:color="auto" w:fill="FFFFFF"/>
            <w:vAlign w:val="center"/>
          </w:tcPr>
          <w:p w14:paraId="5F699157">
            <w:pPr>
              <w:adjustRightInd w:val="0"/>
              <w:snapToGrid w:val="0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线阵探头（L3-11）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3E99D77F">
            <w:pPr>
              <w:adjustRightInd w:val="0"/>
              <w:snapToGrid w:val="0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1个</w:t>
            </w:r>
          </w:p>
        </w:tc>
        <w:tc>
          <w:tcPr>
            <w:tcW w:w="2330" w:type="pct"/>
            <w:vMerge w:val="continue"/>
            <w:shd w:val="clear" w:color="auto" w:fill="FFFFFF"/>
            <w:vAlign w:val="center"/>
          </w:tcPr>
          <w:p w14:paraId="6E3B6CE6">
            <w:pPr>
              <w:jc w:val="left"/>
              <w:rPr>
                <w:rFonts w:hint="eastAsia"/>
                <w:color w:val="auto"/>
                <w:lang w:val="en-US" w:eastAsia="zh-CN"/>
              </w:rPr>
            </w:pPr>
          </w:p>
        </w:tc>
      </w:tr>
      <w:tr w14:paraId="69FB1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452" w:type="pct"/>
            <w:vMerge w:val="continue"/>
            <w:shd w:val="clear" w:color="auto" w:fill="auto"/>
            <w:vAlign w:val="center"/>
          </w:tcPr>
          <w:p w14:paraId="1D36924F">
            <w:pPr>
              <w:adjustRightInd w:val="0"/>
              <w:snapToGrid w:val="0"/>
              <w:jc w:val="left"/>
              <w:rPr>
                <w:color w:val="auto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0BEF6A72">
            <w:pPr>
              <w:adjustRightInd w:val="0"/>
              <w:snapToGrid w:val="0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身份识别模块</w:t>
            </w:r>
          </w:p>
        </w:tc>
        <w:tc>
          <w:tcPr>
            <w:tcW w:w="1020" w:type="pct"/>
            <w:shd w:val="clear" w:color="auto" w:fill="FFFFFF"/>
            <w:vAlign w:val="center"/>
          </w:tcPr>
          <w:p w14:paraId="5818F666">
            <w:pPr>
              <w:adjustRightInd w:val="0"/>
              <w:snapToGrid w:val="0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软件模块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19752BE9">
            <w:pPr>
              <w:adjustRightInd w:val="0"/>
              <w:snapToGrid w:val="0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1套</w:t>
            </w:r>
          </w:p>
        </w:tc>
        <w:tc>
          <w:tcPr>
            <w:tcW w:w="2330" w:type="pct"/>
            <w:shd w:val="clear" w:color="auto" w:fill="FFFFFF"/>
            <w:vAlign w:val="center"/>
          </w:tcPr>
          <w:p w14:paraId="55619793">
            <w:pPr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</w:rPr>
              <w:t>具备不同型号治疗头和不同型号监控探头的自动识别、参数匹配和误用警示功能。</w:t>
            </w:r>
          </w:p>
        </w:tc>
      </w:tr>
      <w:tr w14:paraId="4117E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452" w:type="pct"/>
            <w:vMerge w:val="continue"/>
            <w:shd w:val="clear" w:color="auto" w:fill="auto"/>
            <w:vAlign w:val="center"/>
          </w:tcPr>
          <w:p w14:paraId="78ADD768">
            <w:pPr>
              <w:adjustRightInd w:val="0"/>
              <w:snapToGrid w:val="0"/>
              <w:jc w:val="left"/>
              <w:rPr>
                <w:color w:val="auto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27C2EF99">
            <w:pPr>
              <w:adjustRightInd w:val="0"/>
              <w:snapToGrid w:val="0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焦点检测装置</w:t>
            </w:r>
          </w:p>
        </w:tc>
        <w:tc>
          <w:tcPr>
            <w:tcW w:w="1020" w:type="pct"/>
            <w:shd w:val="clear" w:color="auto" w:fill="FFFFFF"/>
            <w:vAlign w:val="center"/>
          </w:tcPr>
          <w:p w14:paraId="1441097A">
            <w:pPr>
              <w:adjustRightInd w:val="0"/>
              <w:snapToGrid w:val="0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独立测试装置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1AEFF2AC">
            <w:pPr>
              <w:adjustRightInd w:val="0"/>
              <w:snapToGrid w:val="0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1套</w:t>
            </w:r>
          </w:p>
        </w:tc>
        <w:tc>
          <w:tcPr>
            <w:tcW w:w="2330" w:type="pct"/>
            <w:shd w:val="clear" w:color="auto" w:fill="FFFFFF"/>
            <w:vAlign w:val="center"/>
          </w:tcPr>
          <w:p w14:paraId="0791F0C2">
            <w:pPr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</w:rPr>
              <w:t>在更换治疗头后可通过焦点检测装置快速复核治疗头焦点位置精度。</w:t>
            </w:r>
          </w:p>
        </w:tc>
      </w:tr>
      <w:tr w14:paraId="75E6D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52" w:type="pct"/>
            <w:vMerge w:val="restart"/>
            <w:shd w:val="clear" w:color="auto" w:fill="auto"/>
            <w:vAlign w:val="center"/>
          </w:tcPr>
          <w:p w14:paraId="64D1252B">
            <w:pPr>
              <w:adjustRightInd w:val="0"/>
              <w:snapToGrid w:val="0"/>
              <w:jc w:val="lef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皮肤可视化监控功能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60F50055">
            <w:pPr>
              <w:adjustRightInd w:val="0"/>
              <w:snapToGrid w:val="0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病灶辅助定位功能</w:t>
            </w:r>
          </w:p>
        </w:tc>
        <w:tc>
          <w:tcPr>
            <w:tcW w:w="1020" w:type="pct"/>
            <w:shd w:val="clear" w:color="auto" w:fill="FFFFFF"/>
            <w:vAlign w:val="center"/>
          </w:tcPr>
          <w:p w14:paraId="03BA2060">
            <w:pPr>
              <w:adjustRightInd w:val="0"/>
              <w:snapToGrid w:val="0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软件模块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1E77CCC9">
            <w:pPr>
              <w:adjustRightInd w:val="0"/>
              <w:snapToGrid w:val="0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1套</w:t>
            </w:r>
          </w:p>
        </w:tc>
        <w:tc>
          <w:tcPr>
            <w:tcW w:w="2330" w:type="pct"/>
            <w:shd w:val="clear" w:color="auto" w:fill="FFFFFF"/>
            <w:vAlign w:val="center"/>
          </w:tcPr>
          <w:p w14:paraId="4D03522A">
            <w:pPr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</w:rPr>
              <w:t>利用声光结合的病灶定位系统和病灶定位方法，辅助快速定位病灶位置。</w:t>
            </w:r>
          </w:p>
        </w:tc>
      </w:tr>
      <w:tr w14:paraId="7E8B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452" w:type="pct"/>
            <w:vMerge w:val="continue"/>
            <w:shd w:val="clear" w:color="auto" w:fill="auto"/>
            <w:vAlign w:val="center"/>
          </w:tcPr>
          <w:p w14:paraId="2D0A15B0">
            <w:pPr>
              <w:adjustRightInd w:val="0"/>
              <w:snapToGrid w:val="0"/>
              <w:jc w:val="left"/>
              <w:rPr>
                <w:rFonts w:hint="eastAsia"/>
                <w:color w:val="auto"/>
              </w:rPr>
            </w:pPr>
          </w:p>
        </w:tc>
        <w:tc>
          <w:tcPr>
            <w:tcW w:w="862" w:type="pct"/>
            <w:shd w:val="clear" w:color="auto" w:fill="auto"/>
            <w:vAlign w:val="center"/>
          </w:tcPr>
          <w:p w14:paraId="7E4D59A2">
            <w:pPr>
              <w:adjustRightInd w:val="0"/>
              <w:snapToGrid w:val="0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皮肤监控功能</w:t>
            </w:r>
          </w:p>
        </w:tc>
        <w:tc>
          <w:tcPr>
            <w:tcW w:w="1020" w:type="pct"/>
            <w:shd w:val="clear" w:color="auto" w:fill="FFFFFF"/>
            <w:vAlign w:val="center"/>
          </w:tcPr>
          <w:p w14:paraId="14C935B4">
            <w:pPr>
              <w:adjustRightInd w:val="0"/>
              <w:snapToGrid w:val="0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水下视觉摄像头（镜头分辨率：200万像素）</w:t>
            </w:r>
          </w:p>
        </w:tc>
        <w:tc>
          <w:tcPr>
            <w:tcW w:w="334" w:type="pct"/>
            <w:shd w:val="clear" w:color="auto" w:fill="FFFFFF"/>
            <w:vAlign w:val="center"/>
          </w:tcPr>
          <w:p w14:paraId="1B064E6D">
            <w:pPr>
              <w:adjustRightInd w:val="0"/>
              <w:snapToGrid w:val="0"/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1套</w:t>
            </w:r>
          </w:p>
        </w:tc>
        <w:tc>
          <w:tcPr>
            <w:tcW w:w="2330" w:type="pct"/>
            <w:shd w:val="clear" w:color="auto" w:fill="FFFFFF"/>
            <w:vAlign w:val="center"/>
          </w:tcPr>
          <w:p w14:paraId="6D9309D1">
            <w:pPr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</w:rPr>
              <w:t>术中实时监控患者皮肤表面形态和颜色变化，术中实时监控皮肤表面气泡聚集情况，降低皮肤损伤风险。</w:t>
            </w:r>
          </w:p>
        </w:tc>
      </w:tr>
    </w:tbl>
    <w:p w14:paraId="10EFE95B">
      <w:pPr>
        <w:jc w:val="center"/>
        <w:rPr>
          <w:rFonts w:hint="default" w:cs="宋体"/>
          <w:b/>
          <w:bCs/>
          <w:kern w:val="0"/>
          <w:sz w:val="36"/>
          <w:szCs w:val="36"/>
          <w:lang w:val="en-US" w:eastAsia="zh-CN"/>
        </w:rPr>
      </w:pPr>
    </w:p>
    <w:p w14:paraId="5F87F91F">
      <w:pPr>
        <w:jc w:val="center"/>
        <w:rPr>
          <w:rFonts w:hint="eastAsia" w:eastAsia="宋体" w:cs="宋体"/>
          <w:b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b/>
          <w:bCs/>
          <w:kern w:val="0"/>
          <w:sz w:val="36"/>
          <w:szCs w:val="36"/>
          <w:lang w:val="en-US" w:eastAsia="zh-CN"/>
        </w:rPr>
        <w:t>超声影像监控探头及配套快换装置</w:t>
      </w:r>
      <w:r>
        <w:rPr>
          <w:rFonts w:hint="eastAsia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参数</w:t>
      </w:r>
      <w:r>
        <w:rPr>
          <w:rFonts w:hint="eastAsia" w:cs="宋体"/>
          <w:b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要求</w:t>
      </w:r>
    </w:p>
    <w:tbl>
      <w:tblPr>
        <w:tblStyle w:val="6"/>
        <w:tblW w:w="102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3402"/>
        <w:gridCol w:w="5670"/>
      </w:tblGrid>
      <w:tr w14:paraId="07470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</w:tcPr>
          <w:p w14:paraId="28AE7D79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402" w:type="dxa"/>
          </w:tcPr>
          <w:p w14:paraId="67EB3C1E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5670" w:type="dxa"/>
          </w:tcPr>
          <w:p w14:paraId="39A55A2E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</w:tr>
      <w:tr w14:paraId="7E469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Align w:val="center"/>
          </w:tcPr>
          <w:p w14:paraId="6B838410">
            <w:pPr>
              <w:jc w:val="left"/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402" w:type="dxa"/>
            <w:vAlign w:val="center"/>
          </w:tcPr>
          <w:p w14:paraId="52ACBDED">
            <w:pPr>
              <w:jc w:val="left"/>
              <w:rPr>
                <w:rFonts w:cs="宋体"/>
                <w:b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bookmarkStart w:id="1" w:name="OLE_LINK12"/>
            <w:bookmarkStart w:id="2" w:name="OLE_LINK11"/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探头快换装置</w:t>
            </w:r>
            <w:bookmarkEnd w:id="1"/>
            <w:bookmarkEnd w:id="2"/>
          </w:p>
        </w:tc>
        <w:tc>
          <w:tcPr>
            <w:tcW w:w="5670" w:type="dxa"/>
            <w:vAlign w:val="center"/>
          </w:tcPr>
          <w:p w14:paraId="33320E17">
            <w:pPr>
              <w:jc w:val="left"/>
              <w:rPr>
                <w:rFonts w:cs="宋体"/>
                <w:b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开展子宫肌瘤等深部病灶和乳腺肿瘤等浅部病灶治疗，利用探头快换装置，在两种不同深度病灶治疗需要时，在约10分钟内完成适配B超探头的切换。</w:t>
            </w:r>
          </w:p>
        </w:tc>
      </w:tr>
      <w:tr w14:paraId="67CF5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Align w:val="center"/>
          </w:tcPr>
          <w:p w14:paraId="678BCC3F">
            <w:pPr>
              <w:jc w:val="left"/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.1</w:t>
            </w:r>
          </w:p>
        </w:tc>
        <w:tc>
          <w:tcPr>
            <w:tcW w:w="3402" w:type="dxa"/>
            <w:vAlign w:val="center"/>
          </w:tcPr>
          <w:p w14:paraId="7014D044">
            <w:pPr>
              <w:jc w:val="left"/>
              <w:rPr>
                <w:rFonts w:cs="宋体"/>
                <w:b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B超探头旋转范围</w:t>
            </w:r>
          </w:p>
        </w:tc>
        <w:tc>
          <w:tcPr>
            <w:tcW w:w="5670" w:type="dxa"/>
            <w:vAlign w:val="center"/>
          </w:tcPr>
          <w:p w14:paraId="594D910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≥180°</w:t>
            </w:r>
          </w:p>
        </w:tc>
      </w:tr>
      <w:tr w14:paraId="16956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Align w:val="center"/>
          </w:tcPr>
          <w:p w14:paraId="439ECB7B">
            <w:pPr>
              <w:jc w:val="left"/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.2</w:t>
            </w:r>
          </w:p>
        </w:tc>
        <w:tc>
          <w:tcPr>
            <w:tcW w:w="3402" w:type="dxa"/>
            <w:vAlign w:val="center"/>
          </w:tcPr>
          <w:p w14:paraId="4441FCAE">
            <w:pPr>
              <w:jc w:val="left"/>
              <w:rPr>
                <w:rFonts w:cs="宋体"/>
                <w:b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B超探头升降行程</w:t>
            </w:r>
          </w:p>
        </w:tc>
        <w:tc>
          <w:tcPr>
            <w:tcW w:w="5670" w:type="dxa"/>
            <w:vAlign w:val="center"/>
          </w:tcPr>
          <w:p w14:paraId="214DBB0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≥100mm</w:t>
            </w:r>
          </w:p>
        </w:tc>
      </w:tr>
      <w:tr w14:paraId="4AD73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Align w:val="center"/>
          </w:tcPr>
          <w:p w14:paraId="3360730D">
            <w:pPr>
              <w:jc w:val="left"/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.3</w:t>
            </w:r>
          </w:p>
        </w:tc>
        <w:tc>
          <w:tcPr>
            <w:tcW w:w="3402" w:type="dxa"/>
            <w:vAlign w:val="center"/>
          </w:tcPr>
          <w:p w14:paraId="2CB6EB53">
            <w:pPr>
              <w:jc w:val="left"/>
              <w:rPr>
                <w:rFonts w:cs="宋体"/>
                <w:b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IFU-1400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（B超探头C1-8）</w:t>
            </w:r>
          </w:p>
        </w:tc>
        <w:tc>
          <w:tcPr>
            <w:tcW w:w="5670" w:type="dxa"/>
            <w:vAlign w:val="center"/>
          </w:tcPr>
          <w:p w14:paraId="18EC1C6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最大探测深度：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≥220mm</w:t>
            </w:r>
          </w:p>
          <w:p w14:paraId="6DEE594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侧向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(横向)分辨力：≤4mm (深度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120mm)</w:t>
            </w:r>
          </w:p>
          <w:p w14:paraId="164273E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轴向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(纵向)分辨力：≤2mm (深度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80mm)</w:t>
            </w:r>
          </w:p>
          <w:p w14:paraId="00839AC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盲区：≤7mm</w:t>
            </w:r>
          </w:p>
        </w:tc>
      </w:tr>
      <w:tr w14:paraId="66873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Align w:val="center"/>
          </w:tcPr>
          <w:p w14:paraId="36813DC6">
            <w:pPr>
              <w:jc w:val="left"/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.4</w:t>
            </w:r>
          </w:p>
        </w:tc>
        <w:tc>
          <w:tcPr>
            <w:tcW w:w="3402" w:type="dxa"/>
            <w:vAlign w:val="center"/>
          </w:tcPr>
          <w:p w14:paraId="4736C072">
            <w:pPr>
              <w:jc w:val="left"/>
              <w:rPr>
                <w:rFonts w:cs="宋体"/>
                <w:b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IFU-2500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（B超探头L3-11）</w:t>
            </w:r>
          </w:p>
        </w:tc>
        <w:tc>
          <w:tcPr>
            <w:tcW w:w="5670" w:type="dxa"/>
            <w:vAlign w:val="center"/>
          </w:tcPr>
          <w:p w14:paraId="1AED6C9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最大探测深度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≥140mm</w:t>
            </w:r>
          </w:p>
          <w:p w14:paraId="653E1AE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侧向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(横向)分辨力：≤2mm (深度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60mm)</w:t>
            </w:r>
          </w:p>
          <w:p w14:paraId="2D5FDFE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轴向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(纵向)分辨力：≤1mm (深度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80mm)</w:t>
            </w:r>
          </w:p>
          <w:p w14:paraId="3853214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盲区：≤4mm</w:t>
            </w:r>
          </w:p>
        </w:tc>
      </w:tr>
      <w:tr w14:paraId="08848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Align w:val="center"/>
          </w:tcPr>
          <w:p w14:paraId="4D896AFC">
            <w:pPr>
              <w:jc w:val="left"/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3402" w:type="dxa"/>
            <w:vAlign w:val="center"/>
          </w:tcPr>
          <w:p w14:paraId="3797F25E">
            <w:pPr>
              <w:jc w:val="left"/>
              <w:rPr>
                <w:rFonts w:cs="宋体"/>
                <w:b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治疗头识别装置</w:t>
            </w:r>
          </w:p>
        </w:tc>
        <w:tc>
          <w:tcPr>
            <w:tcW w:w="5670" w:type="dxa"/>
            <w:vAlign w:val="center"/>
          </w:tcPr>
          <w:p w14:paraId="3AD62669">
            <w:pPr>
              <w:tabs>
                <w:tab w:val="left" w:pos="630"/>
              </w:tabs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具备不同型号治疗头和不同型号B超探头的自动识别、参数匹配和误用警示功能。</w:t>
            </w:r>
          </w:p>
        </w:tc>
      </w:tr>
      <w:tr w14:paraId="45EE2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Align w:val="center"/>
          </w:tcPr>
          <w:p w14:paraId="2C509CFD">
            <w:pPr>
              <w:jc w:val="left"/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.6</w:t>
            </w:r>
          </w:p>
        </w:tc>
        <w:tc>
          <w:tcPr>
            <w:tcW w:w="3402" w:type="dxa"/>
            <w:vAlign w:val="center"/>
          </w:tcPr>
          <w:p w14:paraId="3F707FFB">
            <w:pPr>
              <w:jc w:val="left"/>
              <w:rPr>
                <w:rFonts w:cs="宋体"/>
                <w:b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精度复核装置</w:t>
            </w:r>
          </w:p>
        </w:tc>
        <w:tc>
          <w:tcPr>
            <w:tcW w:w="5670" w:type="dxa"/>
            <w:vAlign w:val="center"/>
          </w:tcPr>
          <w:p w14:paraId="4AECBFF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在更换治疗头后可通过精度复核装置快速复核治疗头焦点位置精度。</w:t>
            </w:r>
          </w:p>
        </w:tc>
      </w:tr>
      <w:tr w14:paraId="05DD3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Align w:val="center"/>
          </w:tcPr>
          <w:p w14:paraId="5E27C08F">
            <w:pPr>
              <w:jc w:val="left"/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02" w:type="dxa"/>
            <w:vAlign w:val="center"/>
          </w:tcPr>
          <w:p w14:paraId="35F8F7F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皮肤可视化监控装置</w:t>
            </w:r>
          </w:p>
        </w:tc>
        <w:tc>
          <w:tcPr>
            <w:tcW w:w="5670" w:type="dxa"/>
            <w:vAlign w:val="center"/>
          </w:tcPr>
          <w:p w14:paraId="314E791F">
            <w:pPr>
              <w:pStyle w:val="14"/>
              <w:ind w:firstLine="0" w:firstLineChars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利用声光结合的病灶定位系统和病灶定位方法，辅助快速定位病灶位置。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补光亮度调节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3FB8E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134" w:type="dxa"/>
            <w:vAlign w:val="center"/>
          </w:tcPr>
          <w:p w14:paraId="6B0C3351">
            <w:pPr>
              <w:jc w:val="left"/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cs="宋体"/>
                <w:bCs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.1</w:t>
            </w:r>
          </w:p>
        </w:tc>
        <w:tc>
          <w:tcPr>
            <w:tcW w:w="3402" w:type="dxa"/>
            <w:vAlign w:val="center"/>
          </w:tcPr>
          <w:p w14:paraId="4B5A39A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水下视觉摄像头</w:t>
            </w:r>
          </w:p>
        </w:tc>
        <w:tc>
          <w:tcPr>
            <w:tcW w:w="5670" w:type="dxa"/>
            <w:vAlign w:val="center"/>
          </w:tcPr>
          <w:p w14:paraId="344B36AD">
            <w:pPr>
              <w:pStyle w:val="14"/>
              <w:ind w:firstLine="0" w:firstLineChars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术中实时监控患者皮肤表面形态和颜色变化，实时监控皮肤表面气泡聚集情况，降低皮肤损伤风险。</w:t>
            </w:r>
          </w:p>
        </w:tc>
      </w:tr>
    </w:tbl>
    <w:p w14:paraId="3EB5FE63">
      <w:pPr>
        <w:jc w:val="center"/>
      </w:pPr>
    </w:p>
    <w:p w14:paraId="7406F137"/>
    <w:sectPr>
      <w:headerReference r:id="rId3" w:type="default"/>
      <w:footerReference r:id="rId4" w:type="default"/>
      <w:pgSz w:w="11906" w:h="16838"/>
      <w:pgMar w:top="851" w:right="851" w:bottom="851" w:left="851" w:header="567" w:footer="624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7F6C8">
    <w:pPr>
      <w:pStyle w:val="3"/>
    </w:pPr>
    <w:r>
      <w:t xml:space="preserve">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CCE16">
    <w:pPr>
      <w:pStyle w:val="4"/>
      <w:pBdr>
        <w:bottom w:val="none" w:color="auto" w:sz="0" w:space="1"/>
      </w:pBdr>
      <w:jc w:val="both"/>
      <w:rPr>
        <w:b w:val="0"/>
        <w:bCs w:val="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VjYmFmYWJlNGUzMGQxNzZiNWQyMDYzZTJlMTdmMzEifQ=="/>
  </w:docVars>
  <w:rsids>
    <w:rsidRoot w:val="00AF02DC"/>
    <w:rsid w:val="00003760"/>
    <w:rsid w:val="00017191"/>
    <w:rsid w:val="00023DED"/>
    <w:rsid w:val="00036B4C"/>
    <w:rsid w:val="000640A2"/>
    <w:rsid w:val="00066E17"/>
    <w:rsid w:val="000A7A0E"/>
    <w:rsid w:val="000B0802"/>
    <w:rsid w:val="000D084C"/>
    <w:rsid w:val="000D3636"/>
    <w:rsid w:val="000D47E4"/>
    <w:rsid w:val="000E5232"/>
    <w:rsid w:val="00101228"/>
    <w:rsid w:val="00105C8E"/>
    <w:rsid w:val="00124C8A"/>
    <w:rsid w:val="00125C82"/>
    <w:rsid w:val="00136FC3"/>
    <w:rsid w:val="00142A25"/>
    <w:rsid w:val="001603B4"/>
    <w:rsid w:val="00160514"/>
    <w:rsid w:val="0016600D"/>
    <w:rsid w:val="00167FD6"/>
    <w:rsid w:val="00173024"/>
    <w:rsid w:val="00174914"/>
    <w:rsid w:val="001767B2"/>
    <w:rsid w:val="00177218"/>
    <w:rsid w:val="00187897"/>
    <w:rsid w:val="001B6BD9"/>
    <w:rsid w:val="001C27BC"/>
    <w:rsid w:val="001D1A23"/>
    <w:rsid w:val="002015C9"/>
    <w:rsid w:val="00212A7A"/>
    <w:rsid w:val="00220B35"/>
    <w:rsid w:val="00223DB4"/>
    <w:rsid w:val="0023548E"/>
    <w:rsid w:val="002414A0"/>
    <w:rsid w:val="0024638B"/>
    <w:rsid w:val="00252233"/>
    <w:rsid w:val="00286B80"/>
    <w:rsid w:val="002B6286"/>
    <w:rsid w:val="002C201B"/>
    <w:rsid w:val="002E11BB"/>
    <w:rsid w:val="002F57F3"/>
    <w:rsid w:val="003064DC"/>
    <w:rsid w:val="00321256"/>
    <w:rsid w:val="003428ED"/>
    <w:rsid w:val="003445D3"/>
    <w:rsid w:val="0034610E"/>
    <w:rsid w:val="003601BA"/>
    <w:rsid w:val="003A49A6"/>
    <w:rsid w:val="003D0DF0"/>
    <w:rsid w:val="003D2C32"/>
    <w:rsid w:val="003D3155"/>
    <w:rsid w:val="003D65C8"/>
    <w:rsid w:val="003D709A"/>
    <w:rsid w:val="003F24A9"/>
    <w:rsid w:val="003F6C41"/>
    <w:rsid w:val="00400D34"/>
    <w:rsid w:val="00402D2B"/>
    <w:rsid w:val="00420F10"/>
    <w:rsid w:val="0042256F"/>
    <w:rsid w:val="00441F6C"/>
    <w:rsid w:val="00452CEE"/>
    <w:rsid w:val="00456A17"/>
    <w:rsid w:val="00456D77"/>
    <w:rsid w:val="00464CF3"/>
    <w:rsid w:val="00473576"/>
    <w:rsid w:val="00484327"/>
    <w:rsid w:val="00487713"/>
    <w:rsid w:val="0049260A"/>
    <w:rsid w:val="004A60F4"/>
    <w:rsid w:val="004C0F05"/>
    <w:rsid w:val="004E7EA2"/>
    <w:rsid w:val="0052507D"/>
    <w:rsid w:val="00540F47"/>
    <w:rsid w:val="0055043C"/>
    <w:rsid w:val="00555B0C"/>
    <w:rsid w:val="005A4CCF"/>
    <w:rsid w:val="005A7560"/>
    <w:rsid w:val="005C008D"/>
    <w:rsid w:val="00612BAD"/>
    <w:rsid w:val="00630452"/>
    <w:rsid w:val="00633DB4"/>
    <w:rsid w:val="0064574B"/>
    <w:rsid w:val="006868FE"/>
    <w:rsid w:val="00687988"/>
    <w:rsid w:val="006A24CD"/>
    <w:rsid w:val="006A509E"/>
    <w:rsid w:val="006A667D"/>
    <w:rsid w:val="006A688E"/>
    <w:rsid w:val="006B0019"/>
    <w:rsid w:val="006B14E1"/>
    <w:rsid w:val="006B19FE"/>
    <w:rsid w:val="006B3C30"/>
    <w:rsid w:val="006B5738"/>
    <w:rsid w:val="006E113B"/>
    <w:rsid w:val="006F099C"/>
    <w:rsid w:val="006F331F"/>
    <w:rsid w:val="00745C98"/>
    <w:rsid w:val="00745F24"/>
    <w:rsid w:val="00771039"/>
    <w:rsid w:val="00782AA3"/>
    <w:rsid w:val="0079114A"/>
    <w:rsid w:val="007928AD"/>
    <w:rsid w:val="00796865"/>
    <w:rsid w:val="007A2D71"/>
    <w:rsid w:val="007B28B2"/>
    <w:rsid w:val="007C1855"/>
    <w:rsid w:val="008044FC"/>
    <w:rsid w:val="00823B3B"/>
    <w:rsid w:val="00826212"/>
    <w:rsid w:val="00831B1F"/>
    <w:rsid w:val="0084382C"/>
    <w:rsid w:val="0086013F"/>
    <w:rsid w:val="00865998"/>
    <w:rsid w:val="00870A94"/>
    <w:rsid w:val="00872FFB"/>
    <w:rsid w:val="00877DE0"/>
    <w:rsid w:val="008B6055"/>
    <w:rsid w:val="008C0B6B"/>
    <w:rsid w:val="008C2BA0"/>
    <w:rsid w:val="008F5954"/>
    <w:rsid w:val="00924216"/>
    <w:rsid w:val="0092759C"/>
    <w:rsid w:val="0093244B"/>
    <w:rsid w:val="00937059"/>
    <w:rsid w:val="00951484"/>
    <w:rsid w:val="00952E12"/>
    <w:rsid w:val="009571C9"/>
    <w:rsid w:val="0095793F"/>
    <w:rsid w:val="00962416"/>
    <w:rsid w:val="0098772B"/>
    <w:rsid w:val="009B2EAC"/>
    <w:rsid w:val="009B7142"/>
    <w:rsid w:val="009D62D3"/>
    <w:rsid w:val="009E5CB1"/>
    <w:rsid w:val="009F6AAC"/>
    <w:rsid w:val="00A009FC"/>
    <w:rsid w:val="00A105CC"/>
    <w:rsid w:val="00A108AE"/>
    <w:rsid w:val="00A13DC7"/>
    <w:rsid w:val="00A24D61"/>
    <w:rsid w:val="00A53507"/>
    <w:rsid w:val="00A56533"/>
    <w:rsid w:val="00A61CE1"/>
    <w:rsid w:val="00A61D0F"/>
    <w:rsid w:val="00A73EFB"/>
    <w:rsid w:val="00A742CA"/>
    <w:rsid w:val="00A91294"/>
    <w:rsid w:val="00AA0EBE"/>
    <w:rsid w:val="00AC5E22"/>
    <w:rsid w:val="00AD2A17"/>
    <w:rsid w:val="00AE0F8A"/>
    <w:rsid w:val="00AE1DFA"/>
    <w:rsid w:val="00AE6BF7"/>
    <w:rsid w:val="00AF02DC"/>
    <w:rsid w:val="00B0231C"/>
    <w:rsid w:val="00B07F92"/>
    <w:rsid w:val="00B160AB"/>
    <w:rsid w:val="00B37D2B"/>
    <w:rsid w:val="00B47C4D"/>
    <w:rsid w:val="00B515FB"/>
    <w:rsid w:val="00B5753A"/>
    <w:rsid w:val="00B75144"/>
    <w:rsid w:val="00B83B8E"/>
    <w:rsid w:val="00BB52B4"/>
    <w:rsid w:val="00BC292F"/>
    <w:rsid w:val="00BD02E5"/>
    <w:rsid w:val="00BD1342"/>
    <w:rsid w:val="00BD47FB"/>
    <w:rsid w:val="00BD682C"/>
    <w:rsid w:val="00C231B5"/>
    <w:rsid w:val="00C42E39"/>
    <w:rsid w:val="00C512FB"/>
    <w:rsid w:val="00C61C1D"/>
    <w:rsid w:val="00C75239"/>
    <w:rsid w:val="00C82D67"/>
    <w:rsid w:val="00C95FEC"/>
    <w:rsid w:val="00CA538F"/>
    <w:rsid w:val="00CB3935"/>
    <w:rsid w:val="00CB4A75"/>
    <w:rsid w:val="00CB5DC7"/>
    <w:rsid w:val="00CC4BF6"/>
    <w:rsid w:val="00CD5584"/>
    <w:rsid w:val="00CD61E2"/>
    <w:rsid w:val="00CE0C03"/>
    <w:rsid w:val="00CE0DAE"/>
    <w:rsid w:val="00CE7980"/>
    <w:rsid w:val="00CF1BBE"/>
    <w:rsid w:val="00D12890"/>
    <w:rsid w:val="00D44570"/>
    <w:rsid w:val="00D508FB"/>
    <w:rsid w:val="00D50BAE"/>
    <w:rsid w:val="00D635BD"/>
    <w:rsid w:val="00D6419A"/>
    <w:rsid w:val="00D83B3A"/>
    <w:rsid w:val="00D854D4"/>
    <w:rsid w:val="00D86F86"/>
    <w:rsid w:val="00D93E05"/>
    <w:rsid w:val="00DA683C"/>
    <w:rsid w:val="00DC31A8"/>
    <w:rsid w:val="00DD0DEE"/>
    <w:rsid w:val="00DD2124"/>
    <w:rsid w:val="00DD26BC"/>
    <w:rsid w:val="00DD4AE0"/>
    <w:rsid w:val="00DE579A"/>
    <w:rsid w:val="00E02B7A"/>
    <w:rsid w:val="00E0573E"/>
    <w:rsid w:val="00E44E7A"/>
    <w:rsid w:val="00E540B0"/>
    <w:rsid w:val="00E55EF1"/>
    <w:rsid w:val="00E56B6A"/>
    <w:rsid w:val="00E615FF"/>
    <w:rsid w:val="00E947DA"/>
    <w:rsid w:val="00EC0789"/>
    <w:rsid w:val="00ED0FC1"/>
    <w:rsid w:val="00ED5FC3"/>
    <w:rsid w:val="00EF7F45"/>
    <w:rsid w:val="00F01CA0"/>
    <w:rsid w:val="00F14ACC"/>
    <w:rsid w:val="00F15F28"/>
    <w:rsid w:val="00F36C4A"/>
    <w:rsid w:val="00F40B9B"/>
    <w:rsid w:val="00F436C0"/>
    <w:rsid w:val="00F4382F"/>
    <w:rsid w:val="00F451BD"/>
    <w:rsid w:val="00F46C61"/>
    <w:rsid w:val="00F76EB0"/>
    <w:rsid w:val="00F82FDE"/>
    <w:rsid w:val="00F90295"/>
    <w:rsid w:val="00FA0026"/>
    <w:rsid w:val="00FC48CB"/>
    <w:rsid w:val="00FC7BD5"/>
    <w:rsid w:val="00FE4B6B"/>
    <w:rsid w:val="00FE5A03"/>
    <w:rsid w:val="00FE6CCE"/>
    <w:rsid w:val="01F34C05"/>
    <w:rsid w:val="02714EFC"/>
    <w:rsid w:val="03604B36"/>
    <w:rsid w:val="04BA2023"/>
    <w:rsid w:val="06933E9B"/>
    <w:rsid w:val="097D34FA"/>
    <w:rsid w:val="09DA00D0"/>
    <w:rsid w:val="0B686501"/>
    <w:rsid w:val="0BA169AE"/>
    <w:rsid w:val="0C9801D0"/>
    <w:rsid w:val="0D5344FF"/>
    <w:rsid w:val="0D79447D"/>
    <w:rsid w:val="0F190AEF"/>
    <w:rsid w:val="0FE244FD"/>
    <w:rsid w:val="12DB3068"/>
    <w:rsid w:val="14B472F0"/>
    <w:rsid w:val="15787ABD"/>
    <w:rsid w:val="15AC436C"/>
    <w:rsid w:val="15CD09C8"/>
    <w:rsid w:val="15F31566"/>
    <w:rsid w:val="16785B82"/>
    <w:rsid w:val="168E4822"/>
    <w:rsid w:val="183106A6"/>
    <w:rsid w:val="1C450721"/>
    <w:rsid w:val="1CCA19AF"/>
    <w:rsid w:val="1F1911CD"/>
    <w:rsid w:val="1FD91531"/>
    <w:rsid w:val="21454D96"/>
    <w:rsid w:val="21861251"/>
    <w:rsid w:val="24713D83"/>
    <w:rsid w:val="25174BFC"/>
    <w:rsid w:val="25227652"/>
    <w:rsid w:val="266421E5"/>
    <w:rsid w:val="27353000"/>
    <w:rsid w:val="276378DE"/>
    <w:rsid w:val="287F6F5C"/>
    <w:rsid w:val="291C792F"/>
    <w:rsid w:val="2A1831C5"/>
    <w:rsid w:val="2B4F0447"/>
    <w:rsid w:val="2B6A3EF4"/>
    <w:rsid w:val="2BBA09D7"/>
    <w:rsid w:val="2D1674E1"/>
    <w:rsid w:val="2D9D5A34"/>
    <w:rsid w:val="2E4E3659"/>
    <w:rsid w:val="31143801"/>
    <w:rsid w:val="32152E1F"/>
    <w:rsid w:val="36243690"/>
    <w:rsid w:val="36F6663C"/>
    <w:rsid w:val="37F41A28"/>
    <w:rsid w:val="3A513683"/>
    <w:rsid w:val="3AF5769F"/>
    <w:rsid w:val="3B214545"/>
    <w:rsid w:val="3CDA7FAF"/>
    <w:rsid w:val="3D874491"/>
    <w:rsid w:val="3EA275C6"/>
    <w:rsid w:val="3EA77D87"/>
    <w:rsid w:val="417900DD"/>
    <w:rsid w:val="42D13920"/>
    <w:rsid w:val="44147C73"/>
    <w:rsid w:val="445A7D01"/>
    <w:rsid w:val="4493241C"/>
    <w:rsid w:val="450B2742"/>
    <w:rsid w:val="46B856BC"/>
    <w:rsid w:val="46C62F34"/>
    <w:rsid w:val="47103622"/>
    <w:rsid w:val="4A3825CD"/>
    <w:rsid w:val="4A47793B"/>
    <w:rsid w:val="4A51724E"/>
    <w:rsid w:val="4E1563C1"/>
    <w:rsid w:val="4EAE2B28"/>
    <w:rsid w:val="4F0A33C7"/>
    <w:rsid w:val="4F0E425C"/>
    <w:rsid w:val="4FBA4308"/>
    <w:rsid w:val="50472DD9"/>
    <w:rsid w:val="509477FB"/>
    <w:rsid w:val="51BD6BB5"/>
    <w:rsid w:val="522D51B0"/>
    <w:rsid w:val="52A0174F"/>
    <w:rsid w:val="551D204F"/>
    <w:rsid w:val="57807393"/>
    <w:rsid w:val="58137756"/>
    <w:rsid w:val="582473B0"/>
    <w:rsid w:val="592C3EFB"/>
    <w:rsid w:val="5A2D442C"/>
    <w:rsid w:val="5A4717AA"/>
    <w:rsid w:val="5A8058D1"/>
    <w:rsid w:val="5C6B3294"/>
    <w:rsid w:val="5EB536B2"/>
    <w:rsid w:val="5F0C439F"/>
    <w:rsid w:val="5F9C6687"/>
    <w:rsid w:val="5FD61B20"/>
    <w:rsid w:val="61B768BF"/>
    <w:rsid w:val="61C467D6"/>
    <w:rsid w:val="620308FF"/>
    <w:rsid w:val="62153BB5"/>
    <w:rsid w:val="62A274F4"/>
    <w:rsid w:val="63330B8E"/>
    <w:rsid w:val="659218B2"/>
    <w:rsid w:val="659F41BF"/>
    <w:rsid w:val="65A81273"/>
    <w:rsid w:val="66194A83"/>
    <w:rsid w:val="694C1F68"/>
    <w:rsid w:val="6A36741F"/>
    <w:rsid w:val="6AD2051C"/>
    <w:rsid w:val="6BE8669B"/>
    <w:rsid w:val="6C637C40"/>
    <w:rsid w:val="6C860F1A"/>
    <w:rsid w:val="6FE555D6"/>
    <w:rsid w:val="71E15BCE"/>
    <w:rsid w:val="727A689D"/>
    <w:rsid w:val="728F7F0C"/>
    <w:rsid w:val="73A307A5"/>
    <w:rsid w:val="753164B5"/>
    <w:rsid w:val="75AD7B3D"/>
    <w:rsid w:val="76F37EC6"/>
    <w:rsid w:val="77146BBE"/>
    <w:rsid w:val="786D5A56"/>
    <w:rsid w:val="786F1B46"/>
    <w:rsid w:val="7CFC6426"/>
    <w:rsid w:val="7DCF4F6A"/>
    <w:rsid w:val="7E78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none"/>
    </w:rPr>
  </w:style>
  <w:style w:type="character" w:styleId="9">
    <w:name w:val="Emphasis"/>
    <w:qFormat/>
    <w:uiPriority w:val="99"/>
    <w:rPr>
      <w:rFonts w:cs="Times New Roman"/>
      <w:i/>
    </w:rPr>
  </w:style>
  <w:style w:type="character" w:styleId="10">
    <w:name w:val="Hyperlink"/>
    <w:basedOn w:val="7"/>
    <w:semiHidden/>
    <w:unhideWhenUsed/>
    <w:qFormat/>
    <w:uiPriority w:val="99"/>
    <w:rPr>
      <w:color w:val="0000FF"/>
      <w:u w:val="none"/>
    </w:rPr>
  </w:style>
  <w:style w:type="character" w:customStyle="1" w:styleId="11">
    <w:name w:val="批注框文本 Char"/>
    <w:link w:val="2"/>
    <w:semiHidden/>
    <w:qFormat/>
    <w:locked/>
    <w:uiPriority w:val="99"/>
    <w:rPr>
      <w:rFonts w:ascii="宋体" w:hAnsi="宋体" w:eastAsia="宋体" w:cs="Times New Roman"/>
      <w:kern w:val="2"/>
      <w:sz w:val="18"/>
      <w:szCs w:val="18"/>
    </w:rPr>
  </w:style>
  <w:style w:type="character" w:customStyle="1" w:styleId="12">
    <w:name w:val="页脚 Char"/>
    <w:link w:val="3"/>
    <w:qFormat/>
    <w:locked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眉 Char"/>
    <w:link w:val="4"/>
    <w:qFormat/>
    <w:locked/>
    <w:uiPriority w:val="99"/>
    <w:rPr>
      <w:rFonts w:ascii="宋体" w:hAnsi="宋体" w:eastAsia="宋体" w:cs="Times New Roman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817</Words>
  <Characters>908</Characters>
  <Lines>75</Lines>
  <Paragraphs>21</Paragraphs>
  <TotalTime>2</TotalTime>
  <ScaleCrop>false</ScaleCrop>
  <LinksUpToDate>false</LinksUpToDate>
  <CharactersWithSpaces>912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2023-06-09T04:14:00Z</dcterms:created>
  <dc:creator>齐家俊</dc:creator>
  <cp:lastModifiedBy>you</cp:lastModifiedBy>
  <dcterms:modified xsi:type="dcterms:W3CDTF">2026-09-30T06:48:37Z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120914A82987401CA497E5DF2E8CAC46_13</vt:lpwstr>
  </property>
  <property fmtid="{D5CDD505-2E9C-101B-9397-08002B2CF9AE}" pid="4" name="KSOTemplateDocerSaveRecord">
    <vt:lpwstr>eyJoZGlkIjoiNjBjY2RjMjRiNmFiNTYyODI1MDIyMjhjMmVkMGIyZGIiLCJ1c2VySWQiOiI0NzA4MzcyODIifQ==</vt:lpwstr>
  </property>
</Properties>
</file>