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388D2E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柳州市工人医院鱼峰山院区功能完善提升工程</w:t>
      </w:r>
    </w:p>
    <w:p w14:paraId="73B959B2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配套办公家具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项目采购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需求</w:t>
      </w:r>
    </w:p>
    <w:p w14:paraId="48AF3A0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项目名称</w:t>
      </w:r>
    </w:p>
    <w:p w14:paraId="3EF16B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柳州市工人医院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鱼峰山院区功能完善提升工程配套办公家具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项目采购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。</w:t>
      </w:r>
    </w:p>
    <w:p w14:paraId="0A412FB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项目概况</w:t>
      </w:r>
    </w:p>
    <w:p w14:paraId="44327BAA">
      <w:pPr>
        <w:spacing w:line="500" w:lineRule="exact"/>
        <w:ind w:firstLine="48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为配合我院鱼峰山院区功能完善提升工程顺利投入使用，需采购配套办公家具一批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774014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三、供应商资质条件</w:t>
      </w:r>
    </w:p>
    <w:p w14:paraId="533C52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1、投标人需为国内注册（指按国家有关规定要求注册的）生产或经营本次招标采购货物及服务，具备法人资格的供应商。</w:t>
      </w:r>
    </w:p>
    <w:p w14:paraId="1D63E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2、投标人三年内在经营活动中没有重大违法记录和不良信用记录。</w:t>
      </w:r>
    </w:p>
    <w:p w14:paraId="5FE4B9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3、投标人有效的“营业执照”副本复印件。</w:t>
      </w:r>
    </w:p>
    <w:p w14:paraId="370F0B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4、投标人有效的“税务登记证”副本复印件</w:t>
      </w:r>
      <w:r>
        <w:rPr>
          <w:rFonts w:hint="eastAsia" w:ascii="仿宋" w:hAnsi="仿宋" w:eastAsia="仿宋" w:cs="Times New Roman"/>
          <w:bCs/>
          <w:sz w:val="28"/>
          <w:szCs w:val="28"/>
        </w:rPr>
        <w:t>（国税或地税，三证合一除外）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1AAC71B7">
      <w:pPr>
        <w:numPr>
          <w:ilvl w:val="0"/>
          <w:numId w:val="2"/>
        </w:numPr>
        <w:spacing w:line="560" w:lineRule="exact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物资具体参数</w:t>
      </w:r>
    </w:p>
    <w:p w14:paraId="6EE88E06">
      <w:pPr>
        <w:numPr>
          <w:ilvl w:val="0"/>
          <w:numId w:val="0"/>
        </w:numPr>
        <w:spacing w:line="560" w:lineRule="exact"/>
        <w:ind w:firstLine="560" w:firstLineChars="2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项目参数及需求：详见附件清单。</w:t>
      </w:r>
    </w:p>
    <w:p w14:paraId="69125C80">
      <w:pPr>
        <w:spacing w:line="560" w:lineRule="exact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备注：如对需求有疑问，请联系欧女士0772-3806175</w:t>
      </w:r>
    </w:p>
    <w:p w14:paraId="24899D01">
      <w:pPr>
        <w:spacing w:line="56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五、物资属性及相关要求</w:t>
      </w:r>
    </w:p>
    <w:p w14:paraId="529266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.</w:t>
      </w:r>
      <w:r>
        <w:rPr>
          <w:rFonts w:hint="eastAsia" w:ascii="仿宋" w:hAnsi="仿宋" w:eastAsia="仿宋" w:cs="Times New Roman"/>
          <w:bCs/>
          <w:sz w:val="28"/>
          <w:szCs w:val="28"/>
        </w:rPr>
        <w:t>投标人必须保证设计成果文件属于原创，若涉及侵权，由参与企业自行承担相关责任与后果。</w:t>
      </w:r>
    </w:p>
    <w:p w14:paraId="0C6B3381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交货后如出现个别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产品不符合质量要求</w:t>
      </w:r>
      <w:r>
        <w:rPr>
          <w:rFonts w:hint="eastAsia" w:ascii="仿宋" w:hAnsi="仿宋" w:eastAsia="仿宋" w:cs="仿宋"/>
          <w:sz w:val="28"/>
          <w:szCs w:val="28"/>
        </w:rPr>
        <w:t>的情况，供应商应无条件给予更换。</w:t>
      </w:r>
    </w:p>
    <w:p w14:paraId="3C3D5312">
      <w:pPr>
        <w:pStyle w:val="8"/>
        <w:spacing w:line="420" w:lineRule="exact"/>
        <w:ind w:firstLine="6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、货品按医院要求送到指定地点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并完成安装调试及验收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0C2CA1F0">
      <w:pPr>
        <w:pStyle w:val="8"/>
        <w:spacing w:line="420" w:lineRule="exact"/>
        <w:ind w:firstLine="6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3、供应商确保所供应产品符合国家相关技术部门规定技术要求。</w:t>
      </w:r>
    </w:p>
    <w:p w14:paraId="63C7842B">
      <w:pPr>
        <w:pStyle w:val="8"/>
        <w:spacing w:line="420" w:lineRule="exact"/>
        <w:ind w:firstLine="6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4、供应商积极响应，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接到任务后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目录内木质家具5-7天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内交货，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目录内不锈钢类10-15天内交货，数量在5以下的常规桌椅柜子等2-3天交货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41101D13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5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、突发特殊情况下（如采购人有紧急检查），中标人需在24小时内完成采购人的采购任务。</w:t>
      </w:r>
    </w:p>
    <w:p w14:paraId="0F2B394D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6、质保期：不少于10年，从验收合格之日起计算，在质保期内出现损坏的，乙方接通知后30分钟内响应，并于8小时到达现场排除故障，质保期外只收配件成本费，免服务费。</w:t>
      </w:r>
    </w:p>
    <w:p w14:paraId="2442599B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7、报价包含：货款、运费、装卸费、安装调试费、培训费、设计费、技术支持、售后服务费、货物的标准附件、备品备件、专用工具的价格、保险费和各项税金等为完成本项目所需的所有费用。</w:t>
      </w:r>
    </w:p>
    <w:p w14:paraId="49539A9B">
      <w:pPr>
        <w:spacing w:line="56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六、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结算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及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付款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方式</w:t>
      </w:r>
    </w:p>
    <w:p w14:paraId="119133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1、结算方式：按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实际采购量</w:t>
      </w:r>
      <w:r>
        <w:rPr>
          <w:rFonts w:hint="eastAsia" w:ascii="仿宋" w:hAnsi="仿宋" w:eastAsia="仿宋" w:cs="仿宋"/>
          <w:sz w:val="28"/>
          <w:szCs w:val="28"/>
        </w:rPr>
        <w:t>结算。</w:t>
      </w:r>
    </w:p>
    <w:p w14:paraId="4D49436A">
      <w:pPr>
        <w:pStyle w:val="2"/>
        <w:ind w:left="0" w:leftChars="0" w:firstLine="560" w:firstLineChars="200"/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2、付款方式：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双方按实际量核对无误， 乙方开具全额发票，甲方收到发票后按甲方财务流程向乙方支付结算金额的全款。</w:t>
      </w:r>
    </w:p>
    <w:p w14:paraId="4E032934">
      <w:pPr>
        <w:spacing w:line="560" w:lineRule="exact"/>
        <w:ind w:right="56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5A4FDB17">
      <w:pPr>
        <w:spacing w:line="560" w:lineRule="exact"/>
        <w:ind w:right="56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3E1B1B80">
      <w:pPr>
        <w:spacing w:line="560" w:lineRule="exact"/>
        <w:ind w:right="56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339747B1">
      <w:pPr>
        <w:spacing w:line="560" w:lineRule="exact"/>
        <w:ind w:right="560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  </w:t>
      </w:r>
      <w:bookmarkStart w:id="0" w:name="_GoBack"/>
      <w:bookmarkEnd w:id="0"/>
    </w:p>
    <w:p w14:paraId="21C1C3F0">
      <w:pPr>
        <w:rPr>
          <w:rFonts w:hint="eastAsia" w:ascii="仿宋" w:hAnsi="仿宋" w:eastAsia="仿宋" w:cs="仿宋"/>
          <w:sz w:val="28"/>
          <w:szCs w:val="28"/>
        </w:rPr>
        <w:sectPr>
          <w:pgSz w:w="11906" w:h="16838"/>
          <w:pgMar w:top="947" w:right="1304" w:bottom="947" w:left="130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4912D39F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附件：柳州市工人医院2026年后勤物资（家具类）项目采购需求清单</w:t>
      </w:r>
    </w:p>
    <w:tbl>
      <w:tblPr>
        <w:tblStyle w:val="6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506"/>
        <w:gridCol w:w="2136"/>
        <w:gridCol w:w="4231"/>
        <w:gridCol w:w="740"/>
        <w:gridCol w:w="837"/>
        <w:gridCol w:w="1116"/>
        <w:gridCol w:w="1082"/>
        <w:gridCol w:w="2786"/>
      </w:tblGrid>
      <w:tr w14:paraId="336DB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C2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6D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物品名称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45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规格（mm）</w:t>
            </w:r>
          </w:p>
        </w:tc>
        <w:tc>
          <w:tcPr>
            <w:tcW w:w="1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0F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材质要求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59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4A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6C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56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总价（元）</w:t>
            </w:r>
          </w:p>
        </w:tc>
        <w:tc>
          <w:tcPr>
            <w:tcW w:w="9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88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图片</w:t>
            </w:r>
          </w:p>
        </w:tc>
      </w:tr>
      <w:tr w14:paraId="48DA7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jc w:val="center"/>
        </w:trPr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45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F3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转角办公桌</w:t>
            </w:r>
          </w:p>
          <w:p w14:paraId="125C5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（主任办）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F3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主桌1400*700*750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副柜</w:t>
            </w:r>
          </w:p>
          <w:p w14:paraId="4085A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900*400*600</w:t>
            </w:r>
          </w:p>
        </w:tc>
        <w:tc>
          <w:tcPr>
            <w:tcW w:w="139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DBCF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基材为中密度纤维板，外贴三聚氢胺防火面料，具有硬度高、耐磨等特点，优质PVC封边条，封边条的耐干热、耐磨性、耐老化性、耐冷热循环性须符合国家标准QB/T 4463-2013《家具用封边条技术要求》的要求。配木质键盘架。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5E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D4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4D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B42D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7C2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399415</wp:posOffset>
                  </wp:positionH>
                  <wp:positionV relativeFrom="paragraph">
                    <wp:posOffset>454660</wp:posOffset>
                  </wp:positionV>
                  <wp:extent cx="770890" cy="305435"/>
                  <wp:effectExtent l="0" t="0" r="10160" b="18415"/>
                  <wp:wrapNone/>
                  <wp:docPr id="17" name="ID_9DD6B216B55041D296C0D00718FF10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D_9DD6B216B55041D296C0D00718FF104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89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378460</wp:posOffset>
                  </wp:positionH>
                  <wp:positionV relativeFrom="paragraph">
                    <wp:posOffset>46355</wp:posOffset>
                  </wp:positionV>
                  <wp:extent cx="693420" cy="353060"/>
                  <wp:effectExtent l="0" t="0" r="11430" b="8890"/>
                  <wp:wrapNone/>
                  <wp:docPr id="18" name="图片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_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420" cy="353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0DA8B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57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24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办公桌</w:t>
            </w:r>
          </w:p>
          <w:p w14:paraId="4F1A7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（医生办）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0E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1400*600*750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副柜420*500*600</w:t>
            </w:r>
          </w:p>
        </w:tc>
        <w:tc>
          <w:tcPr>
            <w:tcW w:w="139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AA23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39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AA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9C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F358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73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244475</wp:posOffset>
                  </wp:positionH>
                  <wp:positionV relativeFrom="paragraph">
                    <wp:posOffset>133350</wp:posOffset>
                  </wp:positionV>
                  <wp:extent cx="1080135" cy="622935"/>
                  <wp:effectExtent l="0" t="0" r="5715" b="5715"/>
                  <wp:wrapNone/>
                  <wp:docPr id="19" name="ID_7DB91A4C847B4C16A103499AAB5DA0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D_7DB91A4C847B4C16A103499AAB5DA0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135" cy="622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07F8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14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72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办公桌</w:t>
            </w:r>
          </w:p>
          <w:p w14:paraId="2D4F4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（医生办）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9D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1200*600*750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副柜420*500*600</w:t>
            </w:r>
          </w:p>
        </w:tc>
        <w:tc>
          <w:tcPr>
            <w:tcW w:w="139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479F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83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F2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AF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B7F5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32E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35F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19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5F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资料柜</w:t>
            </w:r>
          </w:p>
          <w:p w14:paraId="30906692">
            <w:pPr>
              <w:pStyle w:val="2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（主任办）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40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900*400*2000H</w:t>
            </w:r>
          </w:p>
        </w:tc>
        <w:tc>
          <w:tcPr>
            <w:tcW w:w="1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190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基材为中密度纤维板，外贴胡桃木皮，采用优质环保油漆，涂层亮度均匀不褪色，具有硬度高、耐磨等特点,优质五金配件。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02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F8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F7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9975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9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72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</w:pPr>
            <w:r>
              <w:drawing>
                <wp:inline distT="0" distB="0" distL="114300" distR="114300">
                  <wp:extent cx="405765" cy="723900"/>
                  <wp:effectExtent l="0" t="0" r="13335" b="0"/>
                  <wp:docPr id="20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76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ACF7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  <w:jc w:val="center"/>
        </w:trPr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B6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F9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沙发</w:t>
            </w:r>
          </w:p>
          <w:p w14:paraId="45FE2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（真皮）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2D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三人位</w:t>
            </w:r>
          </w:p>
        </w:tc>
        <w:tc>
          <w:tcPr>
            <w:tcW w:w="1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02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内板采用曲木材质，坐垫海绵采用PU成型45高密度阻燃海绵，面料采用真皮，具有质地柔软、手感舒适、透气性好、光泽持久。西皮附合GB/T 16799-2018《家具用皮革》标准，GB 20400-2006《皮革和皮毛 有害物质限量》标准。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B6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EF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52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EE92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39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212725</wp:posOffset>
                  </wp:positionH>
                  <wp:positionV relativeFrom="paragraph">
                    <wp:posOffset>36195</wp:posOffset>
                  </wp:positionV>
                  <wp:extent cx="1181735" cy="886460"/>
                  <wp:effectExtent l="0" t="0" r="18415" b="8890"/>
                  <wp:wrapNone/>
                  <wp:docPr id="21" name="图片_16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_16_SpCnt_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735" cy="886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C281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  <w:jc w:val="center"/>
        </w:trPr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4B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B1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木制茶几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30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长1200*600*450</w:t>
            </w:r>
          </w:p>
        </w:tc>
        <w:tc>
          <w:tcPr>
            <w:tcW w:w="139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EA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基材为中密度纤维板，外贴胡桃木皮，采用优质环保油漆，涂层亮度均匀不褪色，具有硬度高、耐磨等特点,优质五金配件。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D7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B9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BD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A1B8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91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D6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drawing>
                <wp:inline distT="0" distB="0" distL="114300" distR="114300">
                  <wp:extent cx="1075055" cy="694690"/>
                  <wp:effectExtent l="0" t="0" r="10795" b="10160"/>
                  <wp:docPr id="22" name="图片 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36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055" cy="694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6E7B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5" w:hRule="atLeast"/>
          <w:jc w:val="center"/>
        </w:trPr>
        <w:tc>
          <w:tcPr>
            <w:tcW w:w="2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CD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9C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候诊椅</w:t>
            </w:r>
          </w:p>
          <w:p w14:paraId="5EC67C03">
            <w:pPr>
              <w:pStyle w:val="2"/>
              <w:ind w:left="0" w:leftChars="0" w:firstLine="0" w:firstLineChars="0"/>
              <w:rPr>
                <w:rFonts w:hint="eastAsia" w:asciiTheme="minorHAnsi" w:hAnsiTheme="minorHAnsi" w:eastAsiaTheme="minorEastAsia" w:cstheme="minorBidi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（电梯间）</w:t>
            </w:r>
          </w:p>
        </w:tc>
        <w:tc>
          <w:tcPr>
            <w:tcW w:w="7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CA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三人位</w:t>
            </w:r>
          </w:p>
        </w:tc>
        <w:tc>
          <w:tcPr>
            <w:tcW w:w="1396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35B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1．材质：高密度聚亚氨酯模塑成型。 有良好的弹性，材料结合紧密，频繁使用不会引起变形、起皱、断裂、破碎。2.承重连接横梁 材质：优质拉深钢材料，八角多面菱形管。3.承重连接横梁连接件：三角形钢管。4.椅腿（脚）及扶手采用优质铝合金材料，经大型模具压铸成型后直接抛光，静电喷粉喷涂处理。</w:t>
            </w:r>
          </w:p>
        </w:tc>
        <w:tc>
          <w:tcPr>
            <w:tcW w:w="24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34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72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68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36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15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5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0364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91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AD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243840</wp:posOffset>
                  </wp:positionH>
                  <wp:positionV relativeFrom="paragraph">
                    <wp:posOffset>163195</wp:posOffset>
                  </wp:positionV>
                  <wp:extent cx="1144905" cy="744220"/>
                  <wp:effectExtent l="0" t="0" r="17145" b="17780"/>
                  <wp:wrapNone/>
                  <wp:docPr id="23" name="图片_15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_15_SpCnt_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905" cy="744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4D88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5" w:hRule="atLeast"/>
          <w:jc w:val="center"/>
        </w:trPr>
        <w:tc>
          <w:tcPr>
            <w:tcW w:w="2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2F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E2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办公椅</w:t>
            </w:r>
          </w:p>
          <w:p w14:paraId="757DE098"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（办公区）</w:t>
            </w:r>
          </w:p>
        </w:tc>
        <w:tc>
          <w:tcPr>
            <w:tcW w:w="7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AD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500*560*940-1040</w:t>
            </w:r>
          </w:p>
        </w:tc>
        <w:tc>
          <w:tcPr>
            <w:tcW w:w="1396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39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饰面：椅背采用优质透气网布面料，椅座采用优质西皮面料。2、海绵：采用优质高密度阻燃海绵。3、机构：采用倾仰锁定机构，具有无级锁定功能。4、气压棒：平滑升降。5、五星脚：优质PP材料压铸而成，精抛处理。6、椅轮：合成尼龙纤维树脂材料，活动自如。</w:t>
            </w:r>
          </w:p>
        </w:tc>
        <w:tc>
          <w:tcPr>
            <w:tcW w:w="24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95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272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08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36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64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5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19A4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91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6D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448310</wp:posOffset>
                  </wp:positionH>
                  <wp:positionV relativeFrom="paragraph">
                    <wp:posOffset>74295</wp:posOffset>
                  </wp:positionV>
                  <wp:extent cx="770890" cy="1266825"/>
                  <wp:effectExtent l="0" t="0" r="10160" b="9525"/>
                  <wp:wrapNone/>
                  <wp:docPr id="2" name="图片_5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_5_SpCnt_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89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426EB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  <w:jc w:val="center"/>
        </w:trPr>
        <w:tc>
          <w:tcPr>
            <w:tcW w:w="2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5C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A0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病人椅</w:t>
            </w:r>
          </w:p>
          <w:p w14:paraId="1D98E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（护士站）</w:t>
            </w:r>
          </w:p>
        </w:tc>
        <w:tc>
          <w:tcPr>
            <w:tcW w:w="7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8B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470*480*790</w:t>
            </w:r>
          </w:p>
        </w:tc>
        <w:tc>
          <w:tcPr>
            <w:tcW w:w="1396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03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坐垫、靠背采用PVC工程塑料；一次成型，脚架采用镀烙钢管，钢管厚度为1.2mm，经过防锈处理，具有抗老化、易清洁、防腐蚀等特点。</w:t>
            </w:r>
          </w:p>
        </w:tc>
        <w:tc>
          <w:tcPr>
            <w:tcW w:w="24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1B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72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9A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36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52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5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B201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91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C3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473075</wp:posOffset>
                  </wp:positionH>
                  <wp:positionV relativeFrom="paragraph">
                    <wp:posOffset>-19050</wp:posOffset>
                  </wp:positionV>
                  <wp:extent cx="664210" cy="652780"/>
                  <wp:effectExtent l="0" t="0" r="2540" b="13970"/>
                  <wp:wrapNone/>
                  <wp:docPr id="24" name="ID_590A7115F1354A4A92EAF68E0BB754C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D_590A7115F1354A4A92EAF68E0BB754C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210" cy="652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157F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9" w:hRule="atLeast"/>
          <w:jc w:val="center"/>
        </w:trPr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12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F4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值班床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2F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900*2000*1800</w:t>
            </w:r>
          </w:p>
        </w:tc>
        <w:tc>
          <w:tcPr>
            <w:tcW w:w="1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D1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采用壁厚为1.5mm的优质铁管，表面经过酸洗磷化处理，高压静电喷塑，具有防腐、防锈、耐酸碱、耐磨、等特点；床板为杉木板。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床垫采用织锦布料，柔软舒适.填充天然棕树的棕衣制成，对人体无害无刺激。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1B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7C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7F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E160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DE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182245</wp:posOffset>
                  </wp:positionH>
                  <wp:positionV relativeFrom="paragraph">
                    <wp:posOffset>10160</wp:posOffset>
                  </wp:positionV>
                  <wp:extent cx="1154430" cy="1083945"/>
                  <wp:effectExtent l="0" t="0" r="7620" b="1905"/>
                  <wp:wrapNone/>
                  <wp:docPr id="26" name="ID_1DEACA40B3CA4BA0A8EA37915671A4C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D_1DEACA40B3CA4BA0A8EA37915671A4CC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4430" cy="1083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4E8D6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4" w:hRule="atLeast"/>
          <w:jc w:val="center"/>
        </w:trPr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17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F1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储物柜</w:t>
            </w:r>
          </w:p>
          <w:p w14:paraId="75E03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（值班室）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37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1600*500*2000</w:t>
            </w:r>
          </w:p>
        </w:tc>
        <w:tc>
          <w:tcPr>
            <w:tcW w:w="1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F01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基材为中密度纤维板，外贴三聚氢胺防火面料，具有硬度高、耐磨等特点；采用优质PVC封边条，封边条的耐干热、耐磨性、耐老化性、优质五金配件，每门中间有一层隔板。</w:t>
            </w:r>
          </w:p>
        </w:tc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DF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0B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C5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1BEF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9F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</w:pPr>
            <w:r>
              <w:drawing>
                <wp:inline distT="0" distB="0" distL="114300" distR="114300">
                  <wp:extent cx="1021715" cy="1121410"/>
                  <wp:effectExtent l="0" t="0" r="6985" b="2540"/>
                  <wp:docPr id="28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715" cy="1121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F1BD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335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67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汇总总价（元）</w:t>
            </w:r>
          </w:p>
        </w:tc>
        <w:tc>
          <w:tcPr>
            <w:tcW w:w="164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85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</w:tr>
    </w:tbl>
    <w:p w14:paraId="2B7C1814">
      <w:pPr>
        <w:rPr>
          <w:rFonts w:hint="eastAsia"/>
        </w:rPr>
        <w:sectPr>
          <w:pgSz w:w="16838" w:h="11906" w:orient="landscape"/>
          <w:pgMar w:top="1304" w:right="947" w:bottom="1304" w:left="94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107B95EC">
      <w:pPr>
        <w:rPr>
          <w:rFonts w:hint="default"/>
          <w:lang w:val="en-US" w:eastAsia="zh-CN"/>
        </w:rPr>
      </w:pPr>
    </w:p>
    <w:sectPr>
      <w:pgSz w:w="11906" w:h="16838"/>
      <w:pgMar w:top="947" w:right="1304" w:bottom="947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4C6B00C-0F6E-4713-BF37-107070477C8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18E37BED-AAEB-4841-B3DC-93FCEB36AAFE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A3F568DB-D39B-48CE-BAF6-AE4DFB60C433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4B379"/>
    <w:multiLevelType w:val="singleLevel"/>
    <w:tmpl w:val="A474B37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39CF3E3"/>
    <w:multiLevelType w:val="singleLevel"/>
    <w:tmpl w:val="039CF3E3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iMGY4NmNhMDhkMjYzNmFmNDBjOTk1MWFhYjgxM2UifQ=="/>
  </w:docVars>
  <w:rsids>
    <w:rsidRoot w:val="00000000"/>
    <w:rsid w:val="002A3D8A"/>
    <w:rsid w:val="016C71F3"/>
    <w:rsid w:val="01D40DB2"/>
    <w:rsid w:val="02A32AE5"/>
    <w:rsid w:val="069252B3"/>
    <w:rsid w:val="06D649F4"/>
    <w:rsid w:val="076B38C3"/>
    <w:rsid w:val="08AD1920"/>
    <w:rsid w:val="094E26BE"/>
    <w:rsid w:val="0DBC505E"/>
    <w:rsid w:val="0DE673CA"/>
    <w:rsid w:val="0EEE737E"/>
    <w:rsid w:val="123F17A3"/>
    <w:rsid w:val="128469F9"/>
    <w:rsid w:val="138630FC"/>
    <w:rsid w:val="15262561"/>
    <w:rsid w:val="18107206"/>
    <w:rsid w:val="18C00FB5"/>
    <w:rsid w:val="19CF5B3C"/>
    <w:rsid w:val="1A6803B6"/>
    <w:rsid w:val="1DB56971"/>
    <w:rsid w:val="1E207D37"/>
    <w:rsid w:val="1F2D0C14"/>
    <w:rsid w:val="23107837"/>
    <w:rsid w:val="231F75ED"/>
    <w:rsid w:val="23702A0E"/>
    <w:rsid w:val="238D63C3"/>
    <w:rsid w:val="25F572F0"/>
    <w:rsid w:val="26CD330F"/>
    <w:rsid w:val="286952BC"/>
    <w:rsid w:val="2C5D5807"/>
    <w:rsid w:val="2FB84C21"/>
    <w:rsid w:val="30246A80"/>
    <w:rsid w:val="3040053C"/>
    <w:rsid w:val="32610DE0"/>
    <w:rsid w:val="32931114"/>
    <w:rsid w:val="342971E1"/>
    <w:rsid w:val="361E7731"/>
    <w:rsid w:val="3E412892"/>
    <w:rsid w:val="422A188F"/>
    <w:rsid w:val="45B57984"/>
    <w:rsid w:val="47597238"/>
    <w:rsid w:val="47766F67"/>
    <w:rsid w:val="48493247"/>
    <w:rsid w:val="4AC67473"/>
    <w:rsid w:val="4B9A51B4"/>
    <w:rsid w:val="4C4623E1"/>
    <w:rsid w:val="4CDC27FF"/>
    <w:rsid w:val="51190D64"/>
    <w:rsid w:val="53C119F3"/>
    <w:rsid w:val="550056B5"/>
    <w:rsid w:val="55121182"/>
    <w:rsid w:val="560476F4"/>
    <w:rsid w:val="572356D4"/>
    <w:rsid w:val="57AD47F1"/>
    <w:rsid w:val="57F0749B"/>
    <w:rsid w:val="5805517D"/>
    <w:rsid w:val="5C4500EE"/>
    <w:rsid w:val="5C7C4CC3"/>
    <w:rsid w:val="5C8C5C86"/>
    <w:rsid w:val="5D375134"/>
    <w:rsid w:val="5DE4225C"/>
    <w:rsid w:val="5EA00698"/>
    <w:rsid w:val="5F822C5E"/>
    <w:rsid w:val="6295188B"/>
    <w:rsid w:val="65C62B3F"/>
    <w:rsid w:val="6804655B"/>
    <w:rsid w:val="68533E5E"/>
    <w:rsid w:val="6863035F"/>
    <w:rsid w:val="6A9B165F"/>
    <w:rsid w:val="6C403047"/>
    <w:rsid w:val="6E820FBE"/>
    <w:rsid w:val="6FE158C5"/>
    <w:rsid w:val="71517E4C"/>
    <w:rsid w:val="743743A0"/>
    <w:rsid w:val="7697379A"/>
    <w:rsid w:val="76DE4C32"/>
    <w:rsid w:val="776E476B"/>
    <w:rsid w:val="784158A6"/>
    <w:rsid w:val="790E0A8A"/>
    <w:rsid w:val="7C312A87"/>
    <w:rsid w:val="7E2259ED"/>
    <w:rsid w:val="7F082E16"/>
    <w:rsid w:val="7F6E75B9"/>
    <w:rsid w:val="7FEE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/>
    </w:pPr>
    <w:rPr>
      <w:sz w:val="32"/>
    </w:rPr>
  </w:style>
  <w:style w:type="paragraph" w:styleId="3">
    <w:name w:val="Body Text"/>
    <w:basedOn w:val="1"/>
    <w:qFormat/>
    <w:uiPriority w:val="0"/>
    <w:pPr>
      <w:spacing w:line="420" w:lineRule="exact"/>
    </w:pPr>
    <w:rPr>
      <w:sz w:val="24"/>
      <w:lang w:val="zh-CN" w:eastAsia="zh-CN"/>
    </w:rPr>
  </w:style>
  <w:style w:type="paragraph" w:styleId="5">
    <w:name w:val="annotation text"/>
    <w:basedOn w:val="1"/>
    <w:qFormat/>
    <w:uiPriority w:val="0"/>
    <w:pPr>
      <w:jc w:val="left"/>
    </w:pPr>
    <w:rPr>
      <w:lang w:val="zh-CN" w:eastAsia="zh-CN"/>
    </w:rPr>
  </w:style>
  <w:style w:type="paragraph" w:styleId="8">
    <w:name w:val="List Paragraph"/>
    <w:basedOn w:val="1"/>
    <w:autoRedefine/>
    <w:unhideWhenUsed/>
    <w:qFormat/>
    <w:uiPriority w:val="0"/>
    <w:pPr>
      <w:ind w:firstLine="420" w:firstLineChars="200"/>
    </w:pPr>
  </w:style>
  <w:style w:type="character" w:customStyle="1" w:styleId="9">
    <w:name w:val="font61"/>
    <w:basedOn w:val="7"/>
    <w:autoRedefine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0">
    <w:name w:val="font71"/>
    <w:basedOn w:val="7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41"/>
    <w:basedOn w:val="7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paragraph" w:customStyle="1" w:styleId="12">
    <w:name w:val="正文文本首行缩进1"/>
    <w:unhideWhenUsed/>
    <w:qFormat/>
    <w:uiPriority w:val="0"/>
    <w:pPr>
      <w:widowControl w:val="0"/>
      <w:ind w:firstLine="100" w:firstLineChars="1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13">
    <w:name w:val="font3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11"/>
    <w:basedOn w:val="7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15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91"/>
    <w:basedOn w:val="7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17">
    <w:name w:val="font81"/>
    <w:basedOn w:val="7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  <w:style w:type="character" w:customStyle="1" w:styleId="18">
    <w:name w:val="font51"/>
    <w:basedOn w:val="7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1786</Words>
  <Characters>2020</Characters>
  <Lines>0</Lines>
  <Paragraphs>0</Paragraphs>
  <TotalTime>9</TotalTime>
  <ScaleCrop>false</ScaleCrop>
  <LinksUpToDate>false</LinksUpToDate>
  <CharactersWithSpaces>2222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2022-11-17T01:15:00Z</dcterms:created>
  <dc:creator>Administrator</dc:creator>
  <cp:lastModifiedBy>加深</cp:lastModifiedBy>
  <cp:lastPrinted>2026-06-11T07:57:00Z</cp:lastPrinted>
  <dcterms:modified xsi:type="dcterms:W3CDTF">2026-09-15T03:32:50Z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5695797D6B554F3981C27213FD113822_12</vt:lpwstr>
  </property>
  <property fmtid="{D5CDD505-2E9C-101B-9397-08002B2CF9AE}" pid="4" name="KSOTemplateDocerSaveRecord">
    <vt:lpwstr>eyJoZGlkIjoiNmFkNzM0MjEyYTJlMGViYTU0N2EyNjMzYjM3OTNmZjIiLCJ1c2VySWQiOiIzNTY0MzY5ODAifQ==</vt:lpwstr>
  </property>
</Properties>
</file>