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38070">
      <w:pPr>
        <w:keepNext/>
        <w:keepLines/>
        <w:spacing w:before="120" w:beforeLines="50" w:after="120" w:afterLines="50" w:line="360" w:lineRule="auto"/>
        <w:jc w:val="center"/>
        <w:outlineLvl w:val="1"/>
        <w:rPr>
          <w:rFonts w:hint="default" w:ascii="Arial" w:hAnsi="Arial" w:eastAsia="宋体" w:cs="Times New Roman"/>
          <w:b/>
          <w:bCs/>
          <w:color w:val="auto"/>
          <w:sz w:val="36"/>
          <w:szCs w:val="36"/>
          <w:lang w:val="en-US" w:eastAsia="zh-CN"/>
        </w:rPr>
      </w:pPr>
      <w:r>
        <w:rPr>
          <w:rFonts w:hint="eastAsia" w:ascii="Arial" w:hAnsi="Arial" w:eastAsia="宋体" w:cs="Times New Roman"/>
          <w:b/>
          <w:bCs/>
          <w:color w:val="auto"/>
          <w:sz w:val="36"/>
          <w:szCs w:val="36"/>
        </w:rPr>
        <w:t>柳州市工人医院医用氧气类运输及供应服务采购项目</w:t>
      </w:r>
      <w:r>
        <w:rPr>
          <w:rFonts w:hint="eastAsia" w:ascii="Arial" w:hAnsi="Arial" w:eastAsia="宋体" w:cs="Times New Roman"/>
          <w:b/>
          <w:bCs/>
          <w:color w:val="auto"/>
          <w:sz w:val="36"/>
          <w:szCs w:val="36"/>
          <w:lang w:val="en-US" w:eastAsia="zh-CN"/>
        </w:rPr>
        <w:t>市场调研需求</w:t>
      </w:r>
    </w:p>
    <w:p w14:paraId="5C07AEE0">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项目名称</w:t>
      </w:r>
    </w:p>
    <w:p w14:paraId="30A8C5E9">
      <w:pPr>
        <w:keepNext w:val="0"/>
        <w:keepLines w:val="0"/>
        <w:pageBreakBefore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柳州市工人医院医用氧气类运输及供应服务采购项目</w:t>
      </w:r>
    </w:p>
    <w:p w14:paraId="50D9E2DD">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 xml:space="preserve"> 项目概况</w:t>
      </w:r>
    </w:p>
    <w:p w14:paraId="3EAD7B3B">
      <w:pPr>
        <w:keepNext w:val="0"/>
        <w:keepLines w:val="0"/>
        <w:pageBreakBefore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我院上一周期医用氧气服务采购项目合同即将到期，为保障医院的医用氧气正常供应，现对该项目实行院内市场调研，参加调研人人可以根据公司情况选择以下方案一或二投标报价，最终项目以政府采购网的正式公开挂网公告</w:t>
      </w:r>
      <w:bookmarkStart w:id="0" w:name="_GoBack"/>
      <w:bookmarkEnd w:id="0"/>
      <w:r>
        <w:rPr>
          <w:rFonts w:hint="eastAsia" w:ascii="仿宋_GB2312" w:hAnsi="仿宋_GB2312" w:eastAsia="仿宋_GB2312" w:cs="仿宋_GB2312"/>
          <w:b w:val="0"/>
          <w:bCs w:val="0"/>
          <w:color w:val="auto"/>
          <w:sz w:val="24"/>
          <w:szCs w:val="24"/>
          <w:lang w:val="en-US" w:eastAsia="zh-CN"/>
        </w:rPr>
        <w:t>为准。</w:t>
      </w:r>
    </w:p>
    <w:p w14:paraId="0C9DB906">
      <w:pPr>
        <w:keepNext w:val="0"/>
        <w:keepLines w:val="0"/>
        <w:pageBreakBefore w:val="0"/>
        <w:numPr>
          <w:ilvl w:val="0"/>
          <w:numId w:val="0"/>
        </w:numPr>
        <w:kinsoku/>
        <w:wordWrap/>
        <w:overflowPunct/>
        <w:topLinePunct w:val="0"/>
        <w:autoSpaceDE/>
        <w:autoSpaceDN/>
        <w:bidi w:val="0"/>
        <w:adjustRightInd/>
        <w:snapToGrid/>
        <w:spacing w:line="440" w:lineRule="exact"/>
        <w:ind w:firstLine="602" w:firstLineChars="200"/>
        <w:textAlignment w:val="auto"/>
        <w:rPr>
          <w:rFonts w:hint="eastAsia" w:ascii="仿宋_GB2312" w:hAnsi="仿宋_GB2312" w:eastAsia="仿宋_GB2312" w:cs="仿宋_GB2312"/>
          <w:b/>
          <w:bCs/>
          <w:color w:val="auto"/>
          <w:sz w:val="30"/>
          <w:szCs w:val="30"/>
          <w:lang w:val="en-US" w:eastAsia="zh-CN"/>
        </w:rPr>
      </w:pPr>
      <w:r>
        <w:rPr>
          <w:rFonts w:hint="eastAsia" w:ascii="仿宋_GB2312" w:hAnsi="仿宋_GB2312" w:eastAsia="仿宋_GB2312" w:cs="仿宋_GB2312"/>
          <w:b/>
          <w:bCs/>
          <w:color w:val="auto"/>
          <w:sz w:val="30"/>
          <w:szCs w:val="30"/>
          <w:lang w:val="en-US" w:eastAsia="zh-CN"/>
        </w:rPr>
        <w:t>方案一：</w:t>
      </w:r>
    </w:p>
    <w:p w14:paraId="4111847B">
      <w:pPr>
        <w:keepNext w:val="0"/>
        <w:keepLines w:val="0"/>
        <w:pageBreakBefore w:val="0"/>
        <w:numPr>
          <w:ilvl w:val="0"/>
          <w:numId w:val="0"/>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（一）资质要求</w:t>
      </w:r>
    </w:p>
    <w:p w14:paraId="57DEF366">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投标人需为国内注册（指按国家有关规定要求注册的）生产或经营本次招标采购货物及服务，具备法人资格的供应商；</w:t>
      </w:r>
    </w:p>
    <w:p w14:paraId="52C1AAFA">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投标人提供有效的“营业执照”副本复印件（3证合一）；</w:t>
      </w:r>
    </w:p>
    <w:p w14:paraId="1DC32BB3">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投标人必须具有有效的《药品经营许可证》或《药品生产许可证》，许可范围包括“氧”；</w:t>
      </w:r>
    </w:p>
    <w:p w14:paraId="49A372B2">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投标人必须具有有效的《危险化学品经营许可证》或《安全生产许可证》，许可范围包括“氧”；</w:t>
      </w:r>
    </w:p>
    <w:p w14:paraId="79B7BCD6">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投标人必须具有有效的《药品注册批件》(含“氧”的批准文号)或药品再注册批准证明材料含“氧”的批准文号；</w:t>
      </w:r>
    </w:p>
    <w:p w14:paraId="6407D190">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投标人或者投标人委托的运输单位必须具备有效的《道路运输经营许可证》(经营范围包括危险品道路运输)，若委托运输单位的，还需提供双方的委托营运协议。</w:t>
      </w:r>
    </w:p>
    <w:p w14:paraId="52B3EF9F">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投标人必须具有有效的《气瓶充装许可证》以及《特种设备检验检测机构核准证（气瓶检验机构）》。</w:t>
      </w:r>
    </w:p>
    <w:p w14:paraId="33C84A72">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本项目不接受联合体投标。</w:t>
      </w:r>
    </w:p>
    <w:p w14:paraId="54D65A2D">
      <w:pPr>
        <w:keepNext w:val="0"/>
        <w:keepLines w:val="0"/>
        <w:pageBreakBefore w:val="0"/>
        <w:numPr>
          <w:ilvl w:val="0"/>
          <w:numId w:val="0"/>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（二）基本要求</w:t>
      </w:r>
    </w:p>
    <w:p w14:paraId="71B92067">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本项目供氧配套设备设施安装调试由中标单位按工人医院提供的图纸施工，工程施工满足国家相关规范要求并负责验收合格。</w:t>
      </w:r>
    </w:p>
    <w:p w14:paraId="4335B68E">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投标人在施工过程中应服从医院的安全管理规定，确保施工人员自身及其它人员安全，做好安全技术工作。</w:t>
      </w:r>
    </w:p>
    <w:p w14:paraId="362A5E2F">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若投标人提供设备出现严重故障造成供货方面出现断氧、医用液态氧质量不合格，损失由投标人自行承担。</w:t>
      </w:r>
    </w:p>
    <w:p w14:paraId="0E2C6A16">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有设备必须是设备厂家合法渠道的全新正品，按厂家标准配置的整套全新，具备正规合法经销渠道的，符合国家各项有关质量标准的合格产品。若产品在运输过程中损坏或擦伤须无偿调换相同产品。产品符合国家有关质量标准，并符合《招标采购需求表》中要求的规格型号和技术性能。</w:t>
      </w:r>
    </w:p>
    <w:p w14:paraId="228393DD">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产品及服务应符合本招标文件的技术要求，如没有提及适用标准，则应符合中华人民共和国国家标准或行业标准，如果中华人民共和国没有相关标准的，则采用货物来源国适用的官方标准。这些标准必须是有关机构发布的最新版本的标准。</w:t>
      </w:r>
    </w:p>
    <w:p w14:paraId="530617DE">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应保证投标产品涉及到的知识产权和所提供的相关技术资料是合法取得，并享有完整的知识产权，不会因为需方的使用而被责令停止使用、追偿或要求赔偿损失，如出现此情况，一切经济和法律责任均由投标人承担。</w:t>
      </w:r>
    </w:p>
    <w:p w14:paraId="4BB9AEC7">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（三）供货要求</w:t>
      </w:r>
    </w:p>
    <w:p w14:paraId="124CBA03">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要求供应商提供的货物必须是合格的、未曾使用过的全新产品，所采用的原料优良、质量上乘，原材料、辅料、成品均须符合相应的国家标准和行业标准的要求。</w:t>
      </w:r>
    </w:p>
    <w:p w14:paraId="5AACD3FE">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所供货物必须适用于各种特定的医疗环境使用的特性和使用要求。</w:t>
      </w:r>
    </w:p>
    <w:p w14:paraId="7D03A899">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根据采购人需求（提前一天通知）按时供货，免费送货到指定地点。当接到采购人应急供货电话后，1小时内将满足应急供货量的指定规格气体送达指定地点，并根据实际情况提供不间断的持续供给。</w:t>
      </w:r>
    </w:p>
    <w:p w14:paraId="0AED4188">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供应商将货物送达指定地点后，须由采购人在“送货单”签字确认，双方签署的“送货单”作为结算依据</w:t>
      </w:r>
    </w:p>
    <w:p w14:paraId="08B456A1">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有合同货物均由中标人装运至招标人指定地点，所有货物的包装费用、运输费、装卸费用、各种气瓶的检测费及运输安全均由中标人负责。货物装运后由中标人办理保险，费用已含在合同价中。如国家对此类货物的运输有特殊要求的，中标人负责办理相关手续并承担一切费用。</w:t>
      </w:r>
    </w:p>
    <w:p w14:paraId="7A6C8C78">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中标人有专门的联络人员，自行配备相应的运输、配送工具及装卸人员。</w:t>
      </w:r>
    </w:p>
    <w:p w14:paraId="7029C3C8">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液氧及其他气体在运输和装卸过程中的一切安全问题由中标人负责。</w:t>
      </w:r>
    </w:p>
    <w:p w14:paraId="29290FD7">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技术要求：符合《中华人民共和国药典》、《气瓶安全监察规程》，以及各类气体的相关国家标准和技术规范的规定(氧含量≥99.5％标准)。</w:t>
      </w:r>
    </w:p>
    <w:p w14:paraId="272A9A23">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投标人必须与医院现有储存设备配套（详见第九项要求），并拥有中转和装卸等配套设施。其中：配备的储存、中转、装卸设备必须符合国家有关要求。</w:t>
      </w:r>
    </w:p>
    <w:p w14:paraId="482A676B">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（四）检验与验收</w:t>
      </w:r>
    </w:p>
    <w:p w14:paraId="3BD375E8">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中标人在发货前，对货物的外观质量、规格、数量等进行准确全面的检验。</w:t>
      </w:r>
    </w:p>
    <w:p w14:paraId="61179726">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交付期限和地点：自合同签订之日起5日内完成低温液氧储槽等设备安装并完成产品供货，到货后3个工作日内完成产品的调试、培训</w:t>
      </w:r>
    </w:p>
    <w:p w14:paraId="38B6886B">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验收应在招标人和中标人双方共同参加下进行。</w:t>
      </w:r>
    </w:p>
    <w:p w14:paraId="4DB54C4F">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在送货时需向招标人提交货物随车地磅单及质检报告书，招标人将不定期对货物进行检验。检验按国家有关规定进行，并记录检验情况。对检验不合格的货物，招标人有权拒收，而中标人则必须在1小时内提供符合要求的货物，并且承担由此产生的一切费用。</w:t>
      </w:r>
    </w:p>
    <w:p w14:paraId="642904D2">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货物一律在招标人仓库由招标人验收。对需要检定的各类材料以招标人检定部门检定合格为准。</w:t>
      </w:r>
    </w:p>
    <w:p w14:paraId="5FA75057">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上述检验与验收，不能代替质保期内的货物性能和质量考核。</w:t>
      </w:r>
    </w:p>
    <w:p w14:paraId="6B22A446">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如因中标人供货不及时或成交货物质量不合格发生的事故，使用户遭受损失的，中标人应承担一切责任，并赔偿因此造成的所有损失。</w:t>
      </w:r>
    </w:p>
    <w:p w14:paraId="1398CD5E">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中标人提供的全部货物采用相应标准的保护措施进行包装。中标人应承担由于包装不妥而引起的全部损失</w:t>
      </w:r>
    </w:p>
    <w:p w14:paraId="03D00E7B">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（五）售后服务要求</w:t>
      </w:r>
    </w:p>
    <w:p w14:paraId="345D1C2F">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施工验收合格后中标人负责办好《特种设备使用证》。</w:t>
      </w:r>
    </w:p>
    <w:p w14:paraId="59D8C65A">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中标人无偿培训采购人的相关人员，培训主要内容</w:t>
      </w:r>
    </w:p>
    <w:p w14:paraId="40C9A4CF">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为设备的基本结构、性能、主要部件的构造等，以确保使用人员日常操作流畅无误，培训地点主要在设备安装现场或由采购人安排。</w:t>
      </w:r>
    </w:p>
    <w:p w14:paraId="2619161B">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在保修期内，投标人应无偿更换由于原材料缺陷及制造工艺等问题而发生故障的设备。投标人应做到24小时全天候电话响应，在接到设备故障通知后，应在30分钟内响应，远程技术支持无法解决的，1小时内到现场处理。如现场24小时内仍不能解决问题，投标人应无条件免费提供与故障件同等档次或以上的备用件直至故障件修复为止。</w:t>
      </w:r>
    </w:p>
    <w:p w14:paraId="53298CB2">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投标人提供氧配套设施定期维保服务，并形成书面巡检服务报告将相关情况反馈给招标人。</w:t>
      </w:r>
    </w:p>
    <w:p w14:paraId="1279358A">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（六）报价要求</w:t>
      </w:r>
    </w:p>
    <w:tbl>
      <w:tblPr>
        <w:tblStyle w:val="6"/>
        <w:tblW w:w="9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85"/>
        <w:gridCol w:w="1970"/>
        <w:gridCol w:w="1313"/>
        <w:gridCol w:w="2691"/>
        <w:gridCol w:w="1164"/>
        <w:gridCol w:w="1737"/>
      </w:tblGrid>
      <w:tr w14:paraId="12A1D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6"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B67104">
            <w:pPr>
              <w:keepNext w:val="0"/>
              <w:keepLines w:val="0"/>
              <w:widowControl/>
              <w:suppressLineNumbers w:val="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b/>
                <w:bCs/>
                <w:color w:val="auto"/>
                <w:sz w:val="24"/>
                <w:szCs w:val="24"/>
                <w:highlight w:val="none"/>
                <w:lang w:val="en-US" w:eastAsia="zh-CN"/>
              </w:rPr>
              <w:t>医用氧气</w:t>
            </w:r>
            <w:r>
              <w:rPr>
                <w:rFonts w:hint="eastAsia" w:ascii="仿宋_GB2312" w:hAnsi="仿宋_GB2312" w:eastAsia="仿宋_GB2312" w:cs="仿宋_GB2312"/>
                <w:b/>
                <w:bCs/>
                <w:color w:val="auto"/>
                <w:sz w:val="24"/>
                <w:szCs w:val="24"/>
                <w:highlight w:val="none"/>
              </w:rPr>
              <w:t>（名称、规格、执行标准、纯度）</w:t>
            </w:r>
          </w:p>
        </w:tc>
      </w:tr>
      <w:tr w14:paraId="78FCA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944032">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序号</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87B312">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名称</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85604F">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规格</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9E679E">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执行标准</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485687">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纯度</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43E62D">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报价（元）</w:t>
            </w:r>
          </w:p>
        </w:tc>
      </w:tr>
      <w:tr w14:paraId="14F16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283BB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1</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06160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医用液态氧</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0F7BE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吨</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C30D0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《中国药典》2025版二部</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D0ECD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C3A0E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/吨</w:t>
            </w:r>
          </w:p>
        </w:tc>
      </w:tr>
      <w:tr w14:paraId="07F2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AA63B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2</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751E2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医用瓶装氧</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827E6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234F0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《中国药典》2025版二部</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B1ED3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64C5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BE2B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15FC4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3</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9B20B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瓶装二氧化碳</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7A19E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F932F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GB/T6052-2011</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79C71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78DC6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3B4A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8DA54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9E92F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瓶装氮气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155FD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977BA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GB/T8979-2008</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DB690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45474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65728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52CFF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5</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F8930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高纯乙炔（99.999%）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B4BE0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7D6DF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GB/T6819-2004</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EB3EF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D4540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CDEE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0A4B6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6</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600BF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瓶装氩气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BA980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FD0D1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GB/T4842-2006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08D44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0077B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0EFF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6E5570">
            <w:pPr>
              <w:widowControl/>
              <w:jc w:val="center"/>
              <w:textAlignment w:val="center"/>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kern w:val="0"/>
                <w:sz w:val="24"/>
                <w:szCs w:val="24"/>
                <w:lang w:val="en-US" w:eastAsia="zh-CN" w:bidi="ar"/>
              </w:rPr>
              <w:t>7</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E6EB41">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瓶装氩气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54DD74">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21F9B6">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GB/T4842-2006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EEC5A1">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7543B">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49311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F3F1D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eastAsia="zh-CN"/>
              </w:rPr>
            </w:pPr>
            <w:r>
              <w:rPr>
                <w:rFonts w:hint="eastAsia" w:ascii="仿宋_GB2312" w:hAnsi="仿宋_GB2312" w:eastAsia="仿宋_GB2312" w:cs="仿宋_GB2312"/>
                <w:b w:val="0"/>
                <w:bCs w:val="0"/>
                <w:i w:val="0"/>
                <w:color w:val="auto"/>
                <w:sz w:val="24"/>
                <w:szCs w:val="24"/>
                <w:u w:val="none"/>
                <w:lang w:val="en-US" w:eastAsia="zh-CN"/>
              </w:rPr>
              <w:t>8</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1E48D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液氮</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EE7F5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升</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0BCCD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GB/T8979-2008</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115DC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AD9F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/升</w:t>
            </w:r>
          </w:p>
        </w:tc>
      </w:tr>
      <w:tr w14:paraId="24CB1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D472B0">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507E7F">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高纯氦气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4ED8FC">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2升/瓶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91A820">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GB/T3864-2016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09BB7A">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8E8E17">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2F5B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977C8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10</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592C3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高纯氮气（99.999%）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58AE8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00F274">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GB/T8980-1996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DC784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25183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17894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DC830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11</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B90904">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高纯二氧化碳（99.999%）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FE28A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06B17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GB/T23938-2009</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375B7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C63FF2">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227CF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04"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3B0B54">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12</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0D7A8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高纯混合气（99.999%）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687C1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C6FE1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高纯混合气成分组成（99.999%）：氧气5%+二氧化碳6%+氮气89%</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6F722F">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EB25C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21D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7" w:hRule="atLeast"/>
        </w:trPr>
        <w:tc>
          <w:tcPr>
            <w:tcW w:w="8123"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9E0C80">
            <w:pPr>
              <w:keepNext w:val="0"/>
              <w:keepLines w:val="0"/>
              <w:widowControl/>
              <w:suppressLineNumbers w:val="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单价合计（元）：</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4AA8C9">
            <w:pPr>
              <w:keepNext w:val="0"/>
              <w:keepLines w:val="0"/>
              <w:widowControl/>
              <w:suppressLineNumbers w:val="0"/>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14:paraId="7032D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4"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9ADF1F">
            <w:pPr>
              <w:keepNext w:val="0"/>
              <w:keepLines w:val="0"/>
              <w:widowControl/>
              <w:suppressLineNumbers w:val="0"/>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color w:val="auto"/>
                <w:sz w:val="24"/>
                <w:szCs w:val="24"/>
                <w:highlight w:val="none"/>
              </w:rPr>
              <w:t>投标报价是履行合同的最终价格，应包括采购需求表中全部内容及安装所需的服务、材料、机械、人工、劳保、保险、随配附件、备品备件、仓储、包装、运输、装卸、安装、调试、培训、保修、验收检验等一切费用、税金及其他所有成本费用</w:t>
            </w:r>
          </w:p>
        </w:tc>
      </w:tr>
    </w:tbl>
    <w:p w14:paraId="48E7BFCB">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（七）配套设备设施要求（此项要求投标人作为医用气体配套设施提供）</w:t>
      </w:r>
    </w:p>
    <w:tbl>
      <w:tblPr>
        <w:tblStyle w:val="6"/>
        <w:tblpPr w:leftFromText="180" w:rightFromText="180" w:vertAnchor="text" w:horzAnchor="page" w:tblpX="1038" w:tblpY="341"/>
        <w:tblOverlap w:val="never"/>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016"/>
        <w:gridCol w:w="1453"/>
        <w:gridCol w:w="924"/>
        <w:gridCol w:w="1955"/>
        <w:gridCol w:w="3922"/>
      </w:tblGrid>
      <w:tr w14:paraId="4ECD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90" w:type="dxa"/>
            <w:noWrap w:val="0"/>
            <w:vAlign w:val="center"/>
          </w:tcPr>
          <w:p w14:paraId="0A47EF65">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016" w:type="dxa"/>
            <w:noWrap w:val="0"/>
            <w:vAlign w:val="center"/>
          </w:tcPr>
          <w:p w14:paraId="0247201C">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设备名称</w:t>
            </w:r>
          </w:p>
        </w:tc>
        <w:tc>
          <w:tcPr>
            <w:tcW w:w="1453" w:type="dxa"/>
            <w:noWrap w:val="0"/>
            <w:vAlign w:val="center"/>
          </w:tcPr>
          <w:p w14:paraId="7B50CAE5">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规格型号</w:t>
            </w:r>
          </w:p>
        </w:tc>
        <w:tc>
          <w:tcPr>
            <w:tcW w:w="924" w:type="dxa"/>
            <w:noWrap w:val="0"/>
            <w:vAlign w:val="center"/>
          </w:tcPr>
          <w:p w14:paraId="3D7D2430">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数量</w:t>
            </w:r>
          </w:p>
        </w:tc>
        <w:tc>
          <w:tcPr>
            <w:tcW w:w="1955" w:type="dxa"/>
            <w:noWrap w:val="0"/>
            <w:vAlign w:val="center"/>
          </w:tcPr>
          <w:p w14:paraId="0282E787">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技术标准规范</w:t>
            </w:r>
          </w:p>
        </w:tc>
        <w:tc>
          <w:tcPr>
            <w:tcW w:w="3922" w:type="dxa"/>
            <w:noWrap w:val="0"/>
            <w:vAlign w:val="center"/>
          </w:tcPr>
          <w:p w14:paraId="0F69B1EF">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要求</w:t>
            </w:r>
          </w:p>
        </w:tc>
      </w:tr>
      <w:tr w14:paraId="2525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790" w:type="dxa"/>
            <w:noWrap w:val="0"/>
            <w:vAlign w:val="center"/>
          </w:tcPr>
          <w:p w14:paraId="48B6E7F5">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w:t>
            </w:r>
          </w:p>
        </w:tc>
        <w:tc>
          <w:tcPr>
            <w:tcW w:w="1016" w:type="dxa"/>
            <w:noWrap w:val="0"/>
            <w:vAlign w:val="center"/>
          </w:tcPr>
          <w:p w14:paraId="7C293F87">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低温液氧储槽</w:t>
            </w:r>
          </w:p>
        </w:tc>
        <w:tc>
          <w:tcPr>
            <w:tcW w:w="1453" w:type="dxa"/>
            <w:noWrap w:val="0"/>
            <w:vAlign w:val="center"/>
          </w:tcPr>
          <w:p w14:paraId="4C1B2AE3">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CFL-5／0.8</w:t>
            </w:r>
          </w:p>
        </w:tc>
        <w:tc>
          <w:tcPr>
            <w:tcW w:w="924" w:type="dxa"/>
            <w:noWrap w:val="0"/>
            <w:vAlign w:val="center"/>
          </w:tcPr>
          <w:p w14:paraId="30E62310">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658FFE7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符合TSG21-2016《固定式压力容器安全技术监督规程》</w:t>
            </w:r>
          </w:p>
        </w:tc>
        <w:tc>
          <w:tcPr>
            <w:tcW w:w="3922" w:type="dxa"/>
            <w:noWrap w:val="0"/>
            <w:vAlign w:val="center"/>
          </w:tcPr>
          <w:p w14:paraId="7A06F5C6">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1、储槽须设置远程监控报警装置，随时监控储槽压力、液位；</w:t>
            </w:r>
          </w:p>
          <w:p w14:paraId="33B8D754">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2、储槽须装设自动降压阀，即根据储槽压力自动切换气相和液相出口阀；</w:t>
            </w:r>
          </w:p>
          <w:p w14:paraId="40ED176C">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3、使用期20年。</w:t>
            </w:r>
          </w:p>
        </w:tc>
      </w:tr>
      <w:tr w14:paraId="2ADE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noWrap w:val="0"/>
            <w:vAlign w:val="center"/>
          </w:tcPr>
          <w:p w14:paraId="0EC4CFF6">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w:t>
            </w:r>
          </w:p>
        </w:tc>
        <w:tc>
          <w:tcPr>
            <w:tcW w:w="1016" w:type="dxa"/>
            <w:noWrap w:val="0"/>
            <w:vAlign w:val="center"/>
          </w:tcPr>
          <w:p w14:paraId="65B81315">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气</w:t>
            </w:r>
            <w:r>
              <w:rPr>
                <w:rFonts w:hint="eastAsia" w:ascii="仿宋_GB2312" w:hAnsi="仿宋_GB2312" w:eastAsia="仿宋_GB2312" w:cs="仿宋_GB2312"/>
                <w:color w:val="auto"/>
                <w:sz w:val="24"/>
                <w:szCs w:val="24"/>
                <w:highlight w:val="none"/>
              </w:rPr>
              <w:t>化器</w:t>
            </w:r>
          </w:p>
        </w:tc>
        <w:tc>
          <w:tcPr>
            <w:tcW w:w="1453" w:type="dxa"/>
            <w:noWrap w:val="0"/>
            <w:vAlign w:val="center"/>
          </w:tcPr>
          <w:p w14:paraId="662BFCD7">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180m³/h</w:t>
            </w:r>
          </w:p>
        </w:tc>
        <w:tc>
          <w:tcPr>
            <w:tcW w:w="924" w:type="dxa"/>
            <w:noWrap w:val="0"/>
            <w:vAlign w:val="center"/>
          </w:tcPr>
          <w:p w14:paraId="2A9F284E">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44020CDA">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符合Q/HNT2-2013《空温式翅片管子汽化器》要求</w:t>
            </w:r>
          </w:p>
        </w:tc>
        <w:tc>
          <w:tcPr>
            <w:tcW w:w="3922" w:type="dxa"/>
            <w:noWrap w:val="0"/>
            <w:vAlign w:val="center"/>
          </w:tcPr>
          <w:p w14:paraId="0344750A">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该汽化器须满足病房、手术室、ICU等使用需求，并能满足后期增长需求。</w:t>
            </w:r>
          </w:p>
        </w:tc>
      </w:tr>
      <w:tr w14:paraId="5E54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90" w:type="dxa"/>
            <w:noWrap w:val="0"/>
            <w:vAlign w:val="center"/>
          </w:tcPr>
          <w:p w14:paraId="55553454">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3</w:t>
            </w:r>
          </w:p>
        </w:tc>
        <w:tc>
          <w:tcPr>
            <w:tcW w:w="1016" w:type="dxa"/>
            <w:noWrap w:val="0"/>
            <w:vAlign w:val="center"/>
          </w:tcPr>
          <w:p w14:paraId="40B1F3D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气</w:t>
            </w:r>
            <w:r>
              <w:rPr>
                <w:rFonts w:hint="eastAsia" w:ascii="仿宋_GB2312" w:hAnsi="仿宋_GB2312" w:eastAsia="仿宋_GB2312" w:cs="仿宋_GB2312"/>
                <w:color w:val="auto"/>
                <w:sz w:val="24"/>
                <w:szCs w:val="24"/>
                <w:highlight w:val="none"/>
              </w:rPr>
              <w:t>化器</w:t>
            </w:r>
          </w:p>
        </w:tc>
        <w:tc>
          <w:tcPr>
            <w:tcW w:w="1453" w:type="dxa"/>
            <w:noWrap w:val="0"/>
            <w:vAlign w:val="center"/>
          </w:tcPr>
          <w:p w14:paraId="40F2238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50m³/h</w:t>
            </w:r>
          </w:p>
        </w:tc>
        <w:tc>
          <w:tcPr>
            <w:tcW w:w="924" w:type="dxa"/>
            <w:noWrap w:val="0"/>
            <w:vAlign w:val="center"/>
          </w:tcPr>
          <w:p w14:paraId="24ADFB3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2619E27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符合Q/HNT2-2013《空温式翅片管子汽化器》</w:t>
            </w:r>
          </w:p>
        </w:tc>
        <w:tc>
          <w:tcPr>
            <w:tcW w:w="3922" w:type="dxa"/>
            <w:noWrap w:val="0"/>
            <w:vAlign w:val="center"/>
          </w:tcPr>
          <w:p w14:paraId="4CDF2812">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该汽化器单供高压氧舱使用。</w:t>
            </w:r>
          </w:p>
        </w:tc>
      </w:tr>
      <w:tr w14:paraId="5CE0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noWrap w:val="0"/>
            <w:vAlign w:val="center"/>
          </w:tcPr>
          <w:p w14:paraId="2C41851B">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4</w:t>
            </w:r>
          </w:p>
        </w:tc>
        <w:tc>
          <w:tcPr>
            <w:tcW w:w="1016" w:type="dxa"/>
            <w:noWrap w:val="0"/>
            <w:vAlign w:val="center"/>
          </w:tcPr>
          <w:p w14:paraId="170EDA04">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自力式调压器</w:t>
            </w:r>
          </w:p>
        </w:tc>
        <w:tc>
          <w:tcPr>
            <w:tcW w:w="1453" w:type="dxa"/>
            <w:noWrap w:val="0"/>
            <w:vAlign w:val="center"/>
          </w:tcPr>
          <w:p w14:paraId="74E08874">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ZZYP-25B/DN25</w:t>
            </w:r>
          </w:p>
        </w:tc>
        <w:tc>
          <w:tcPr>
            <w:tcW w:w="924" w:type="dxa"/>
            <w:noWrap w:val="0"/>
            <w:vAlign w:val="center"/>
          </w:tcPr>
          <w:p w14:paraId="69F1B671">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13251069">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符合工厂技术标准</w:t>
            </w:r>
          </w:p>
        </w:tc>
        <w:tc>
          <w:tcPr>
            <w:tcW w:w="3922" w:type="dxa"/>
            <w:noWrap w:val="0"/>
            <w:vAlign w:val="center"/>
          </w:tcPr>
          <w:p w14:paraId="0F883288">
            <w:pPr>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自力式调压器</w:t>
            </w:r>
            <w:r>
              <w:rPr>
                <w:rFonts w:hint="eastAsia" w:ascii="仿宋_GB2312" w:hAnsi="仿宋_GB2312" w:eastAsia="仿宋_GB2312" w:cs="仿宋_GB2312"/>
                <w:color w:val="auto"/>
                <w:sz w:val="24"/>
                <w:szCs w:val="24"/>
                <w:highlight w:val="none"/>
                <w:lang w:val="en-US" w:eastAsia="zh-CN"/>
              </w:rPr>
              <w:t>输出压力稳定</w:t>
            </w:r>
            <w:r>
              <w:rPr>
                <w:rFonts w:hint="eastAsia" w:ascii="仿宋_GB2312" w:hAnsi="仿宋_GB2312" w:eastAsia="仿宋_GB2312" w:cs="仿宋_GB2312"/>
                <w:color w:val="auto"/>
                <w:sz w:val="24"/>
                <w:szCs w:val="24"/>
                <w:highlight w:val="none"/>
              </w:rPr>
              <w:t>。</w:t>
            </w:r>
          </w:p>
          <w:p w14:paraId="5F0D9EA6">
            <w:pPr>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（一备一用）</w:t>
            </w:r>
          </w:p>
        </w:tc>
      </w:tr>
      <w:tr w14:paraId="645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noWrap w:val="0"/>
            <w:vAlign w:val="center"/>
          </w:tcPr>
          <w:p w14:paraId="21D30F85">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5</w:t>
            </w:r>
          </w:p>
        </w:tc>
        <w:tc>
          <w:tcPr>
            <w:tcW w:w="1016" w:type="dxa"/>
            <w:noWrap w:val="0"/>
            <w:vAlign w:val="center"/>
          </w:tcPr>
          <w:p w14:paraId="11A685DB">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不锈钢管</w:t>
            </w:r>
          </w:p>
        </w:tc>
        <w:tc>
          <w:tcPr>
            <w:tcW w:w="1453" w:type="dxa"/>
            <w:noWrap w:val="0"/>
            <w:vAlign w:val="center"/>
          </w:tcPr>
          <w:p w14:paraId="23C63F1F">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Φ25×2</w:t>
            </w:r>
          </w:p>
        </w:tc>
        <w:tc>
          <w:tcPr>
            <w:tcW w:w="924" w:type="dxa"/>
            <w:noWrap w:val="0"/>
            <w:vAlign w:val="center"/>
          </w:tcPr>
          <w:p w14:paraId="3D3D4226">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1批</w:t>
            </w:r>
          </w:p>
        </w:tc>
        <w:tc>
          <w:tcPr>
            <w:tcW w:w="1955" w:type="dxa"/>
            <w:noWrap w:val="0"/>
            <w:vAlign w:val="center"/>
          </w:tcPr>
          <w:p w14:paraId="3E110647">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符合GB/T14976-2002</w:t>
            </w:r>
          </w:p>
        </w:tc>
        <w:tc>
          <w:tcPr>
            <w:tcW w:w="3922" w:type="dxa"/>
            <w:noWrap w:val="0"/>
            <w:vAlign w:val="center"/>
          </w:tcPr>
          <w:p w14:paraId="731EB5EC">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1、管材:0Cr18Ni9</w:t>
            </w:r>
          </w:p>
          <w:p w14:paraId="088B5D1C">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2、用于汽化器与高压氧舱连接管道</w:t>
            </w:r>
          </w:p>
        </w:tc>
      </w:tr>
      <w:tr w14:paraId="27D7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790" w:type="dxa"/>
            <w:noWrap w:val="0"/>
            <w:vAlign w:val="center"/>
          </w:tcPr>
          <w:p w14:paraId="2D5897E8">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6</w:t>
            </w:r>
          </w:p>
        </w:tc>
        <w:tc>
          <w:tcPr>
            <w:tcW w:w="1016" w:type="dxa"/>
            <w:noWrap w:val="0"/>
            <w:vAlign w:val="center"/>
          </w:tcPr>
          <w:p w14:paraId="35AAA0F3">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不锈钢管</w:t>
            </w:r>
          </w:p>
        </w:tc>
        <w:tc>
          <w:tcPr>
            <w:tcW w:w="1453" w:type="dxa"/>
            <w:noWrap w:val="0"/>
            <w:vAlign w:val="center"/>
          </w:tcPr>
          <w:p w14:paraId="0AC01D71">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Φ32×3</w:t>
            </w:r>
          </w:p>
        </w:tc>
        <w:tc>
          <w:tcPr>
            <w:tcW w:w="924" w:type="dxa"/>
            <w:noWrap w:val="0"/>
            <w:vAlign w:val="center"/>
          </w:tcPr>
          <w:p w14:paraId="12D743C1">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1批</w:t>
            </w:r>
          </w:p>
        </w:tc>
        <w:tc>
          <w:tcPr>
            <w:tcW w:w="1955" w:type="dxa"/>
            <w:noWrap w:val="0"/>
            <w:vAlign w:val="center"/>
          </w:tcPr>
          <w:p w14:paraId="4945AF07">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符合GB/T14976-2002</w:t>
            </w:r>
          </w:p>
        </w:tc>
        <w:tc>
          <w:tcPr>
            <w:tcW w:w="3922" w:type="dxa"/>
            <w:noWrap w:val="0"/>
            <w:vAlign w:val="center"/>
          </w:tcPr>
          <w:p w14:paraId="75BB0674">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1、管材:0Cr18Ni9</w:t>
            </w:r>
          </w:p>
          <w:p w14:paraId="70A2C27B">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2、用于储槽与汽化器连接管道</w:t>
            </w:r>
          </w:p>
        </w:tc>
      </w:tr>
      <w:tr w14:paraId="6BF2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790" w:type="dxa"/>
            <w:noWrap w:val="0"/>
            <w:vAlign w:val="center"/>
          </w:tcPr>
          <w:p w14:paraId="2E243FD6">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7</w:t>
            </w:r>
          </w:p>
        </w:tc>
        <w:tc>
          <w:tcPr>
            <w:tcW w:w="1016" w:type="dxa"/>
            <w:noWrap w:val="0"/>
            <w:vAlign w:val="center"/>
          </w:tcPr>
          <w:p w14:paraId="065C1363">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不锈钢管</w:t>
            </w:r>
          </w:p>
        </w:tc>
        <w:tc>
          <w:tcPr>
            <w:tcW w:w="1453" w:type="dxa"/>
            <w:noWrap w:val="0"/>
            <w:vAlign w:val="center"/>
          </w:tcPr>
          <w:p w14:paraId="3628EAC8">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Φ38×3.5</w:t>
            </w:r>
          </w:p>
        </w:tc>
        <w:tc>
          <w:tcPr>
            <w:tcW w:w="924" w:type="dxa"/>
            <w:noWrap w:val="0"/>
            <w:vAlign w:val="center"/>
          </w:tcPr>
          <w:p w14:paraId="293989A2">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1批</w:t>
            </w:r>
          </w:p>
        </w:tc>
        <w:tc>
          <w:tcPr>
            <w:tcW w:w="1955" w:type="dxa"/>
            <w:noWrap w:val="0"/>
            <w:vAlign w:val="center"/>
          </w:tcPr>
          <w:p w14:paraId="52504993">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符合GB/T14976-2002</w:t>
            </w:r>
          </w:p>
        </w:tc>
        <w:tc>
          <w:tcPr>
            <w:tcW w:w="3922" w:type="dxa"/>
            <w:noWrap w:val="0"/>
            <w:vAlign w:val="center"/>
          </w:tcPr>
          <w:p w14:paraId="4CCC85E2">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1、管材:0Cr18Ni9</w:t>
            </w:r>
          </w:p>
          <w:p w14:paraId="6E0F6E81">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2、用于汽化器与氧汇流排连接管道</w:t>
            </w:r>
          </w:p>
        </w:tc>
      </w:tr>
    </w:tbl>
    <w:p w14:paraId="74073E33">
      <w:pPr>
        <w:keepNext w:val="0"/>
        <w:keepLines w:val="0"/>
        <w:pageBreakBefore w:val="0"/>
        <w:numPr>
          <w:ilvl w:val="0"/>
          <w:numId w:val="0"/>
        </w:numPr>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b/>
          <w:bCs/>
          <w:color w:val="auto"/>
          <w:sz w:val="24"/>
          <w:szCs w:val="24"/>
          <w:lang w:val="en-US" w:eastAsia="zh-CN"/>
        </w:rPr>
      </w:pPr>
    </w:p>
    <w:p w14:paraId="68CB407B">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（八）合同服务期及付款方式</w:t>
      </w:r>
    </w:p>
    <w:p w14:paraId="3C5276B9">
      <w:pPr>
        <w:keepNext w:val="0"/>
        <w:keepLines w:val="0"/>
        <w:pageBreakBefore w:val="0"/>
        <w:numPr>
          <w:ilvl w:val="0"/>
          <w:numId w:val="7"/>
        </w:numPr>
        <w:kinsoku/>
        <w:wordWrap/>
        <w:overflowPunct/>
        <w:topLinePunct w:val="0"/>
        <w:autoSpaceDE/>
        <w:autoSpaceDN/>
        <w:bidi w:val="0"/>
        <w:adjustRightInd/>
        <w:snapToGrid/>
        <w:spacing w:line="440" w:lineRule="exact"/>
        <w:ind w:left="0" w:leftChars="0" w:firstLine="403" w:firstLineChars="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服务期限：3年,2027年  月  日至2030年  月  日。</w:t>
      </w:r>
    </w:p>
    <w:p w14:paraId="533A022A">
      <w:pPr>
        <w:keepNext w:val="0"/>
        <w:keepLines w:val="0"/>
        <w:pageBreakBefore w:val="0"/>
        <w:numPr>
          <w:ilvl w:val="0"/>
          <w:numId w:val="7"/>
        </w:numPr>
        <w:kinsoku/>
        <w:wordWrap/>
        <w:overflowPunct/>
        <w:topLinePunct w:val="0"/>
        <w:autoSpaceDE/>
        <w:autoSpaceDN/>
        <w:bidi w:val="0"/>
        <w:adjustRightInd/>
        <w:snapToGrid/>
        <w:spacing w:line="440" w:lineRule="exact"/>
        <w:ind w:left="0" w:leftChars="0" w:firstLine="403" w:firstLineChars="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付款方式：中标人按采购人需求供货，按月度结算，投标人提供请款报告及发票，采购方在收到发票及请款报告后15个工作日内付款。</w:t>
      </w:r>
    </w:p>
    <w:p w14:paraId="6AA60397">
      <w:pPr>
        <w:keepNext w:val="0"/>
        <w:keepLines w:val="0"/>
        <w:pageBreakBefore w:val="0"/>
        <w:numPr>
          <w:ilvl w:val="0"/>
          <w:numId w:val="0"/>
        </w:numPr>
        <w:kinsoku/>
        <w:wordWrap/>
        <w:overflowPunct/>
        <w:topLinePunct w:val="0"/>
        <w:autoSpaceDE/>
        <w:autoSpaceDN/>
        <w:bidi w:val="0"/>
        <w:adjustRightInd/>
        <w:snapToGrid/>
        <w:spacing w:line="440" w:lineRule="exact"/>
        <w:ind w:firstLine="602" w:firstLineChars="200"/>
        <w:textAlignment w:val="auto"/>
        <w:rPr>
          <w:rFonts w:hint="eastAsia" w:ascii="仿宋_GB2312" w:hAnsi="仿宋_GB2312" w:eastAsia="仿宋_GB2312" w:cs="仿宋_GB2312"/>
          <w:b/>
          <w:bCs/>
          <w:color w:val="auto"/>
          <w:sz w:val="30"/>
          <w:szCs w:val="30"/>
          <w:lang w:val="en-US" w:eastAsia="zh-CN"/>
        </w:rPr>
      </w:pPr>
      <w:r>
        <w:rPr>
          <w:rFonts w:hint="eastAsia" w:ascii="仿宋_GB2312" w:hAnsi="仿宋_GB2312" w:eastAsia="仿宋_GB2312" w:cs="仿宋_GB2312"/>
          <w:b/>
          <w:bCs/>
          <w:color w:val="auto"/>
          <w:sz w:val="30"/>
          <w:szCs w:val="30"/>
          <w:lang w:val="en-US" w:eastAsia="zh-CN"/>
        </w:rPr>
        <w:t>方案二：</w:t>
      </w:r>
    </w:p>
    <w:p w14:paraId="775AD219">
      <w:pPr>
        <w:keepNext w:val="0"/>
        <w:keepLines w:val="0"/>
        <w:pageBreakBefore w:val="0"/>
        <w:numPr>
          <w:ilvl w:val="0"/>
          <w:numId w:val="0"/>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（一）资质要求</w:t>
      </w:r>
    </w:p>
    <w:p w14:paraId="1A578FB9">
      <w:pPr>
        <w:numPr>
          <w:ilvl w:val="0"/>
          <w:numId w:val="8"/>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投标人需为国内注册（指按国家有关规定要求注册的）生产或经营本次招标采购货物及服务，具备法人资格的供应商；</w:t>
      </w:r>
    </w:p>
    <w:p w14:paraId="20B42C3C">
      <w:pPr>
        <w:numPr>
          <w:ilvl w:val="0"/>
          <w:numId w:val="8"/>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投标人提供有效的“营业执照”副本复印件（3证合一）；</w:t>
      </w:r>
    </w:p>
    <w:p w14:paraId="17E9FF63">
      <w:pPr>
        <w:numPr>
          <w:ilvl w:val="0"/>
          <w:numId w:val="8"/>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本项目的特定资格要求：投标人须具备《医疗器械经营许可/备案凭证》（覆盖所投设备），若为制造商还需《医疗器械生产许可证》。</w:t>
      </w:r>
    </w:p>
    <w:p w14:paraId="2A2AC334">
      <w:pPr>
        <w:numPr>
          <w:ilvl w:val="0"/>
          <w:numId w:val="8"/>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投标人提供所投设备有效的药品监督管理部门出具的医疗器械注册证复印件加盖供应商公章。</w:t>
      </w:r>
    </w:p>
    <w:p w14:paraId="69513780">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投标人必须具有有效的《药品经营许可证》或《药品生产许可证》，许可范围包括“氧”；</w:t>
      </w:r>
    </w:p>
    <w:p w14:paraId="07A53C4B">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投标人必须具有有效的《药品注册批件》(含“氧”的批准文号)或药品再注册批准证明材料含“氧”的批准文号；</w:t>
      </w:r>
    </w:p>
    <w:p w14:paraId="07D2F201">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投标人或者投标人委托的运输单位必须具备有效的《道路运输经营许可证》(经营范围包括危险品道路运输)，若委托运输单位的，还需提供双方的委托营运协议。</w:t>
      </w:r>
    </w:p>
    <w:p w14:paraId="70B3D4F3">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投标人必须具有有效的《气瓶充装许可证》以及《特种设备检验检测机构核准证（气瓶检验机构）》。</w:t>
      </w:r>
    </w:p>
    <w:p w14:paraId="03D190AD">
      <w:pPr>
        <w:keepNext w:val="0"/>
        <w:keepLines w:val="0"/>
        <w:pageBreakBefore w:val="0"/>
        <w:numPr>
          <w:ilvl w:val="0"/>
          <w:numId w:val="8"/>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本项目接受联合体投标。</w:t>
      </w:r>
    </w:p>
    <w:p w14:paraId="6DFE0F4C">
      <w:pPr>
        <w:keepNext w:val="0"/>
        <w:keepLines w:val="0"/>
        <w:pageBreakBefore w:val="0"/>
        <w:numPr>
          <w:ilvl w:val="0"/>
          <w:numId w:val="9"/>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制氧设备基本要求</w:t>
      </w:r>
    </w:p>
    <w:p w14:paraId="24D52A3E">
      <w:pPr>
        <w:numPr>
          <w:ilvl w:val="0"/>
          <w:numId w:val="10"/>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供氧服务地点：柳州市工人医院。</w:t>
      </w:r>
    </w:p>
    <w:p w14:paraId="34B27DCD">
      <w:pPr>
        <w:numPr>
          <w:ilvl w:val="0"/>
          <w:numId w:val="10"/>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供氧服务内容：提供的医用氧气的氧浓度≥99.5%，投标人在服务期内提供总产氧量不低于260m³/h</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该数据只是建议量，最终使用量由投标人根据医院实际使用量做最终核定</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的医用氧气服务，该医用氧气服务所需的制氧设备及设备的安装、调试、后续运营维护由投标人负责。提供该医用氧气服务投标人负责提供制氧设备，并保证该制氧设备在服务期内全天候运行使用、确保24小时不间断供应氧气，以满足采购人的用氧需求。</w:t>
      </w:r>
    </w:p>
    <w:p w14:paraId="7F7B4C70">
      <w:pPr>
        <w:numPr>
          <w:ilvl w:val="0"/>
          <w:numId w:val="10"/>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应急保障：针对停电、设备重大故障等突发情况，投标人需配备备用制氧设备，确保应急供氧；配合医院开展急救、突发公共卫生事件等应急用氧保障工作，优先满足急救用氧需求。</w:t>
      </w:r>
    </w:p>
    <w:p w14:paraId="33DC7A0F">
      <w:pPr>
        <w:numPr>
          <w:ilvl w:val="0"/>
          <w:numId w:val="10"/>
        </w:numPr>
        <w:spacing w:line="440" w:lineRule="exact"/>
        <w:ind w:firstLine="480" w:firstLineChars="200"/>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sz w:val="24"/>
          <w:szCs w:val="24"/>
        </w:rPr>
        <w:t>产品及服务应符合本招标文件的技术要求，如没有提及适用标准，则应符合中华人民共和国国家标准或行业标准，如果中华人民共和国没有相关标准的，则采用货物来源国适用的官方标准。这些标准必须是有关机构发布的最新版本的标准。</w:t>
      </w:r>
    </w:p>
    <w:p w14:paraId="61D45689">
      <w:pPr>
        <w:numPr>
          <w:ilvl w:val="0"/>
          <w:numId w:val="0"/>
        </w:numPr>
        <w:spacing w:line="440" w:lineRule="exact"/>
        <w:ind w:left="420" w:left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三）</w:t>
      </w:r>
      <w:r>
        <w:rPr>
          <w:rFonts w:hint="eastAsia" w:ascii="仿宋_GB2312" w:hAnsi="仿宋_GB2312" w:eastAsia="仿宋_GB2312" w:cs="仿宋_GB2312"/>
          <w:b/>
          <w:bCs/>
          <w:sz w:val="24"/>
          <w:szCs w:val="24"/>
        </w:rPr>
        <w:t>制氧设备性能指标要求</w:t>
      </w:r>
    </w:p>
    <w:p w14:paraId="6E2F0A39">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要求投标人负责全部制氧设备的供货、安装、调试，满足采购人的供氧需求。</w:t>
      </w:r>
    </w:p>
    <w:p w14:paraId="5A6FB4EA">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方案设计应符合国家、行业的相关标准及规范，包括但不限于：（1）GB 55037-2022《建筑防火通用规范》；（2）GB 50751-2012《医用气体工程技术规范》；（3）GB 8982-2009《医用及航空呼吸用氧》；（4）《中国药典》。</w:t>
      </w:r>
    </w:p>
    <w:p w14:paraId="2AEA2673">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所投医用制氧设备：总产氧量≥260Nm³/h，产氧浓度≥99.5%（V/V） （满足 GB 8982-2009、《中国药典》），满足全院的用氧需求。提供所投产品的《医疗器械注册证》和《产品技术要求》，在《医疗器械注册证》或《产品技术要求》中明确产氧浓度且符合本条要求。</w:t>
      </w:r>
    </w:p>
    <w:p w14:paraId="6CCA0E66">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制氧技术原理：采用膜分离制氧技术</w:t>
      </w:r>
    </w:p>
    <w:p w14:paraId="6138FE22">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为实现快捷部署，设备需采用方舱式设计，无需现场布设内部管路，到货即可完成安装。如多套舱需可联机组成系统协同运行，每台设备的所有运行信息与数据经采集运算后，可实现系统的智能运行控制；主备机可实现智能自动启停切换。</w:t>
      </w:r>
    </w:p>
    <w:p w14:paraId="74CFA550">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供气压力范围：0.2-1.0MPa区间内连续可调，适配医院各类用氧场景压力需求。</w:t>
      </w:r>
    </w:p>
    <w:p w14:paraId="3583ADFF">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远程监控功能：实时采集并上传设备全维度运行参数，支持移动端远程监管。</w:t>
      </w:r>
    </w:p>
    <w:p w14:paraId="698067BE">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方舱整体规格：采用一体化方舱设计，整体出厂交付安装，外形尺寸：≤长7.2m×宽3.2m×高3.2m。</w:t>
      </w:r>
    </w:p>
    <w:p w14:paraId="540C2EF3">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整机运行噪音：设备运行时噪音≤75dB(A)。</w:t>
      </w:r>
    </w:p>
    <w:p w14:paraId="00BA54AA">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具有不合格气体自动排空和报警功能。</w:t>
      </w:r>
    </w:p>
    <w:p w14:paraId="7B158A4A">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智能联控功能：系统搭载全自动智能控制模块，可根据医院实时用氧量变化、设备故障预警等场景，自动实现机组启停切换、多机并联协同、备用机组自动投运等操作，实现氧气不间断稳定供应，杜绝断氧风险</w:t>
      </w:r>
      <w:r>
        <w:rPr>
          <w:rFonts w:hint="eastAsia" w:ascii="仿宋_GB2312" w:hAnsi="仿宋_GB2312" w:eastAsia="仿宋_GB2312" w:cs="仿宋_GB2312"/>
          <w:sz w:val="24"/>
          <w:szCs w:val="24"/>
          <w:lang w:eastAsia="zh-CN"/>
        </w:rPr>
        <w:t>。</w:t>
      </w:r>
    </w:p>
    <w:p w14:paraId="567A43CD">
      <w:pPr>
        <w:numPr>
          <w:ilvl w:val="0"/>
          <w:numId w:val="11"/>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医院只负责配合提供历史运行数据，如因投标人设备配置不合理造成的一切责任损失均由投标人全部负责。</w:t>
      </w:r>
    </w:p>
    <w:p w14:paraId="59B91A42">
      <w:pPr>
        <w:numPr>
          <w:ilvl w:val="0"/>
          <w:numId w:val="0"/>
        </w:numPr>
        <w:spacing w:line="440" w:lineRule="exact"/>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四）</w:t>
      </w:r>
      <w:r>
        <w:rPr>
          <w:rFonts w:hint="eastAsia" w:ascii="仿宋_GB2312" w:hAnsi="仿宋_GB2312" w:eastAsia="仿宋_GB2312" w:cs="仿宋_GB2312"/>
          <w:b/>
          <w:bCs/>
          <w:sz w:val="24"/>
          <w:szCs w:val="24"/>
        </w:rPr>
        <w:t>设备安装及验收要求</w:t>
      </w:r>
    </w:p>
    <w:p w14:paraId="63EE1F6D">
      <w:pPr>
        <w:numPr>
          <w:ilvl w:val="0"/>
          <w:numId w:val="12"/>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中标人负责制氧设备的现场勘测、设计、安装、调试，安装位置需符合医院规划及安全规范，远离火源、热源，通风良好，占地面积合理，不影响医院正常诊疗秩序。</w:t>
      </w:r>
    </w:p>
    <w:p w14:paraId="186538C0">
      <w:pPr>
        <w:numPr>
          <w:ilvl w:val="0"/>
          <w:numId w:val="12"/>
        </w:num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安装过程中需遵守医院相关管理规定，施工安全由中标人负责，若因施工造成医院财产损失或人员伤害，由中标人承担全部责任及费用。</w:t>
      </w:r>
    </w:p>
    <w:p w14:paraId="2C0173A3">
      <w:pPr>
        <w:numPr>
          <w:ilvl w:val="0"/>
          <w:numId w:val="12"/>
        </w:numPr>
        <w:spacing w:line="440" w:lineRule="exact"/>
        <w:ind w:firstLine="480" w:firstLineChars="200"/>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sz w:val="24"/>
          <w:szCs w:val="24"/>
        </w:rPr>
        <w:t>设备安装调试完成后，需经医院、供应商及第三方检测机构共同验收，验收合格后方可正式供气；验收不合格的，供应商需在7日内整改完毕，直至验收合格。</w:t>
      </w:r>
    </w:p>
    <w:p w14:paraId="7BE41063">
      <w:pPr>
        <w:numPr>
          <w:ilvl w:val="0"/>
          <w:numId w:val="0"/>
        </w:numPr>
        <w:spacing w:line="440" w:lineRule="exact"/>
        <w:ind w:left="420" w:left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五）设备</w:t>
      </w:r>
      <w:r>
        <w:rPr>
          <w:rFonts w:hint="eastAsia" w:ascii="仿宋_GB2312" w:hAnsi="仿宋_GB2312" w:eastAsia="仿宋_GB2312" w:cs="仿宋_GB2312"/>
          <w:b/>
          <w:bCs/>
          <w:sz w:val="24"/>
          <w:szCs w:val="24"/>
        </w:rPr>
        <w:t>售后服务要求</w:t>
      </w:r>
    </w:p>
    <w:p w14:paraId="1ED9211C">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1、供应商负责全部制氧设备合同期内的售后，满足采购人的供氧需求。</w:t>
      </w:r>
    </w:p>
    <w:p w14:paraId="00501E6E">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2、供应商负责送货上门、安装调试合格，须派出具有特种作业操作证的技术人员到现场负责安装调试，直至正常使用。按国家有关产品“三包”规定执行“三包”。</w:t>
      </w:r>
    </w:p>
    <w:p w14:paraId="727649A9">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3、故障处理与责任界定：</w:t>
      </w:r>
    </w:p>
    <w:p w14:paraId="6A4867C2">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（1）响应时效：供应商在接到采购人通知后，30分钟内做出响应并提供远程指导；如不能解决，维修人员需3小时内赶到医院现场抢修，解决供气故障。</w:t>
      </w:r>
    </w:p>
    <w:p w14:paraId="663F302A">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维修责任：在合同服务期内，因设备本身质量问题、安装不当或维护不到位导致的故障，由供应商负责维修及更换配件；因其他方违规操作、人为破坏或不可抗力导致的故障，供应商应协助维修，由损坏责任方承担费用。</w:t>
      </w:r>
    </w:p>
    <w:p w14:paraId="30DA8988">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4、设备出厂时应附有合格证；验收时需出具合格证及批次信息。</w:t>
      </w:r>
    </w:p>
    <w:p w14:paraId="06220E4F">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5、合同期内，如出现因供应商原因造成医用氧气断货或质量问题，采购人有权依法解除合同，由于供应商的原因给医院造成损失的由供应商负责承担。</w:t>
      </w:r>
    </w:p>
    <w:p w14:paraId="027ABFDB">
      <w:pPr>
        <w:spacing w:line="44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6、供应商在合同期内，每月至少安排2次专业技术人员到院进行现场巡检、维护及安全检查，每次巡检需出具设备运行状态及维护内容，并由医院指定人员签字确认。</w:t>
      </w:r>
    </w:p>
    <w:p w14:paraId="540E89A6">
      <w:pPr>
        <w:spacing w:line="440" w:lineRule="exact"/>
        <w:ind w:firstLine="480" w:firstLineChars="200"/>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sz w:val="24"/>
          <w:szCs w:val="24"/>
        </w:rPr>
        <w:t>7、落实安全生产主体责任和消防安全主体责任：供应商对设备本身的消防安全性能、合规性及运行安全负全责，须确保设备的设计、制造及安装符合国家现行的消防安全技术规范。因设备本身问题导致消防安全事故的，供应商承担全部责任。</w:t>
      </w:r>
    </w:p>
    <w:p w14:paraId="4E1F35CD">
      <w:pPr>
        <w:keepNext w:val="0"/>
        <w:keepLines w:val="0"/>
        <w:pageBreakBefore w:val="0"/>
        <w:numPr>
          <w:ilvl w:val="0"/>
          <w:numId w:val="0"/>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（六）瓶装气供货要求</w:t>
      </w:r>
    </w:p>
    <w:p w14:paraId="75861C5D">
      <w:pPr>
        <w:keepNext w:val="0"/>
        <w:keepLines w:val="0"/>
        <w:pageBreakBefore w:val="0"/>
        <w:numPr>
          <w:ilvl w:val="0"/>
          <w:numId w:val="1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所供货物必须适用于各种特定的医疗环境使用的特性和使用要求。</w:t>
      </w:r>
    </w:p>
    <w:p w14:paraId="50BAD4D6">
      <w:pPr>
        <w:keepNext w:val="0"/>
        <w:keepLines w:val="0"/>
        <w:pageBreakBefore w:val="0"/>
        <w:numPr>
          <w:ilvl w:val="0"/>
          <w:numId w:val="1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根据采购人需求（提前一天通知）按时供货，免费送货到指定地点。当接到采购人应急供货电话后，1小时内将满足应急供货量的指定规格气体送达指定地点，并根据实际情况提供不间断的持续供给。</w:t>
      </w:r>
    </w:p>
    <w:p w14:paraId="1BF16904">
      <w:pPr>
        <w:keepNext w:val="0"/>
        <w:keepLines w:val="0"/>
        <w:pageBreakBefore w:val="0"/>
        <w:numPr>
          <w:ilvl w:val="0"/>
          <w:numId w:val="1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有合同货物均由中标人装运至招标人指定地点，所有货物的包装费用、运输费、装卸费用、各种气瓶的检测费及运输安全均由中标人负责。货物装运后由中标人办理保险，费用已含在合同价中。如国家对此类货物的运输有特殊要求的，中标人负责办理相关手续并承担一切费用。</w:t>
      </w:r>
    </w:p>
    <w:p w14:paraId="7298E5A6">
      <w:pPr>
        <w:keepNext w:val="0"/>
        <w:keepLines w:val="0"/>
        <w:pageBreakBefore w:val="0"/>
        <w:numPr>
          <w:ilvl w:val="0"/>
          <w:numId w:val="1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技术要求：符合《中华人民共和国药典》、《气瓶安全监察规程》，以及各类气体的相关国家标准和技术规范的规定(氧含量≥99.5％标准)。</w:t>
      </w:r>
    </w:p>
    <w:p w14:paraId="2EE434B7">
      <w:pPr>
        <w:keepNext w:val="0"/>
        <w:keepLines w:val="0"/>
        <w:pageBreakBefore w:val="0"/>
        <w:numPr>
          <w:ilvl w:val="0"/>
          <w:numId w:val="0"/>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（七）瓶装气检验与验收</w:t>
      </w:r>
    </w:p>
    <w:p w14:paraId="18FFC611">
      <w:pPr>
        <w:keepNext w:val="0"/>
        <w:keepLines w:val="0"/>
        <w:pageBreakBefore w:val="0"/>
        <w:numPr>
          <w:ilvl w:val="0"/>
          <w:numId w:val="1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货物一律在招标人仓库由招标人验收。对需要检定的各类材料以招标人检定部门检定合格为准。</w:t>
      </w:r>
    </w:p>
    <w:p w14:paraId="6DD39C56">
      <w:pPr>
        <w:keepNext w:val="0"/>
        <w:keepLines w:val="0"/>
        <w:pageBreakBefore w:val="0"/>
        <w:numPr>
          <w:ilvl w:val="0"/>
          <w:numId w:val="0"/>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（八）瓶装气售后服务要求</w:t>
      </w:r>
    </w:p>
    <w:p w14:paraId="7890D6B8">
      <w:pPr>
        <w:keepNext w:val="0"/>
        <w:keepLines w:val="0"/>
        <w:pageBreakBefore w:val="0"/>
        <w:numPr>
          <w:ilvl w:val="0"/>
          <w:numId w:val="1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在保修期内，投标人应无偿更换由于原材料缺陷及制造工艺等问题而发生故障的设备。投标人应做到24小时全天候电话响应，在接到设备故障通知后，应在30分钟内响应，远程技术支持无法解决的，1小时内到现场处理。如现场24小时内仍不能解决问题，投标人应无条件免费提供与故障件同等档次或以上的备用件直至故障件修复为止。</w:t>
      </w:r>
    </w:p>
    <w:p w14:paraId="26CD2015">
      <w:pPr>
        <w:keepNext w:val="0"/>
        <w:keepLines w:val="0"/>
        <w:pageBreakBefore w:val="0"/>
        <w:numPr>
          <w:ilvl w:val="0"/>
          <w:numId w:val="0"/>
        </w:numPr>
        <w:kinsoku/>
        <w:wordWrap/>
        <w:overflowPunct/>
        <w:topLinePunct w:val="0"/>
        <w:autoSpaceDE/>
        <w:autoSpaceDN/>
        <w:bidi w:val="0"/>
        <w:adjustRightInd/>
        <w:snapToGrid/>
        <w:spacing w:line="440" w:lineRule="exact"/>
        <w:ind w:left="420" w:left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（九）瓶装气报价要求</w:t>
      </w:r>
    </w:p>
    <w:tbl>
      <w:tblPr>
        <w:tblStyle w:val="6"/>
        <w:tblW w:w="9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85"/>
        <w:gridCol w:w="1970"/>
        <w:gridCol w:w="1313"/>
        <w:gridCol w:w="2691"/>
        <w:gridCol w:w="1164"/>
        <w:gridCol w:w="1737"/>
      </w:tblGrid>
      <w:tr w14:paraId="7D3E0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6"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9A4EE7">
            <w:pPr>
              <w:keepNext w:val="0"/>
              <w:keepLines w:val="0"/>
              <w:widowControl/>
              <w:suppressLineNumbers w:val="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b/>
                <w:bCs/>
                <w:color w:val="auto"/>
                <w:sz w:val="24"/>
                <w:szCs w:val="24"/>
                <w:highlight w:val="none"/>
                <w:lang w:val="en-US" w:eastAsia="zh-CN"/>
              </w:rPr>
              <w:t>医用氧气</w:t>
            </w:r>
            <w:r>
              <w:rPr>
                <w:rFonts w:hint="eastAsia" w:ascii="仿宋_GB2312" w:hAnsi="仿宋_GB2312" w:eastAsia="仿宋_GB2312" w:cs="仿宋_GB2312"/>
                <w:b/>
                <w:bCs/>
                <w:color w:val="auto"/>
                <w:sz w:val="24"/>
                <w:szCs w:val="24"/>
                <w:highlight w:val="none"/>
              </w:rPr>
              <w:t>（名称、规格、执行标准、纯度）</w:t>
            </w:r>
          </w:p>
        </w:tc>
      </w:tr>
      <w:tr w14:paraId="1C20C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B76248">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序号</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5086D9">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名称</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321F8C">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规格</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68A822">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执行标准</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D0BE52">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纯度</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6AA14C">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报价（元）</w:t>
            </w:r>
          </w:p>
        </w:tc>
      </w:tr>
      <w:tr w14:paraId="34B50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C4E57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eastAsia="zh-CN"/>
              </w:rPr>
            </w:pPr>
            <w:r>
              <w:rPr>
                <w:rFonts w:hint="eastAsia" w:ascii="仿宋_GB2312" w:hAnsi="仿宋_GB2312" w:eastAsia="仿宋_GB2312" w:cs="仿宋_GB2312"/>
                <w:b w:val="0"/>
                <w:bCs w:val="0"/>
                <w:i w:val="0"/>
                <w:color w:val="auto"/>
                <w:sz w:val="24"/>
                <w:szCs w:val="24"/>
                <w:u w:val="none"/>
                <w:lang w:val="en-US" w:eastAsia="zh-CN"/>
              </w:rPr>
              <w:t>1</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1AB0F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医用瓶装氧</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7478D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450E5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《中国药典》2025版二部</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9B60A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490D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259B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E1EFD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eastAsia="zh-CN"/>
              </w:rPr>
            </w:pPr>
            <w:r>
              <w:rPr>
                <w:rFonts w:hint="eastAsia" w:ascii="仿宋_GB2312" w:hAnsi="仿宋_GB2312" w:eastAsia="仿宋_GB2312" w:cs="仿宋_GB2312"/>
                <w:b w:val="0"/>
                <w:bCs w:val="0"/>
                <w:i w:val="0"/>
                <w:color w:val="auto"/>
                <w:sz w:val="24"/>
                <w:szCs w:val="24"/>
                <w:u w:val="none"/>
                <w:lang w:val="en-US" w:eastAsia="zh-CN"/>
              </w:rPr>
              <w:t>2</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A9399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瓶装二氧化碳</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9E70C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CA7B3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GB/T6052-2011</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EB2F7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D550A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2B8D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28B7B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3</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315EE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瓶装氮气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C1780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5DC38F">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GB/T8979-2008</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30A21F">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822A2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31CAC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1E959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2C8D3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高纯乙炔（99.999%）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673DB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0B15B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GB/T6819-2004</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199C9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1B6B4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45ABD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DE4D6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5</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F2F43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瓶装氩气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B9509F">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AAE8C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GB/T4842-2006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37E13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BFDB5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6E91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C41E7F">
            <w:pPr>
              <w:keepNext w:val="0"/>
              <w:keepLines w:val="0"/>
              <w:widowControl/>
              <w:suppressLineNumbers w:val="0"/>
              <w:jc w:val="center"/>
              <w:textAlignment w:val="center"/>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6</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F0EA3B">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瓶装氩气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DD0C64">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E0FC95">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GB/T4842-2006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4CE1AE">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7B133F">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5A656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BB0981">
            <w:pPr>
              <w:widowControl/>
              <w:jc w:val="center"/>
              <w:textAlignment w:val="center"/>
              <w:rPr>
                <w:rFonts w:hint="eastAsia" w:ascii="仿宋_GB2312" w:hAnsi="仿宋_GB2312" w:eastAsia="仿宋_GB2312" w:cs="仿宋_GB2312"/>
                <w:b w:val="0"/>
                <w:bCs w:val="0"/>
                <w:i w:val="0"/>
                <w:color w:val="auto"/>
                <w:sz w:val="24"/>
                <w:szCs w:val="24"/>
                <w:u w:val="none"/>
                <w:lang w:val="en-US" w:eastAsia="zh-CN"/>
              </w:rPr>
            </w:pPr>
            <w:r>
              <w:rPr>
                <w:rFonts w:hint="eastAsia" w:ascii="仿宋_GB2312" w:hAnsi="仿宋_GB2312" w:eastAsia="仿宋_GB2312" w:cs="仿宋_GB2312"/>
                <w:color w:val="auto"/>
                <w:kern w:val="0"/>
                <w:sz w:val="24"/>
                <w:szCs w:val="24"/>
                <w:lang w:val="en-US" w:eastAsia="zh-CN" w:bidi="ar"/>
              </w:rPr>
              <w:t>7</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88811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液氮</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DA927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升</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89197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GB/T8979-2008</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A7DFE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76B68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/升</w:t>
            </w:r>
          </w:p>
        </w:tc>
      </w:tr>
      <w:tr w14:paraId="59DF1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C98C50">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sz w:val="24"/>
                <w:szCs w:val="24"/>
                <w:u w:val="none"/>
                <w:lang w:val="en-US" w:eastAsia="zh-CN"/>
              </w:rPr>
              <w:t>8</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F26D4E">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高纯氦气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C84FA8">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2升/瓶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12C7A9">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GB/T3864-2016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D1A6AD">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2AB86">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39390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BB815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9</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77ED3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高纯氮气（99.999%）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A8335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4440A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GB/T8980-1996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2F526F">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C6A0B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6AF3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01A64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10</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6CDA1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高纯二氧化碳（99.999%）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BF68C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1958F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GB/T23938-2009</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E69144">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F48D8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2DB41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4"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2FB37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11</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8C247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高纯混合气（99.999%）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79A362">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D69A0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高纯混合气成分组成（99.999%）：氧气5%+二氧化碳6%+氮气89%</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EE4F9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AA30E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EAA9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7" w:hRule="atLeast"/>
        </w:trPr>
        <w:tc>
          <w:tcPr>
            <w:tcW w:w="8123"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45BB7B">
            <w:pPr>
              <w:keepNext w:val="0"/>
              <w:keepLines w:val="0"/>
              <w:widowControl/>
              <w:suppressLineNumbers w:val="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单价合计（元）：</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63C396">
            <w:pPr>
              <w:keepNext w:val="0"/>
              <w:keepLines w:val="0"/>
              <w:widowControl/>
              <w:suppressLineNumbers w:val="0"/>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14:paraId="22257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3D3937">
            <w:pPr>
              <w:keepNext w:val="0"/>
              <w:keepLines w:val="0"/>
              <w:widowControl/>
              <w:suppressLineNumbers w:val="0"/>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color w:val="auto"/>
                <w:sz w:val="24"/>
                <w:szCs w:val="24"/>
                <w:highlight w:val="none"/>
              </w:rPr>
              <w:t>投标报价是履行合同的最终价格，应包括采购需求表中全部内容及安装所需的服务、材料、机械、人工、劳保、保险、随配附件、备品备件、仓储、包装、运输、装卸、安装、调试、培训、保修、验收检验等一切费用、税金及其他所有成本费用</w:t>
            </w:r>
          </w:p>
        </w:tc>
      </w:tr>
    </w:tbl>
    <w:p w14:paraId="676F970D">
      <w:pPr>
        <w:numPr>
          <w:ilvl w:val="0"/>
          <w:numId w:val="0"/>
        </w:numPr>
        <w:spacing w:line="440" w:lineRule="exact"/>
        <w:ind w:left="420" w:leftChars="0"/>
        <w:rPr>
          <w:rFonts w:hint="eastAsia" w:ascii="仿宋_GB2312" w:hAnsi="仿宋_GB2312" w:eastAsia="仿宋_GB2312" w:cs="仿宋_GB2312"/>
          <w:b/>
          <w:bCs/>
          <w:sz w:val="24"/>
          <w:szCs w:val="24"/>
          <w:lang w:eastAsia="zh-CN"/>
        </w:rPr>
      </w:pPr>
    </w:p>
    <w:p w14:paraId="28C198E1">
      <w:pPr>
        <w:numPr>
          <w:ilvl w:val="0"/>
          <w:numId w:val="0"/>
        </w:numPr>
        <w:spacing w:line="440" w:lineRule="exact"/>
        <w:ind w:left="420" w:leftChars="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lang w:val="en-US" w:eastAsia="zh-CN"/>
        </w:rPr>
        <w:t>十）制氧机服务</w:t>
      </w:r>
      <w:r>
        <w:rPr>
          <w:rFonts w:hint="eastAsia" w:ascii="仿宋_GB2312" w:hAnsi="仿宋_GB2312" w:eastAsia="仿宋_GB2312" w:cs="仿宋_GB2312"/>
          <w:b/>
          <w:bCs/>
          <w:sz w:val="24"/>
          <w:szCs w:val="24"/>
        </w:rPr>
        <w:t>报价要求</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3389"/>
        <w:gridCol w:w="1340"/>
        <w:gridCol w:w="4139"/>
      </w:tblGrid>
      <w:tr w14:paraId="4346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trPr>
        <w:tc>
          <w:tcPr>
            <w:tcW w:w="630" w:type="dxa"/>
            <w:tcBorders>
              <w:top w:val="single" w:color="auto" w:sz="4" w:space="0"/>
              <w:left w:val="single" w:color="auto" w:sz="4" w:space="0"/>
              <w:bottom w:val="single" w:color="auto" w:sz="4" w:space="0"/>
              <w:right w:val="single" w:color="auto" w:sz="4" w:space="0"/>
            </w:tcBorders>
            <w:vAlign w:val="center"/>
          </w:tcPr>
          <w:p w14:paraId="7CC11859">
            <w:pPr>
              <w:pStyle w:val="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项号</w:t>
            </w:r>
          </w:p>
        </w:tc>
        <w:tc>
          <w:tcPr>
            <w:tcW w:w="3389" w:type="dxa"/>
            <w:tcBorders>
              <w:top w:val="single" w:color="auto" w:sz="4" w:space="0"/>
              <w:left w:val="single" w:color="auto" w:sz="4" w:space="0"/>
              <w:bottom w:val="single" w:color="auto" w:sz="4" w:space="0"/>
              <w:right w:val="single" w:color="auto" w:sz="4" w:space="0"/>
            </w:tcBorders>
            <w:vAlign w:val="center"/>
          </w:tcPr>
          <w:p w14:paraId="66485D19">
            <w:pPr>
              <w:pStyle w:val="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服务名称</w:t>
            </w:r>
          </w:p>
        </w:tc>
        <w:tc>
          <w:tcPr>
            <w:tcW w:w="1340" w:type="dxa"/>
            <w:tcBorders>
              <w:top w:val="single" w:color="auto" w:sz="4" w:space="0"/>
              <w:left w:val="single" w:color="auto" w:sz="4" w:space="0"/>
              <w:bottom w:val="single" w:color="auto" w:sz="4" w:space="0"/>
              <w:right w:val="single" w:color="auto" w:sz="4" w:space="0"/>
            </w:tcBorders>
            <w:vAlign w:val="center"/>
          </w:tcPr>
          <w:p w14:paraId="57D534F9">
            <w:pPr>
              <w:pStyle w:val="4"/>
              <w:jc w:val="center"/>
              <w:rPr>
                <w:rFonts w:hint="eastAsia" w:ascii="仿宋_GB2312" w:hAnsi="仿宋_GB2312" w:eastAsia="仿宋_GB2312" w:cs="仿宋_GB2312"/>
                <w:spacing w:val="-20"/>
                <w:sz w:val="24"/>
                <w:szCs w:val="24"/>
              </w:rPr>
            </w:pPr>
            <w:r>
              <w:rPr>
                <w:rFonts w:hint="eastAsia" w:ascii="仿宋_GB2312" w:hAnsi="仿宋_GB2312" w:eastAsia="仿宋_GB2312" w:cs="仿宋_GB2312"/>
                <w:sz w:val="24"/>
                <w:szCs w:val="24"/>
              </w:rPr>
              <w:t>单位及数量</w:t>
            </w:r>
          </w:p>
        </w:tc>
        <w:tc>
          <w:tcPr>
            <w:tcW w:w="4139" w:type="dxa"/>
            <w:tcBorders>
              <w:top w:val="single" w:color="auto" w:sz="4" w:space="0"/>
              <w:left w:val="single" w:color="auto" w:sz="4" w:space="0"/>
              <w:bottom w:val="single" w:color="auto" w:sz="4" w:space="0"/>
              <w:right w:val="single" w:color="auto" w:sz="4" w:space="0"/>
            </w:tcBorders>
            <w:vAlign w:val="center"/>
          </w:tcPr>
          <w:p w14:paraId="01BC3F17">
            <w:pPr>
              <w:pStyle w:val="4"/>
              <w:spacing w:before="24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竞标报价（元）</w:t>
            </w:r>
          </w:p>
        </w:tc>
      </w:tr>
      <w:tr w14:paraId="6A8A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0" w:hRule="atLeast"/>
        </w:trPr>
        <w:tc>
          <w:tcPr>
            <w:tcW w:w="630" w:type="dxa"/>
            <w:tcBorders>
              <w:top w:val="single" w:color="auto" w:sz="4" w:space="0"/>
              <w:left w:val="single" w:color="auto" w:sz="4" w:space="0"/>
              <w:bottom w:val="single" w:color="auto" w:sz="4" w:space="0"/>
              <w:right w:val="single" w:color="auto" w:sz="4" w:space="0"/>
            </w:tcBorders>
            <w:vAlign w:val="center"/>
          </w:tcPr>
          <w:p w14:paraId="03E56B1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3389" w:type="dxa"/>
            <w:tcBorders>
              <w:top w:val="single" w:color="auto" w:sz="4" w:space="0"/>
              <w:left w:val="single" w:color="auto" w:sz="4" w:space="0"/>
              <w:bottom w:val="single" w:color="auto" w:sz="4" w:space="0"/>
              <w:right w:val="single" w:color="auto" w:sz="4" w:space="0"/>
            </w:tcBorders>
            <w:vAlign w:val="center"/>
          </w:tcPr>
          <w:p w14:paraId="5BECDFD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B00运营模式的医用供氧服务</w:t>
            </w:r>
          </w:p>
        </w:tc>
        <w:tc>
          <w:tcPr>
            <w:tcW w:w="1340" w:type="dxa"/>
            <w:tcBorders>
              <w:top w:val="single" w:color="auto" w:sz="4" w:space="0"/>
              <w:left w:val="single" w:color="auto" w:sz="4" w:space="0"/>
              <w:bottom w:val="single" w:color="auto" w:sz="4" w:space="0"/>
              <w:right w:val="single" w:color="auto" w:sz="4" w:space="0"/>
            </w:tcBorders>
            <w:vAlign w:val="center"/>
          </w:tcPr>
          <w:p w14:paraId="68D19F1B">
            <w:pPr>
              <w:pStyle w:val="4"/>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1项</w:t>
            </w:r>
          </w:p>
        </w:tc>
        <w:tc>
          <w:tcPr>
            <w:tcW w:w="4139" w:type="dxa"/>
            <w:tcBorders>
              <w:top w:val="single" w:color="auto" w:sz="4" w:space="0"/>
              <w:left w:val="single" w:color="auto" w:sz="4" w:space="0"/>
              <w:right w:val="single" w:color="auto" w:sz="4" w:space="0"/>
            </w:tcBorders>
            <w:vAlign w:val="center"/>
          </w:tcPr>
          <w:p w14:paraId="337DF28B">
            <w:pPr>
              <w:pStyle w:val="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tc>
      </w:tr>
      <w:tr w14:paraId="4DEA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98" w:type="dxa"/>
            <w:gridSpan w:val="4"/>
            <w:tcBorders>
              <w:top w:val="single" w:color="auto" w:sz="4" w:space="0"/>
              <w:left w:val="single" w:color="auto" w:sz="4" w:space="0"/>
              <w:bottom w:val="single" w:color="auto" w:sz="4" w:space="0"/>
              <w:right w:val="single" w:color="auto" w:sz="4" w:space="0"/>
            </w:tcBorders>
            <w:vAlign w:val="center"/>
          </w:tcPr>
          <w:p w14:paraId="700EF9D4">
            <w:pPr>
              <w:spacing w:line="30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合计总价：大写：</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（小写：¥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元）</w:t>
            </w:r>
          </w:p>
        </w:tc>
      </w:tr>
      <w:tr w14:paraId="12AD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98" w:type="dxa"/>
            <w:gridSpan w:val="4"/>
            <w:tcBorders>
              <w:top w:val="single" w:color="auto" w:sz="4" w:space="0"/>
              <w:left w:val="single" w:color="auto" w:sz="4" w:space="0"/>
              <w:bottom w:val="single" w:color="auto" w:sz="4" w:space="0"/>
              <w:right w:val="single" w:color="auto" w:sz="4" w:space="0"/>
            </w:tcBorders>
            <w:vAlign w:val="center"/>
          </w:tcPr>
          <w:p w14:paraId="5AB1A1C4">
            <w:pPr>
              <w:pStyle w:val="4"/>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服务时间：</w:t>
            </w:r>
            <w:r>
              <w:rPr>
                <w:rFonts w:hint="eastAsia" w:ascii="仿宋_GB2312" w:hAnsi="仿宋_GB2312" w:eastAsia="仿宋_GB2312" w:cs="仿宋_GB2312"/>
                <w:sz w:val="24"/>
                <w:szCs w:val="24"/>
                <w:u w:val="single"/>
              </w:rPr>
              <w:t xml:space="preserve">             </w:t>
            </w:r>
          </w:p>
        </w:tc>
      </w:tr>
      <w:tr w14:paraId="3770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98" w:type="dxa"/>
            <w:gridSpan w:val="4"/>
            <w:tcBorders>
              <w:top w:val="single" w:color="auto" w:sz="4" w:space="0"/>
              <w:left w:val="single" w:color="auto" w:sz="4" w:space="0"/>
              <w:bottom w:val="single" w:color="auto" w:sz="4" w:space="0"/>
              <w:right w:val="single" w:color="auto" w:sz="4" w:space="0"/>
            </w:tcBorders>
            <w:vAlign w:val="center"/>
          </w:tcPr>
          <w:p w14:paraId="179DDAE8">
            <w:pPr>
              <w:pStyle w:val="4"/>
              <w:spacing w:line="36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服务地点：</w:t>
            </w:r>
            <w:r>
              <w:rPr>
                <w:rFonts w:hint="eastAsia" w:ascii="仿宋_GB2312" w:hAnsi="仿宋_GB2312" w:eastAsia="仿宋_GB2312" w:cs="仿宋_GB2312"/>
                <w:sz w:val="24"/>
                <w:szCs w:val="24"/>
                <w:u w:val="single"/>
              </w:rPr>
              <w:t xml:space="preserve">             </w:t>
            </w:r>
          </w:p>
        </w:tc>
      </w:tr>
      <w:tr w14:paraId="5947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98" w:type="dxa"/>
            <w:gridSpan w:val="4"/>
            <w:tcBorders>
              <w:top w:val="single" w:color="auto" w:sz="4" w:space="0"/>
              <w:left w:val="single" w:color="auto" w:sz="4" w:space="0"/>
              <w:bottom w:val="single" w:color="auto" w:sz="4" w:space="0"/>
              <w:right w:val="single" w:color="auto" w:sz="4" w:space="0"/>
            </w:tcBorders>
            <w:vAlign w:val="center"/>
          </w:tcPr>
          <w:p w14:paraId="567A1A49">
            <w:pPr>
              <w:pStyle w:val="4"/>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报价说明：</w:t>
            </w:r>
          </w:p>
          <w:p w14:paraId="5CB3B3F2">
            <w:pPr>
              <w:pStyle w:val="4"/>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投标报价是履行合同的最终价格。该报价已包含为提供本合同项下完整、合规、不间断的医用供氧服务所需发生的一切成本、费用、利润和税金，包括但不限于：氧气产品本身，供氧设备作业所产生的电费，所有供氧设备的提供、安装、调试、日常操作、维护维修、定期及强制检测、报废更新、运输配送（含正常及紧急配送）、为保障制氧设备正常运行而委派的专业技术人员的人工及管理开支。</w:t>
            </w:r>
          </w:p>
          <w:p w14:paraId="2DC187C0">
            <w:pPr>
              <w:pStyle w:val="4"/>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2、投标人基于医院当前的用氧规模（床位数、科室配置）及历史平均用氧量进行测算和保障不间断的医用供氧服务，若合同期内医院进行院区扩建、公共卫生事件不可抗力因素等双方需另行签订补充协议。</w:t>
            </w:r>
          </w:p>
        </w:tc>
      </w:tr>
    </w:tbl>
    <w:p w14:paraId="4EB87FAC">
      <w:pPr>
        <w:keepNext w:val="0"/>
        <w:keepLines w:val="0"/>
        <w:pageBreakBefore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ascii="仿宋_GB2312" w:hAnsi="仿宋_GB2312" w:eastAsia="仿宋_GB2312" w:cs="仿宋_GB2312"/>
          <w:b/>
          <w:bCs/>
          <w:color w:val="auto"/>
          <w:sz w:val="24"/>
          <w:szCs w:val="24"/>
          <w:lang w:val="en-US" w:eastAsia="zh-CN"/>
        </w:rPr>
      </w:pPr>
    </w:p>
    <w:p w14:paraId="06F34F97">
      <w:pPr>
        <w:keepNext w:val="0"/>
        <w:keepLines w:val="0"/>
        <w:pageBreakBefore w:val="0"/>
        <w:numPr>
          <w:ilvl w:val="0"/>
          <w:numId w:val="0"/>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（十一）合同服务期及付款方式</w:t>
      </w:r>
    </w:p>
    <w:p w14:paraId="062F7BE1">
      <w:pPr>
        <w:keepNext w:val="0"/>
        <w:keepLines w:val="0"/>
        <w:pageBreakBefore w:val="0"/>
        <w:numPr>
          <w:ilvl w:val="0"/>
          <w:numId w:val="7"/>
        </w:numPr>
        <w:kinsoku/>
        <w:wordWrap/>
        <w:overflowPunct/>
        <w:topLinePunct w:val="0"/>
        <w:autoSpaceDE/>
        <w:autoSpaceDN/>
        <w:bidi w:val="0"/>
        <w:adjustRightInd/>
        <w:snapToGrid/>
        <w:spacing w:line="440" w:lineRule="exact"/>
        <w:ind w:left="0" w:leftChars="0" w:firstLine="403" w:firstLineChars="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服务期限：3年,2027年  月  日至2030年  月  日。</w:t>
      </w:r>
    </w:p>
    <w:p w14:paraId="3DEC3EA1">
      <w:pPr>
        <w:keepNext w:val="0"/>
        <w:keepLines w:val="0"/>
        <w:pageBreakBefore w:val="0"/>
        <w:numPr>
          <w:ilvl w:val="0"/>
          <w:numId w:val="7"/>
        </w:numPr>
        <w:kinsoku/>
        <w:wordWrap/>
        <w:overflowPunct/>
        <w:topLinePunct w:val="0"/>
        <w:autoSpaceDE/>
        <w:autoSpaceDN/>
        <w:bidi w:val="0"/>
        <w:adjustRightInd/>
        <w:snapToGrid/>
        <w:spacing w:line="440" w:lineRule="exact"/>
        <w:ind w:left="0" w:leftChars="0" w:firstLine="403" w:firstLineChars="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付款方式：中标人按采购人需求供货，按月度结算，投标人提供请款报告及发票，采购方在收到发票及请款报告后15个工作日内付款。</w:t>
      </w:r>
    </w:p>
    <w:p w14:paraId="3F058800">
      <w:pPr>
        <w:keepNext w:val="0"/>
        <w:keepLines w:val="0"/>
        <w:pageBreakBefore w:val="0"/>
        <w:numPr>
          <w:ilvl w:val="0"/>
          <w:numId w:val="0"/>
        </w:numPr>
        <w:kinsoku/>
        <w:wordWrap/>
        <w:overflowPunct/>
        <w:topLinePunct w:val="0"/>
        <w:autoSpaceDE/>
        <w:autoSpaceDN/>
        <w:bidi w:val="0"/>
        <w:adjustRightInd/>
        <w:snapToGrid/>
        <w:spacing w:line="440" w:lineRule="exact"/>
        <w:ind w:left="403" w:leftChars="0"/>
        <w:textAlignment w:val="auto"/>
        <w:rPr>
          <w:rFonts w:hint="eastAsia" w:ascii="仿宋_GB2312" w:hAnsi="仿宋_GB2312" w:eastAsia="仿宋_GB2312" w:cs="仿宋_GB2312"/>
          <w:b w:val="0"/>
          <w:bCs w:val="0"/>
          <w:color w:val="auto"/>
          <w:sz w:val="24"/>
          <w:szCs w:val="24"/>
          <w:lang w:val="en-US" w:eastAsia="zh-CN"/>
        </w:rPr>
      </w:pPr>
    </w:p>
    <w:p w14:paraId="63632F0D">
      <w:pPr>
        <w:keepNext w:val="0"/>
        <w:keepLines w:val="0"/>
        <w:pageBreakBefore w:val="0"/>
        <w:numPr>
          <w:ilvl w:val="0"/>
          <w:numId w:val="0"/>
        </w:numPr>
        <w:kinsoku/>
        <w:wordWrap/>
        <w:overflowPunct/>
        <w:topLinePunct w:val="0"/>
        <w:autoSpaceDE/>
        <w:autoSpaceDN/>
        <w:bidi w:val="0"/>
        <w:adjustRightInd/>
        <w:snapToGrid/>
        <w:spacing w:line="440" w:lineRule="exact"/>
        <w:ind w:left="403" w:leftChars="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xml:space="preserve">                         </w:t>
      </w:r>
    </w:p>
    <w:p w14:paraId="759E2B1A">
      <w:pPr>
        <w:keepNext w:val="0"/>
        <w:keepLines w:val="0"/>
        <w:pageBreakBefore w:val="0"/>
        <w:numPr>
          <w:ilvl w:val="0"/>
          <w:numId w:val="0"/>
        </w:numPr>
        <w:kinsoku/>
        <w:wordWrap/>
        <w:overflowPunct/>
        <w:topLinePunct w:val="0"/>
        <w:autoSpaceDE/>
        <w:autoSpaceDN/>
        <w:bidi w:val="0"/>
        <w:adjustRightInd/>
        <w:snapToGrid/>
        <w:spacing w:line="440" w:lineRule="exact"/>
        <w:ind w:firstLine="7200" w:firstLineChars="30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总务科</w:t>
      </w:r>
    </w:p>
    <w:p w14:paraId="20E8B685">
      <w:pPr>
        <w:keepNext w:val="0"/>
        <w:keepLines w:val="0"/>
        <w:pageBreakBefore w:val="0"/>
        <w:numPr>
          <w:ilvl w:val="0"/>
          <w:numId w:val="0"/>
        </w:numPr>
        <w:kinsoku/>
        <w:wordWrap/>
        <w:overflowPunct/>
        <w:topLinePunct w:val="0"/>
        <w:autoSpaceDE/>
        <w:autoSpaceDN/>
        <w:bidi w:val="0"/>
        <w:adjustRightInd/>
        <w:snapToGrid/>
        <w:spacing w:line="440" w:lineRule="exact"/>
        <w:ind w:left="403" w:leftChars="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xml:space="preserve">                                                     2026年9月8日</w:t>
      </w:r>
    </w:p>
    <w:p w14:paraId="6CEA2D17">
      <w:pPr>
        <w:keepNext w:val="0"/>
        <w:keepLines w:val="0"/>
        <w:pageBreakBefore w:val="0"/>
        <w:numPr>
          <w:ilvl w:val="0"/>
          <w:numId w:val="0"/>
        </w:numPr>
        <w:kinsoku/>
        <w:wordWrap/>
        <w:overflowPunct/>
        <w:topLinePunct w:val="0"/>
        <w:autoSpaceDE/>
        <w:autoSpaceDN/>
        <w:bidi w:val="0"/>
        <w:adjustRightInd/>
        <w:snapToGrid/>
        <w:spacing w:line="440" w:lineRule="exact"/>
        <w:ind w:left="403" w:leftChars="0"/>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xml:space="preserve"> </w:t>
      </w:r>
    </w:p>
    <w:sectPr>
      <w:pgSz w:w="11906" w:h="16838"/>
      <w:pgMar w:top="1020" w:right="1020" w:bottom="1020" w:left="10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BBE1C3"/>
    <w:multiLevelType w:val="singleLevel"/>
    <w:tmpl w:val="94BBE1C3"/>
    <w:lvl w:ilvl="0" w:tentative="0">
      <w:start w:val="1"/>
      <w:numFmt w:val="decimal"/>
      <w:suff w:val="nothing"/>
      <w:lvlText w:val="%1．"/>
      <w:lvlJc w:val="left"/>
      <w:pPr>
        <w:ind w:left="0" w:firstLine="400"/>
      </w:pPr>
      <w:rPr>
        <w:rFonts w:hint="default"/>
      </w:rPr>
    </w:lvl>
  </w:abstractNum>
  <w:abstractNum w:abstractNumId="1">
    <w:nsid w:val="9D2B8221"/>
    <w:multiLevelType w:val="singleLevel"/>
    <w:tmpl w:val="9D2B8221"/>
    <w:lvl w:ilvl="0" w:tentative="0">
      <w:start w:val="1"/>
      <w:numFmt w:val="decimal"/>
      <w:suff w:val="nothing"/>
      <w:lvlText w:val="%1．"/>
      <w:lvlJc w:val="left"/>
      <w:pPr>
        <w:ind w:left="0" w:firstLine="400"/>
      </w:pPr>
      <w:rPr>
        <w:rFonts w:hint="default"/>
      </w:rPr>
    </w:lvl>
  </w:abstractNum>
  <w:abstractNum w:abstractNumId="2">
    <w:nsid w:val="9DE94982"/>
    <w:multiLevelType w:val="singleLevel"/>
    <w:tmpl w:val="9DE94982"/>
    <w:lvl w:ilvl="0" w:tentative="0">
      <w:start w:val="1"/>
      <w:numFmt w:val="decimal"/>
      <w:suff w:val="nothing"/>
      <w:lvlText w:val="%1．"/>
      <w:lvlJc w:val="left"/>
      <w:pPr>
        <w:ind w:left="0" w:firstLine="400"/>
      </w:pPr>
      <w:rPr>
        <w:rFonts w:hint="default"/>
      </w:rPr>
    </w:lvl>
  </w:abstractNum>
  <w:abstractNum w:abstractNumId="3">
    <w:nsid w:val="B3E57DAA"/>
    <w:multiLevelType w:val="singleLevel"/>
    <w:tmpl w:val="B3E57DAA"/>
    <w:lvl w:ilvl="0" w:tentative="0">
      <w:start w:val="1"/>
      <w:numFmt w:val="decimal"/>
      <w:suff w:val="nothing"/>
      <w:lvlText w:val="%1．"/>
      <w:lvlJc w:val="left"/>
      <w:pPr>
        <w:ind w:left="0" w:firstLine="400"/>
      </w:pPr>
      <w:rPr>
        <w:rFonts w:hint="default"/>
      </w:rPr>
    </w:lvl>
  </w:abstractNum>
  <w:abstractNum w:abstractNumId="4">
    <w:nsid w:val="B9BE9846"/>
    <w:multiLevelType w:val="singleLevel"/>
    <w:tmpl w:val="B9BE9846"/>
    <w:lvl w:ilvl="0" w:tentative="0">
      <w:start w:val="1"/>
      <w:numFmt w:val="decimal"/>
      <w:suff w:val="nothing"/>
      <w:lvlText w:val="%1．"/>
      <w:lvlJc w:val="left"/>
      <w:pPr>
        <w:ind w:left="0" w:firstLine="400"/>
      </w:pPr>
      <w:rPr>
        <w:rFonts w:hint="default"/>
      </w:rPr>
    </w:lvl>
  </w:abstractNum>
  <w:abstractNum w:abstractNumId="5">
    <w:nsid w:val="C4B39535"/>
    <w:multiLevelType w:val="singleLevel"/>
    <w:tmpl w:val="C4B39535"/>
    <w:lvl w:ilvl="0" w:tentative="0">
      <w:start w:val="1"/>
      <w:numFmt w:val="decimal"/>
      <w:suff w:val="nothing"/>
      <w:lvlText w:val="%1．"/>
      <w:lvlJc w:val="left"/>
      <w:pPr>
        <w:ind w:left="0" w:firstLine="400"/>
      </w:pPr>
      <w:rPr>
        <w:rFonts w:hint="default"/>
      </w:rPr>
    </w:lvl>
  </w:abstractNum>
  <w:abstractNum w:abstractNumId="6">
    <w:nsid w:val="C6176BD8"/>
    <w:multiLevelType w:val="singleLevel"/>
    <w:tmpl w:val="C6176BD8"/>
    <w:lvl w:ilvl="0" w:tentative="0">
      <w:start w:val="1"/>
      <w:numFmt w:val="decimal"/>
      <w:suff w:val="nothing"/>
      <w:lvlText w:val="%1．"/>
      <w:lvlJc w:val="left"/>
      <w:pPr>
        <w:ind w:left="0" w:firstLine="403"/>
      </w:pPr>
      <w:rPr>
        <w:rFonts w:hint="default"/>
      </w:rPr>
    </w:lvl>
  </w:abstractNum>
  <w:abstractNum w:abstractNumId="7">
    <w:nsid w:val="D0CF25AD"/>
    <w:multiLevelType w:val="singleLevel"/>
    <w:tmpl w:val="D0CF25AD"/>
    <w:lvl w:ilvl="0" w:tentative="0">
      <w:start w:val="1"/>
      <w:numFmt w:val="decimal"/>
      <w:suff w:val="nothing"/>
      <w:lvlText w:val="%1．"/>
      <w:lvlJc w:val="left"/>
      <w:pPr>
        <w:ind w:left="0" w:firstLine="400"/>
      </w:pPr>
      <w:rPr>
        <w:rFonts w:hint="default"/>
      </w:rPr>
    </w:lvl>
  </w:abstractNum>
  <w:abstractNum w:abstractNumId="8">
    <w:nsid w:val="E46CC24D"/>
    <w:multiLevelType w:val="singleLevel"/>
    <w:tmpl w:val="E46CC24D"/>
    <w:lvl w:ilvl="0" w:tentative="0">
      <w:start w:val="1"/>
      <w:numFmt w:val="decimal"/>
      <w:suff w:val="nothing"/>
      <w:lvlText w:val="%1．"/>
      <w:lvlJc w:val="left"/>
      <w:pPr>
        <w:ind w:left="0" w:firstLine="400"/>
      </w:pPr>
      <w:rPr>
        <w:rFonts w:hint="default"/>
      </w:rPr>
    </w:lvl>
  </w:abstractNum>
  <w:abstractNum w:abstractNumId="9">
    <w:nsid w:val="F70A8996"/>
    <w:multiLevelType w:val="singleLevel"/>
    <w:tmpl w:val="F70A8996"/>
    <w:lvl w:ilvl="0" w:tentative="0">
      <w:start w:val="2"/>
      <w:numFmt w:val="chineseCounting"/>
      <w:suff w:val="nothing"/>
      <w:lvlText w:val="（%1）"/>
      <w:lvlJc w:val="left"/>
      <w:rPr>
        <w:rFonts w:hint="eastAsia"/>
      </w:rPr>
    </w:lvl>
  </w:abstractNum>
  <w:abstractNum w:abstractNumId="10">
    <w:nsid w:val="19355218"/>
    <w:multiLevelType w:val="singleLevel"/>
    <w:tmpl w:val="19355218"/>
    <w:lvl w:ilvl="0" w:tentative="0">
      <w:start w:val="1"/>
      <w:numFmt w:val="decimal"/>
      <w:suff w:val="nothing"/>
      <w:lvlText w:val="%1．"/>
      <w:lvlJc w:val="left"/>
      <w:pPr>
        <w:ind w:left="0" w:firstLine="400"/>
      </w:pPr>
      <w:rPr>
        <w:rFonts w:hint="default"/>
      </w:rPr>
    </w:lvl>
  </w:abstractNum>
  <w:abstractNum w:abstractNumId="11">
    <w:nsid w:val="2692FBAF"/>
    <w:multiLevelType w:val="singleLevel"/>
    <w:tmpl w:val="2692FBAF"/>
    <w:lvl w:ilvl="0" w:tentative="0">
      <w:start w:val="1"/>
      <w:numFmt w:val="decimal"/>
      <w:suff w:val="nothing"/>
      <w:lvlText w:val="%1．"/>
      <w:lvlJc w:val="left"/>
      <w:pPr>
        <w:ind w:left="0" w:firstLine="400"/>
      </w:pPr>
      <w:rPr>
        <w:rFonts w:hint="default"/>
      </w:rPr>
    </w:lvl>
  </w:abstractNum>
  <w:abstractNum w:abstractNumId="12">
    <w:nsid w:val="3D4D9036"/>
    <w:multiLevelType w:val="singleLevel"/>
    <w:tmpl w:val="3D4D9036"/>
    <w:lvl w:ilvl="0" w:tentative="0">
      <w:start w:val="1"/>
      <w:numFmt w:val="chineseCounting"/>
      <w:suff w:val="nothing"/>
      <w:lvlText w:val="%1、"/>
      <w:lvlJc w:val="left"/>
      <w:pPr>
        <w:ind w:left="0" w:firstLine="420"/>
      </w:pPr>
      <w:rPr>
        <w:rFonts w:hint="eastAsia"/>
      </w:rPr>
    </w:lvl>
  </w:abstractNum>
  <w:abstractNum w:abstractNumId="13">
    <w:nsid w:val="48487380"/>
    <w:multiLevelType w:val="singleLevel"/>
    <w:tmpl w:val="48487380"/>
    <w:lvl w:ilvl="0" w:tentative="0">
      <w:start w:val="1"/>
      <w:numFmt w:val="decimal"/>
      <w:suff w:val="nothing"/>
      <w:lvlText w:val="%1．"/>
      <w:lvlJc w:val="left"/>
      <w:pPr>
        <w:ind w:left="0" w:firstLine="400"/>
      </w:pPr>
      <w:rPr>
        <w:rFonts w:hint="default"/>
      </w:rPr>
    </w:lvl>
  </w:abstractNum>
  <w:abstractNum w:abstractNumId="14">
    <w:nsid w:val="699A9869"/>
    <w:multiLevelType w:val="singleLevel"/>
    <w:tmpl w:val="699A9869"/>
    <w:lvl w:ilvl="0" w:tentative="0">
      <w:start w:val="1"/>
      <w:numFmt w:val="decimal"/>
      <w:suff w:val="nothing"/>
      <w:lvlText w:val="%1．"/>
      <w:lvlJc w:val="left"/>
      <w:pPr>
        <w:ind w:left="0" w:firstLine="400"/>
      </w:pPr>
      <w:rPr>
        <w:rFonts w:hint="default"/>
      </w:rPr>
    </w:lvl>
  </w:abstractNum>
  <w:num w:numId="1">
    <w:abstractNumId w:val="12"/>
  </w:num>
  <w:num w:numId="2">
    <w:abstractNumId w:val="4"/>
  </w:num>
  <w:num w:numId="3">
    <w:abstractNumId w:val="7"/>
  </w:num>
  <w:num w:numId="4">
    <w:abstractNumId w:val="8"/>
  </w:num>
  <w:num w:numId="5">
    <w:abstractNumId w:val="3"/>
  </w:num>
  <w:num w:numId="6">
    <w:abstractNumId w:val="0"/>
  </w:num>
  <w:num w:numId="7">
    <w:abstractNumId w:val="6"/>
  </w:num>
  <w:num w:numId="8">
    <w:abstractNumId w:val="10"/>
  </w:num>
  <w:num w:numId="9">
    <w:abstractNumId w:val="9"/>
  </w:num>
  <w:num w:numId="10">
    <w:abstractNumId w:val="14"/>
  </w:num>
  <w:num w:numId="11">
    <w:abstractNumId w:val="13"/>
  </w:num>
  <w:num w:numId="12">
    <w:abstractNumId w:val="2"/>
  </w:num>
  <w:num w:numId="13">
    <w:abstractNumId w:val="5"/>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4MTM0ODYwZTQwMzg1YTFlYTgwYTFiMDUxZDQ0NjcifQ=="/>
  </w:docVars>
  <w:rsids>
    <w:rsidRoot w:val="00000000"/>
    <w:rsid w:val="00DA025B"/>
    <w:rsid w:val="02E75A1A"/>
    <w:rsid w:val="032F0279"/>
    <w:rsid w:val="03512552"/>
    <w:rsid w:val="0F153859"/>
    <w:rsid w:val="0FA23BD7"/>
    <w:rsid w:val="142E4B6D"/>
    <w:rsid w:val="153D4322"/>
    <w:rsid w:val="188E4C1B"/>
    <w:rsid w:val="194411D9"/>
    <w:rsid w:val="19F80772"/>
    <w:rsid w:val="1F2111C5"/>
    <w:rsid w:val="233F050C"/>
    <w:rsid w:val="257B0F03"/>
    <w:rsid w:val="289D559D"/>
    <w:rsid w:val="2B751ADE"/>
    <w:rsid w:val="2F561E0E"/>
    <w:rsid w:val="320C47DC"/>
    <w:rsid w:val="3253698A"/>
    <w:rsid w:val="338F44F8"/>
    <w:rsid w:val="406D6733"/>
    <w:rsid w:val="45221C05"/>
    <w:rsid w:val="56BA6D66"/>
    <w:rsid w:val="58F06E3A"/>
    <w:rsid w:val="5C067998"/>
    <w:rsid w:val="5C3D0901"/>
    <w:rsid w:val="60494BAF"/>
    <w:rsid w:val="610752F2"/>
    <w:rsid w:val="61CA56AD"/>
    <w:rsid w:val="650061BF"/>
    <w:rsid w:val="65C23A09"/>
    <w:rsid w:val="67777771"/>
    <w:rsid w:val="70D50A94"/>
    <w:rsid w:val="733A53C6"/>
    <w:rsid w:val="784E0910"/>
    <w:rsid w:val="7AFD62B0"/>
    <w:rsid w:val="7C304A31"/>
    <w:rsid w:val="7CAF5101"/>
    <w:rsid w:val="7F4930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9"/>
    <w:pPr>
      <w:keepNext/>
      <w:keepLines/>
      <w:widowControl w:val="0"/>
      <w:spacing w:before="280" w:after="290" w:line="376" w:lineRule="auto"/>
      <w:jc w:val="both"/>
      <w:outlineLvl w:val="3"/>
    </w:pPr>
    <w:rPr>
      <w:rFonts w:ascii="等线 Light" w:hAnsi="等线 Light" w:eastAsia="等线 Light"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3"/>
    <w:unhideWhenUsed/>
    <w:qFormat/>
    <w:uiPriority w:val="99"/>
    <w:pPr>
      <w:widowControl w:val="0"/>
      <w:autoSpaceDE w:val="0"/>
      <w:autoSpaceDN w:val="0"/>
      <w:adjustRightInd w:val="0"/>
      <w:spacing w:after="120"/>
      <w:jc w:val="both"/>
    </w:pPr>
    <w:rPr>
      <w:rFonts w:ascii="Times New Roman" w:hAnsi="Times New Roman" w:eastAsia="宋体" w:cs="Times New Roman"/>
      <w:color w:val="000000"/>
      <w:kern w:val="0"/>
      <w:sz w:val="16"/>
      <w:szCs w:val="16"/>
      <w:lang w:val="en-US" w:eastAsia="zh-CN" w:bidi="ar-SA"/>
    </w:rPr>
  </w:style>
  <w:style w:type="paragraph" w:styleId="4">
    <w:name w:val="Plain Text"/>
    <w:basedOn w:val="1"/>
    <w:next w:val="2"/>
    <w:qFormat/>
    <w:uiPriority w:val="0"/>
    <w:rPr>
      <w:rFonts w:ascii="宋体" w:hAnsi="Courier New"/>
      <w:szCs w:val="20"/>
    </w:rPr>
  </w:style>
  <w:style w:type="paragraph" w:styleId="5">
    <w:name w:val="header"/>
    <w:unhideWhenUsed/>
    <w:qFormat/>
    <w:uiPriority w:val="99"/>
    <w:pPr>
      <w:widowControl w:val="0"/>
      <w:pBdr>
        <w:bottom w:val="single" w:color="auto" w:sz="6" w:space="1"/>
      </w:pBdr>
      <w:tabs>
        <w:tab w:val="center" w:pos="4153"/>
        <w:tab w:val="right" w:pos="8306"/>
      </w:tabs>
      <w:snapToGrid w:val="0"/>
      <w:jc w:val="center"/>
    </w:pPr>
    <w:rPr>
      <w:rFonts w:ascii="宋体" w:hAnsi="宋体" w:eastAsia="宋体" w:cs="Times New Roman"/>
      <w:bCs/>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4367</Words>
  <Characters>4969</Characters>
  <Lines>0</Lines>
  <Paragraphs>0</Paragraphs>
  <TotalTime>211</TotalTime>
  <ScaleCrop>false</ScaleCrop>
  <LinksUpToDate>false</LinksUpToDate>
  <CharactersWithSpaces>5064</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2023-02-22T03:25:00Z</dcterms:created>
  <dc:creator>Administrator</dc:creator>
  <cp:lastModifiedBy>Administrator</cp:lastModifiedBy>
  <cp:lastPrinted>2023-03-06T09:34:00Z</cp:lastPrinted>
  <dcterms:modified xsi:type="dcterms:W3CDTF">2026-09-09T07:18:00Z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EFFD622821B944919C51F9CE8688BBA3_13</vt:lpwstr>
  </property>
  <property fmtid="{D5CDD505-2E9C-101B-9397-08002B2CF9AE}" pid="4" name="KSOTemplateDocerSaveRecord">
    <vt:lpwstr>eyJoZGlkIjoiMzExYzIyODIxMmVlMDllNTFhZDA2MWI0YWY0YjE4YzkiLCJ1c2VySWQiOiIxNzY0MTQ5NTQ1In0=</vt:lpwstr>
  </property>
</Properties>
</file>