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440" w:lineRule="exact"/>
        <w:ind w:firstLine="437"/>
        <w:jc w:val="center"/>
        <w:textAlignment w:val="auto"/>
        <w:rPr>
          <w:rFonts w:hint="eastAsia" w:ascii="宋体" w:hAnsi="宋体" w:eastAsia="宋体" w:cs="宋体"/>
          <w:b/>
          <w:bCs w:val="0"/>
          <w:kern w:val="0"/>
          <w:sz w:val="32"/>
          <w:szCs w:val="32"/>
          <w:lang w:val="en-US" w:eastAsia="zh-CN"/>
        </w:rPr>
      </w:pPr>
      <w:r>
        <w:rPr>
          <w:rFonts w:hint="eastAsia"/>
          <w:b/>
          <w:bCs/>
          <w:color w:val="auto"/>
          <w:sz w:val="36"/>
          <w:szCs w:val="44"/>
          <w:lang w:val="en-US" w:eastAsia="zh-CN"/>
        </w:rPr>
        <w:t>柳州市工人医院2026-2028年度法律服务项目</w:t>
      </w:r>
      <w:r>
        <w:rPr>
          <w:rFonts w:hint="eastAsia" w:ascii="宋体" w:hAnsi="宋体" w:eastAsia="宋体" w:cs="宋体"/>
          <w:b/>
          <w:bCs w:val="0"/>
          <w:kern w:val="0"/>
          <w:sz w:val="32"/>
          <w:szCs w:val="32"/>
          <w:lang w:val="en-US" w:eastAsia="zh-CN"/>
        </w:rPr>
        <w:t>采购需求</w:t>
      </w:r>
    </w:p>
    <w:p>
      <w:pPr>
        <w:keepNext w:val="0"/>
        <w:keepLines w:val="0"/>
        <w:pageBreakBefore w:val="0"/>
        <w:numPr>
          <w:ilvl w:val="0"/>
          <w:numId w:val="0"/>
        </w:numPr>
        <w:kinsoku/>
        <w:wordWrap/>
        <w:overflowPunct/>
        <w:topLinePunct w:val="0"/>
        <w:autoSpaceDE/>
        <w:autoSpaceDN/>
        <w:bidi w:val="0"/>
        <w:adjustRightInd/>
        <w:snapToGrid/>
        <w:spacing w:line="360" w:lineRule="auto"/>
        <w:ind w:left="420" w:leftChars="0"/>
        <w:textAlignment w:val="auto"/>
        <w:rPr>
          <w:rFonts w:hint="eastAsia" w:ascii="仿宋" w:hAnsi="仿宋" w:eastAsia="仿宋" w:cs="仿宋"/>
          <w:b/>
          <w:bCs/>
          <w:color w:val="auto"/>
          <w:sz w:val="24"/>
          <w:szCs w:val="24"/>
        </w:rPr>
      </w:pP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项目名称</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rightChars="0" w:firstLine="480" w:firstLineChars="200"/>
        <w:rPr>
          <w:rFonts w:hint="default"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柳州市工人医院2026-2028年度法律服务项目</w:t>
      </w:r>
      <w:bookmarkStart w:id="0" w:name="_GoBack"/>
      <w:bookmarkEnd w:id="0"/>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项目内容</w:t>
      </w:r>
    </w:p>
    <w:tbl>
      <w:tblPr>
        <w:tblStyle w:val="5"/>
        <w:tblpPr w:leftFromText="180" w:rightFromText="180" w:vertAnchor="text" w:horzAnchor="page" w:tblpX="1242" w:tblpY="88"/>
        <w:tblOverlap w:val="never"/>
        <w:tblW w:w="9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800"/>
        <w:gridCol w:w="1417"/>
        <w:gridCol w:w="4416"/>
        <w:gridCol w:w="1284"/>
        <w:gridCol w:w="1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c>
          <w:tcPr>
            <w:tcW w:w="800"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包号</w:t>
            </w:r>
          </w:p>
        </w:tc>
        <w:tc>
          <w:tcPr>
            <w:tcW w:w="1417"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包名称</w:t>
            </w:r>
          </w:p>
        </w:tc>
        <w:tc>
          <w:tcPr>
            <w:tcW w:w="4416"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服务内容</w:t>
            </w:r>
          </w:p>
        </w:tc>
        <w:tc>
          <w:tcPr>
            <w:tcW w:w="1284"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服务期限</w:t>
            </w:r>
          </w:p>
        </w:tc>
        <w:tc>
          <w:tcPr>
            <w:tcW w:w="1733"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最高限价（万元/年）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Ex>
        <w:tc>
          <w:tcPr>
            <w:tcW w:w="800"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包1</w:t>
            </w:r>
          </w:p>
        </w:tc>
        <w:tc>
          <w:tcPr>
            <w:tcW w:w="1417"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医疗类法律顾问服务</w:t>
            </w:r>
          </w:p>
        </w:tc>
        <w:tc>
          <w:tcPr>
            <w:tcW w:w="4416"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医疗纠纷案件的全周期（一审、二审、再审、执行）的诉讼代理，参加重要案件调解、司法鉴定、医疗事故鉴定，负责相关法律咨询、律师函件出具、项目调研论证、制度审核、医疗文书法律审核、术前律师见证、相关培训等法律服务。</w:t>
            </w:r>
          </w:p>
        </w:tc>
        <w:tc>
          <w:tcPr>
            <w:tcW w:w="1284"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2年（合同1年1签，期满考核通过方可续签）</w:t>
            </w:r>
          </w:p>
        </w:tc>
        <w:tc>
          <w:tcPr>
            <w:tcW w:w="1733"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default"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按年报价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Ex>
        <w:tc>
          <w:tcPr>
            <w:tcW w:w="800"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包2</w:t>
            </w:r>
          </w:p>
        </w:tc>
        <w:tc>
          <w:tcPr>
            <w:tcW w:w="1417"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非医疗类法律顾问服务</w:t>
            </w:r>
          </w:p>
        </w:tc>
        <w:tc>
          <w:tcPr>
            <w:tcW w:w="4416"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为医院运营、采购、人事等行政工作提供法律咨询、合法性审查、整改建议及培训，起草审核修订各类合同、对外文书、公告等法律文件，协助完善院内制度等法律服务。负责医院除医疗纠纷案件外的诉讼、仲裁等案件全周期处理，全程跟进并出具结案风险复盘建议、相关培训及医院安排的其他任务。</w:t>
            </w:r>
          </w:p>
        </w:tc>
        <w:tc>
          <w:tcPr>
            <w:tcW w:w="1284"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2年（合同1年1签，期满考核通过方可续签）</w:t>
            </w:r>
          </w:p>
        </w:tc>
        <w:tc>
          <w:tcPr>
            <w:tcW w:w="1733" w:type="dxa"/>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default" w:ascii="仿宋" w:hAnsi="仿宋" w:eastAsia="仿宋" w:cs="仿宋"/>
                <w:i w:val="0"/>
                <w:caps w:val="0"/>
                <w:color w:val="515151"/>
                <w:spacing w:val="0"/>
                <w:kern w:val="0"/>
                <w:sz w:val="24"/>
                <w:szCs w:val="24"/>
                <w:shd w:val="clear" w:fill="FFFFFF"/>
                <w:lang w:val="en-US" w:eastAsia="zh-CN" w:bidi="ar"/>
              </w:rPr>
            </w:pPr>
            <w:r>
              <w:rPr>
                <w:rFonts w:hint="eastAsia" w:ascii="仿宋" w:hAnsi="仿宋" w:eastAsia="仿宋" w:cs="仿宋"/>
                <w:i w:val="0"/>
                <w:caps w:val="0"/>
                <w:color w:val="515151"/>
                <w:spacing w:val="0"/>
                <w:kern w:val="0"/>
                <w:sz w:val="24"/>
                <w:szCs w:val="24"/>
                <w:shd w:val="clear" w:fill="FFFFFF"/>
                <w:lang w:val="en-US" w:eastAsia="zh-CN" w:bidi="ar"/>
              </w:rPr>
              <w:t>按年报价</w:t>
            </w:r>
          </w:p>
        </w:tc>
      </w:tr>
    </w:tbl>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资质要求</w:t>
      </w:r>
    </w:p>
    <w:p>
      <w:pPr>
        <w:pStyle w:val="4"/>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80" w:firstLineChars="200"/>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参与单位需为国内注册（指按国家有关规定要求注册的）具有从事本次招标采购服务的准入资格及相关资质证件，具备法人资格的服务商。</w:t>
      </w:r>
    </w:p>
    <w:p>
      <w:pPr>
        <w:pStyle w:val="4"/>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80" w:firstLineChars="200"/>
        <w:rPr>
          <w:rFonts w:hint="eastAsia" w:ascii="仿宋" w:hAnsi="仿宋" w:eastAsia="仿宋" w:cs="仿宋"/>
          <w:i w:val="0"/>
          <w:caps w:val="0"/>
          <w:color w:val="515151"/>
          <w:spacing w:val="0"/>
          <w:sz w:val="24"/>
          <w:szCs w:val="24"/>
          <w:shd w:val="clear" w:fill="FFFFFF"/>
          <w:lang w:val="en-US" w:eastAsia="zh-CN"/>
        </w:rPr>
      </w:pPr>
      <w:r>
        <w:rPr>
          <w:rFonts w:hint="default" w:ascii="仿宋" w:hAnsi="仿宋" w:eastAsia="仿宋" w:cs="仿宋"/>
          <w:i w:val="0"/>
          <w:caps w:val="0"/>
          <w:color w:val="515151"/>
          <w:spacing w:val="0"/>
          <w:sz w:val="24"/>
          <w:szCs w:val="24"/>
          <w:shd w:val="clear" w:fill="FFFFFF"/>
          <w:lang w:val="en-US" w:eastAsia="zh-CN"/>
        </w:rPr>
        <w:t>投标人须具备司法行政机关颁发的有效《律师事务所执业许可证》且年检合格 </w:t>
      </w:r>
      <w:r>
        <w:rPr>
          <w:rFonts w:hint="eastAsia" w:ascii="仿宋" w:hAnsi="仿宋" w:eastAsia="仿宋" w:cs="仿宋"/>
          <w:i w:val="0"/>
          <w:caps w:val="0"/>
          <w:color w:val="515151"/>
          <w:spacing w:val="0"/>
          <w:sz w:val="24"/>
          <w:szCs w:val="24"/>
          <w:shd w:val="clear" w:fill="FFFFFF"/>
          <w:lang w:val="en-US" w:eastAsia="zh-CN"/>
        </w:rPr>
        <w:t>。</w:t>
      </w:r>
    </w:p>
    <w:p>
      <w:pPr>
        <w:pStyle w:val="4"/>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80" w:firstLineChars="200"/>
        <w:rPr>
          <w:rFonts w:hint="eastAsia" w:ascii="仿宋" w:hAnsi="仿宋" w:eastAsia="仿宋" w:cs="仿宋"/>
          <w:i w:val="0"/>
          <w:caps w:val="0"/>
          <w:color w:val="515151"/>
          <w:spacing w:val="0"/>
          <w:sz w:val="24"/>
          <w:szCs w:val="24"/>
          <w:shd w:val="clear" w:fill="FFFFFF"/>
          <w:lang w:val="en-US" w:eastAsia="zh-CN"/>
        </w:rPr>
      </w:pPr>
      <w:r>
        <w:rPr>
          <w:rFonts w:hint="default" w:ascii="仿宋" w:hAnsi="仿宋" w:eastAsia="仿宋" w:cs="仿宋"/>
          <w:i w:val="0"/>
          <w:caps w:val="0"/>
          <w:color w:val="515151"/>
          <w:spacing w:val="0"/>
          <w:sz w:val="24"/>
          <w:szCs w:val="24"/>
          <w:shd w:val="clear" w:fill="FFFFFF"/>
          <w:lang w:val="en-US" w:eastAsia="zh-CN"/>
        </w:rPr>
        <w:t>近三年内未受过司法行政部门的行政处罚或律师协会的行业处分；未被列入“信用中国”网站失信被执行人、重大税收违法案件当事人名单及政府采购严重违法失信行为记录名单</w:t>
      </w:r>
      <w:r>
        <w:rPr>
          <w:rFonts w:hint="eastAsia" w:ascii="仿宋" w:hAnsi="仿宋" w:eastAsia="仿宋" w:cs="仿宋"/>
          <w:i w:val="0"/>
          <w:caps w:val="0"/>
          <w:color w:val="515151"/>
          <w:spacing w:val="0"/>
          <w:sz w:val="24"/>
          <w:szCs w:val="24"/>
          <w:shd w:val="clear" w:fill="FFFFFF"/>
          <w:lang w:val="en-US" w:eastAsia="zh-CN"/>
        </w:rPr>
        <w:t>。</w:t>
      </w:r>
    </w:p>
    <w:p>
      <w:pPr>
        <w:pStyle w:val="4"/>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80" w:firstLineChars="200"/>
        <w:rPr>
          <w:rFonts w:hint="eastAsia" w:ascii="仿宋" w:hAnsi="仿宋" w:eastAsia="仿宋" w:cs="仿宋"/>
          <w:i w:val="0"/>
          <w:caps w:val="0"/>
          <w:color w:val="515151"/>
          <w:spacing w:val="0"/>
          <w:sz w:val="24"/>
          <w:szCs w:val="24"/>
          <w:shd w:val="clear" w:fill="FFFFFF"/>
          <w:lang w:val="en-US" w:eastAsia="zh-CN"/>
        </w:rPr>
      </w:pPr>
      <w:r>
        <w:rPr>
          <w:rFonts w:hint="default" w:ascii="仿宋" w:hAnsi="仿宋" w:eastAsia="仿宋" w:cs="仿宋"/>
          <w:i w:val="0"/>
          <w:caps w:val="0"/>
          <w:color w:val="515151"/>
          <w:spacing w:val="0"/>
          <w:sz w:val="24"/>
          <w:szCs w:val="24"/>
          <w:shd w:val="clear" w:fill="FFFFFF"/>
          <w:lang w:val="en-US" w:eastAsia="zh-CN"/>
        </w:rPr>
        <w:t>律所成立时间原则上不少于5年</w:t>
      </w:r>
      <w:r>
        <w:rPr>
          <w:rFonts w:hint="eastAsia" w:ascii="仿宋" w:hAnsi="仿宋" w:eastAsia="仿宋" w:cs="仿宋"/>
          <w:i w:val="0"/>
          <w:caps w:val="0"/>
          <w:color w:val="515151"/>
          <w:spacing w:val="0"/>
          <w:sz w:val="24"/>
          <w:szCs w:val="24"/>
          <w:shd w:val="clear" w:fill="FFFFFF"/>
          <w:lang w:val="en-US" w:eastAsia="zh-CN"/>
        </w:rPr>
        <w:t>。</w:t>
      </w:r>
    </w:p>
    <w:p>
      <w:pPr>
        <w:pStyle w:val="4"/>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80" w:firstLineChars="200"/>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本项目不接受联合体投标、分包及转包。</w:t>
      </w: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cs="仿宋"/>
          <w:b/>
          <w:bCs/>
          <w:color w:val="auto"/>
          <w:sz w:val="24"/>
          <w:szCs w:val="24"/>
          <w:lang w:val="en-US" w:eastAsia="zh-CN"/>
        </w:rPr>
      </w:pPr>
      <w:r>
        <w:rPr>
          <w:rFonts w:hint="default" w:ascii="仿宋" w:hAnsi="仿宋" w:eastAsia="仿宋" w:cs="仿宋"/>
          <w:b/>
          <w:bCs/>
          <w:color w:val="auto"/>
          <w:sz w:val="24"/>
          <w:szCs w:val="24"/>
          <w:lang w:val="en-US" w:eastAsia="zh-CN"/>
        </w:rPr>
        <w:t xml:space="preserve"> </w:t>
      </w:r>
      <w:r>
        <w:rPr>
          <w:rFonts w:hint="eastAsia" w:ascii="仿宋" w:hAnsi="仿宋" w:eastAsia="仿宋" w:cs="仿宋"/>
          <w:b/>
          <w:bCs/>
          <w:color w:val="auto"/>
          <w:sz w:val="24"/>
          <w:szCs w:val="24"/>
          <w:lang w:val="en-US" w:eastAsia="zh-CN"/>
        </w:rPr>
        <w:t>人员</w:t>
      </w:r>
      <w:r>
        <w:rPr>
          <w:rFonts w:hint="default" w:ascii="仿宋" w:hAnsi="仿宋" w:eastAsia="仿宋" w:cs="仿宋"/>
          <w:b/>
          <w:bCs/>
          <w:color w:val="auto"/>
          <w:sz w:val="24"/>
          <w:szCs w:val="24"/>
          <w:lang w:val="en-US" w:eastAsia="zh-CN"/>
        </w:rPr>
        <w:t>要求</w:t>
      </w:r>
    </w:p>
    <w:p>
      <w:pPr>
        <w:pStyle w:val="4"/>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80" w:firstLineChars="200"/>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供应商指派律师需持有律师资格证书或法律职业资格证书（提供证书复印件并加盖公章）。</w:t>
      </w:r>
    </w:p>
    <w:p>
      <w:pPr>
        <w:pStyle w:val="4"/>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80" w:firstLineChars="200"/>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律师事务所指派的律师具有较强的沟通能力和业务能力，有担任大型医疗机构等事业单位、医疗卫生行政机构等单位法律顾问的服务履历。</w:t>
      </w:r>
    </w:p>
    <w:p>
      <w:pPr>
        <w:pStyle w:val="4"/>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80" w:firstLineChars="200"/>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律师事务所须指派不少于2名执业律师组成法律服务团队（含1名主办律师）提供常年法律服务，并保持团队相对稳定，未经医院书面同意不得随意更换主办律师。</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rightChars="0" w:firstLine="480" w:firstLineChars="200"/>
        <w:jc w:val="left"/>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FF0000"/>
          <w:spacing w:val="0"/>
          <w:sz w:val="24"/>
          <w:szCs w:val="24"/>
          <w:shd w:val="clear" w:fill="FFFFFF"/>
          <w:lang w:val="en-US" w:eastAsia="zh-CN"/>
        </w:rPr>
        <w:t>4.其中包1还需配备至少1名具有医学相关专业背景或医疗法律事务专长的律师，能够熟练处理医疗纠纷预防与处置、病历规范、知情同意、诊疗合规、临床试验伦理等事务。</w:t>
      </w: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cs="仿宋"/>
          <w:b/>
          <w:bCs/>
          <w:color w:val="auto"/>
          <w:sz w:val="24"/>
          <w:szCs w:val="24"/>
          <w:lang w:val="en-US" w:eastAsia="zh-CN"/>
        </w:rPr>
      </w:pPr>
      <w:r>
        <w:rPr>
          <w:rFonts w:hint="default" w:ascii="仿宋" w:hAnsi="仿宋" w:eastAsia="仿宋" w:cs="仿宋"/>
          <w:b/>
          <w:bCs/>
          <w:color w:val="auto"/>
          <w:sz w:val="24"/>
          <w:szCs w:val="24"/>
          <w:lang w:val="en-US" w:eastAsia="zh-CN"/>
        </w:rPr>
        <w:t xml:space="preserve"> 服务要求</w:t>
      </w:r>
    </w:p>
    <w:p>
      <w:pPr>
        <w:pStyle w:val="4"/>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80" w:firstLineChars="200"/>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紧急法律事务:医疗纠纷处置、突发舆情法律应对、紧急合同审查、行政/刑事风险预警等，接到通知后30分钟内响应，2小时内出具初步法律意见，1个工作日内完成正式书面意见。</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rightChars="0" w:firstLine="480" w:firstLineChars="200"/>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2.一般法律事务:日常咨询、常规合同审查、制度修订、非紧急纠纷处理等，2小时内响应，1-3个工作日内完成并反馈。</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rightChars="0" w:firstLine="480" w:firstLineChars="200"/>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3.按采购人要求完成指派的任务，符合采购人质量要求。</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rightChars="0" w:firstLine="480" w:firstLineChars="200"/>
        <w:rPr>
          <w:rFonts w:hint="eastAsia" w:ascii="仿宋" w:hAnsi="仿宋" w:eastAsia="仿宋" w:cs="仿宋"/>
          <w:i w:val="0"/>
          <w:caps w:val="0"/>
          <w:color w:val="FF0000"/>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4.</w:t>
      </w:r>
      <w:r>
        <w:rPr>
          <w:rFonts w:hint="default" w:ascii="仿宋" w:hAnsi="仿宋" w:eastAsia="仿宋" w:cs="仿宋"/>
          <w:i w:val="0"/>
          <w:caps w:val="0"/>
          <w:color w:val="515151"/>
          <w:spacing w:val="0"/>
          <w:sz w:val="24"/>
          <w:szCs w:val="24"/>
          <w:shd w:val="clear" w:fill="FFFFFF"/>
          <w:lang w:val="en-US" w:eastAsia="zh-CN"/>
        </w:rPr>
        <w:t>不得从事有损于</w:t>
      </w:r>
      <w:r>
        <w:rPr>
          <w:rFonts w:hint="eastAsia" w:ascii="仿宋" w:hAnsi="仿宋" w:eastAsia="仿宋" w:cs="仿宋"/>
          <w:i w:val="0"/>
          <w:caps w:val="0"/>
          <w:color w:val="515151"/>
          <w:spacing w:val="0"/>
          <w:sz w:val="24"/>
          <w:szCs w:val="24"/>
          <w:shd w:val="clear" w:fill="FFFFFF"/>
          <w:lang w:val="en-US" w:eastAsia="zh-CN"/>
        </w:rPr>
        <w:t>采购人</w:t>
      </w:r>
      <w:r>
        <w:rPr>
          <w:rFonts w:hint="default" w:ascii="仿宋" w:hAnsi="仿宋" w:eastAsia="仿宋" w:cs="仿宋"/>
          <w:i w:val="0"/>
          <w:caps w:val="0"/>
          <w:color w:val="515151"/>
          <w:spacing w:val="0"/>
          <w:sz w:val="24"/>
          <w:szCs w:val="24"/>
          <w:shd w:val="clear" w:fill="FFFFFF"/>
          <w:lang w:val="en-US" w:eastAsia="zh-CN"/>
        </w:rPr>
        <w:t>合法权益的活动，不得在同一法律活动中同时担任对方当事人的代理人。对在工作中接触、了解的</w:t>
      </w:r>
      <w:r>
        <w:rPr>
          <w:rFonts w:hint="eastAsia" w:ascii="仿宋" w:hAnsi="仿宋" w:eastAsia="仿宋" w:cs="仿宋"/>
          <w:i w:val="0"/>
          <w:caps w:val="0"/>
          <w:color w:val="515151"/>
          <w:spacing w:val="0"/>
          <w:sz w:val="24"/>
          <w:szCs w:val="24"/>
          <w:shd w:val="clear" w:fill="FFFFFF"/>
          <w:lang w:val="en-US" w:eastAsia="zh-CN"/>
        </w:rPr>
        <w:t>采购人</w:t>
      </w:r>
      <w:r>
        <w:rPr>
          <w:rFonts w:hint="default" w:ascii="仿宋" w:hAnsi="仿宋" w:eastAsia="仿宋" w:cs="仿宋"/>
          <w:i w:val="0"/>
          <w:caps w:val="0"/>
          <w:color w:val="515151"/>
          <w:spacing w:val="0"/>
          <w:sz w:val="24"/>
          <w:szCs w:val="24"/>
          <w:shd w:val="clear" w:fill="FFFFFF"/>
          <w:lang w:val="en-US" w:eastAsia="zh-CN"/>
        </w:rPr>
        <w:t>的</w:t>
      </w:r>
      <w:r>
        <w:rPr>
          <w:rFonts w:hint="eastAsia" w:ascii="仿宋" w:hAnsi="仿宋" w:eastAsia="仿宋" w:cs="仿宋"/>
          <w:i w:val="0"/>
          <w:caps w:val="0"/>
          <w:color w:val="515151"/>
          <w:spacing w:val="0"/>
          <w:sz w:val="24"/>
          <w:szCs w:val="24"/>
          <w:shd w:val="clear" w:fill="FFFFFF"/>
          <w:lang w:val="en-US" w:eastAsia="zh-CN"/>
        </w:rPr>
        <w:t>信息</w:t>
      </w:r>
      <w:r>
        <w:rPr>
          <w:rFonts w:hint="default" w:ascii="仿宋" w:hAnsi="仿宋" w:eastAsia="仿宋" w:cs="仿宋"/>
          <w:i w:val="0"/>
          <w:caps w:val="0"/>
          <w:color w:val="515151"/>
          <w:spacing w:val="0"/>
          <w:sz w:val="24"/>
          <w:szCs w:val="24"/>
          <w:shd w:val="clear" w:fill="FFFFFF"/>
          <w:lang w:val="en-US" w:eastAsia="zh-CN"/>
        </w:rPr>
        <w:t>，负有保密责任。</w:t>
      </w: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default"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投标人需要提供的材料</w:t>
      </w:r>
    </w:p>
    <w:p>
      <w:pPr>
        <w:pStyle w:val="4"/>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80" w:firstLineChars="200"/>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律师事务所营业执照及律所及指派律师的介绍。</w:t>
      </w:r>
    </w:p>
    <w:p>
      <w:pPr>
        <w:pStyle w:val="4"/>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80" w:firstLineChars="200"/>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法律顾问服务工作方案、收费标准。</w:t>
      </w:r>
    </w:p>
    <w:p>
      <w:pPr>
        <w:pStyle w:val="4"/>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480" w:firstLineChars="200"/>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提供近5年大型医疗机构、医疗卫生行政机构等单位法律顾问的证明材料。</w:t>
      </w: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cs="仿宋"/>
          <w:b/>
          <w:bCs/>
          <w:color w:val="auto"/>
          <w:sz w:val="24"/>
          <w:szCs w:val="24"/>
          <w:lang w:val="en-US" w:eastAsia="zh-CN"/>
        </w:rPr>
      </w:pPr>
      <w:r>
        <w:rPr>
          <w:rFonts w:hint="default" w:ascii="仿宋" w:hAnsi="仿宋" w:eastAsia="仿宋" w:cs="仿宋"/>
          <w:b/>
          <w:bCs/>
          <w:color w:val="auto"/>
          <w:sz w:val="24"/>
          <w:szCs w:val="24"/>
          <w:lang w:val="en-US" w:eastAsia="zh-CN"/>
        </w:rPr>
        <w:t xml:space="preserve"> </w:t>
      </w:r>
      <w:r>
        <w:rPr>
          <w:rFonts w:hint="eastAsia" w:ascii="仿宋" w:hAnsi="仿宋" w:eastAsia="仿宋" w:cs="仿宋"/>
          <w:b/>
          <w:bCs/>
          <w:color w:val="auto"/>
          <w:sz w:val="24"/>
          <w:szCs w:val="24"/>
          <w:lang w:val="en-US" w:eastAsia="zh-CN"/>
        </w:rPr>
        <w:t>服务期限：</w:t>
      </w:r>
      <w:r>
        <w:rPr>
          <w:rFonts w:hint="eastAsia" w:ascii="仿宋" w:hAnsi="仿宋" w:eastAsia="仿宋" w:cs="仿宋"/>
          <w:i w:val="0"/>
          <w:caps w:val="0"/>
          <w:color w:val="515151"/>
          <w:spacing w:val="0"/>
          <w:kern w:val="0"/>
          <w:sz w:val="24"/>
          <w:szCs w:val="24"/>
          <w:shd w:val="clear" w:fill="FFFFFF"/>
          <w:lang w:val="en-US" w:eastAsia="zh-CN" w:bidi="ar"/>
        </w:rPr>
        <w:t>2年，1年1签，期满考核通过方可续签第二年。</w:t>
      </w: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报价方式</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rightChars="0" w:firstLine="480" w:firstLineChars="200"/>
        <w:rPr>
          <w:rFonts w:hint="default"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报价含人工费、材料费、</w:t>
      </w:r>
      <w:r>
        <w:rPr>
          <w:rFonts w:hint="default" w:ascii="仿宋" w:hAnsi="仿宋" w:eastAsia="仿宋" w:cs="仿宋"/>
          <w:i w:val="0"/>
          <w:caps w:val="0"/>
          <w:color w:val="515151"/>
          <w:spacing w:val="0"/>
          <w:sz w:val="24"/>
          <w:szCs w:val="24"/>
          <w:shd w:val="clear" w:fill="FFFFFF"/>
          <w:lang w:val="en-US" w:eastAsia="zh-CN"/>
        </w:rPr>
        <w:t>文印费</w:t>
      </w:r>
      <w:r>
        <w:rPr>
          <w:rFonts w:hint="eastAsia" w:ascii="仿宋" w:hAnsi="仿宋" w:eastAsia="仿宋" w:cs="仿宋"/>
          <w:i w:val="0"/>
          <w:caps w:val="0"/>
          <w:color w:val="515151"/>
          <w:spacing w:val="0"/>
          <w:sz w:val="24"/>
          <w:szCs w:val="24"/>
          <w:shd w:val="clear" w:fill="FFFFFF"/>
          <w:lang w:val="en-US" w:eastAsia="zh-CN"/>
        </w:rPr>
        <w:t>、管理费、税金等为完成本项目所需的所有费用，在实施期间不因市场因素而变动。</w:t>
      </w: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供应商遴选方式</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200" w:right="0" w:rightChars="0"/>
        <w:rPr>
          <w:rFonts w:hint="eastAsia" w:ascii="仿宋" w:hAnsi="仿宋" w:eastAsia="仿宋" w:cs="仿宋"/>
          <w:i w:val="0"/>
          <w:caps w:val="0"/>
          <w:color w:val="515151"/>
          <w:spacing w:val="0"/>
          <w:sz w:val="24"/>
          <w:szCs w:val="24"/>
          <w:shd w:val="clear" w:fill="FFFFFF"/>
          <w:lang w:val="en-US" w:eastAsia="zh-CN"/>
        </w:rPr>
      </w:pPr>
      <w:r>
        <w:rPr>
          <w:rFonts w:hint="eastAsia" w:ascii="仿宋" w:hAnsi="仿宋" w:eastAsia="仿宋" w:cs="仿宋"/>
          <w:i w:val="0"/>
          <w:caps w:val="0"/>
          <w:color w:val="515151"/>
          <w:spacing w:val="0"/>
          <w:sz w:val="24"/>
          <w:szCs w:val="24"/>
          <w:shd w:val="clear" w:fill="FFFFFF"/>
          <w:lang w:val="en-US" w:eastAsia="zh-CN"/>
        </w:rPr>
        <w:t>对供应商商品质量、服务及时性及价格进行综合评价，遴选1-2家服务商。</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200" w:right="0" w:rightChars="0"/>
        <w:rPr>
          <w:rFonts w:hint="eastAsia" w:ascii="仿宋" w:hAnsi="仿宋" w:eastAsia="仿宋" w:cs="仿宋"/>
          <w:i w:val="0"/>
          <w:caps w:val="0"/>
          <w:color w:val="515151"/>
          <w:spacing w:val="0"/>
          <w:sz w:val="24"/>
          <w:szCs w:val="24"/>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733" w:rightChars="-349" w:firstLine="720" w:firstLineChars="300"/>
        <w:jc w:val="left"/>
        <w:textAlignment w:val="auto"/>
        <w:rPr>
          <w:rFonts w:hint="default" w:ascii="仿宋" w:hAnsi="仿宋" w:eastAsia="仿宋" w:cs="仿宋"/>
          <w:sz w:val="24"/>
          <w:szCs w:val="24"/>
          <w:lang w:val="en-US" w:eastAsia="zh-CN"/>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A62F9E"/>
    <w:multiLevelType w:val="singleLevel"/>
    <w:tmpl w:val="CAA62F9E"/>
    <w:lvl w:ilvl="0" w:tentative="0">
      <w:start w:val="1"/>
      <w:numFmt w:val="decimal"/>
      <w:suff w:val="nothing"/>
      <w:lvlText w:val="%1．"/>
      <w:lvlJc w:val="left"/>
      <w:pPr>
        <w:ind w:left="0" w:firstLine="400"/>
      </w:pPr>
      <w:rPr>
        <w:rFonts w:hint="default"/>
      </w:rPr>
    </w:lvl>
  </w:abstractNum>
  <w:abstractNum w:abstractNumId="1">
    <w:nsid w:val="063D67D6"/>
    <w:multiLevelType w:val="singleLevel"/>
    <w:tmpl w:val="063D67D6"/>
    <w:lvl w:ilvl="0" w:tentative="0">
      <w:start w:val="1"/>
      <w:numFmt w:val="decimal"/>
      <w:suff w:val="nothing"/>
      <w:lvlText w:val="%1．"/>
      <w:lvlJc w:val="left"/>
      <w:pPr>
        <w:ind w:left="0" w:firstLine="400"/>
      </w:pPr>
      <w:rPr>
        <w:rFonts w:hint="default"/>
      </w:rPr>
    </w:lvl>
  </w:abstractNum>
  <w:abstractNum w:abstractNumId="2">
    <w:nsid w:val="26DE7806"/>
    <w:multiLevelType w:val="singleLevel"/>
    <w:tmpl w:val="26DE7806"/>
    <w:lvl w:ilvl="0" w:tentative="0">
      <w:start w:val="1"/>
      <w:numFmt w:val="decimal"/>
      <w:suff w:val="nothing"/>
      <w:lvlText w:val="%1．"/>
      <w:lvlJc w:val="left"/>
      <w:pPr>
        <w:ind w:left="0" w:firstLine="400"/>
      </w:pPr>
      <w:rPr>
        <w:rFonts w:hint="default"/>
      </w:rPr>
    </w:lvl>
  </w:abstractNum>
  <w:abstractNum w:abstractNumId="3">
    <w:nsid w:val="3D4D9036"/>
    <w:multiLevelType w:val="singleLevel"/>
    <w:tmpl w:val="3D4D9036"/>
    <w:lvl w:ilvl="0" w:tentative="0">
      <w:start w:val="1"/>
      <w:numFmt w:val="chineseCounting"/>
      <w:suff w:val="nothing"/>
      <w:lvlText w:val="%1、"/>
      <w:lvlJc w:val="left"/>
      <w:pPr>
        <w:ind w:left="0" w:firstLine="420"/>
      </w:pPr>
      <w:rPr>
        <w:rFonts w:hint="eastAsia"/>
      </w:rPr>
    </w:lvl>
  </w:abstractNum>
  <w:abstractNum w:abstractNumId="4">
    <w:nsid w:val="504DDCD4"/>
    <w:multiLevelType w:val="singleLevel"/>
    <w:tmpl w:val="504DDCD4"/>
    <w:lvl w:ilvl="0" w:tentative="0">
      <w:start w:val="1"/>
      <w:numFmt w:val="decimal"/>
      <w:suff w:val="nothing"/>
      <w:lvlText w:val="%1．"/>
      <w:lvlJc w:val="left"/>
      <w:pPr>
        <w:ind w:left="0" w:firstLine="400"/>
      </w:pPr>
      <w:rPr>
        <w:rFont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B803AE"/>
    <w:rsid w:val="0B395FB0"/>
    <w:rsid w:val="1AA82C48"/>
    <w:rsid w:val="1C2D2216"/>
    <w:rsid w:val="233F5ACB"/>
    <w:rsid w:val="27652D81"/>
    <w:rsid w:val="532D5147"/>
    <w:rsid w:val="6DCE267D"/>
    <w:rsid w:val="6F762E58"/>
    <w:rsid w:val="7DF977B1"/>
    <w:rsid w:val="7EC613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next w:val="1"/>
    <w:qFormat/>
    <w:uiPriority w:val="0"/>
    <w:pPr>
      <w:spacing w:line="380" w:lineRule="exact"/>
    </w:pPr>
    <w:rPr>
      <w:rFonts w:ascii="Times New Roman" w:hAnsi="Times New Roman" w:eastAsia="宋体" w:cs="Times New Roman"/>
      <w:sz w:val="24"/>
      <w:szCs w:val="24"/>
    </w:rPr>
  </w:style>
  <w:style w:type="paragraph" w:styleId="4">
    <w:name w:val="Normal (Web)"/>
    <w:basedOn w:val="1"/>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1362</Words>
  <Characters>1382</Characters>
  <Lines>0</Lines>
  <Paragraphs>0</Paragraphs>
  <TotalTime>1</TotalTime>
  <ScaleCrop>false</ScaleCrop>
  <LinksUpToDate>false</LinksUpToDate>
  <CharactersWithSpaces>1469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2026-02-25T02:45:00Z</dcterms:created>
  <dc:creator>Administrator</dc:creator>
  <cp:lastModifiedBy>刘婷婷</cp:lastModifiedBy>
  <dcterms:modified xsi:type="dcterms:W3CDTF">2026-09-04T08:47:07Z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5D19B667594F48BBA359A7B2F204F46A_13</vt:lpwstr>
  </property>
  <property fmtid="{D5CDD505-2E9C-101B-9397-08002B2CF9AE}" pid="4" name="KSOTemplateDocerSaveRecord">
    <vt:lpwstr>eyJoZGlkIjoiM2ZlODE1NTFhNWQyMmJjMWRjMTNlMTg0MzkzMDRlOGMiLCJ1c2VySWQiOiIyNTU3NTc3MTUifQ==</vt:lpwstr>
  </property>
</Properties>
</file>