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75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 w:eastAsia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36"/>
        </w:rPr>
        <w:t>单通道注射泵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 xml:space="preserve">  102台</w:t>
      </w:r>
    </w:p>
    <w:p w14:paraId="668B1A89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▲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注射泵具备第三类医疗器械注册证</w:t>
      </w:r>
    </w:p>
    <w:p w14:paraId="5B8CDA4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整机使用期限≥10年，需提供证明材料</w:t>
      </w:r>
    </w:p>
    <w:p w14:paraId="1374783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注射精度≤±2%，机械精度≤±0.5%</w:t>
      </w:r>
    </w:p>
    <w:p w14:paraId="2D695F5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速率范围：0.01-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1900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ml/h, 最小起始流速和步进流速均为0.01ml/h</w:t>
      </w:r>
    </w:p>
    <w:p w14:paraId="66BEFD9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快进速度范围：0.01-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1900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ml/h</w:t>
      </w:r>
    </w:p>
    <w:p w14:paraId="5A73441C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可自动统计四种累计量：24h累计量、最近累计量、自定义时间段累计量、定时间隔累计量</w:t>
      </w:r>
    </w:p>
    <w:p w14:paraId="0F3E8E8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支持注射器规格：5ml、10ml、20ml、30ml、50/60ml；</w:t>
      </w:r>
    </w:p>
    <w:p w14:paraId="6CE3C9F4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注射器安装后，在推拉盒触碰到注射器活塞末端时，不松开捏柄时推杆也可自动感应制动，防止药液误推</w:t>
      </w:r>
    </w:p>
    <w:p w14:paraId="6FFC81CF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应具备至少7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种注射模式：速度模式、时间模式、体重模式、梯度模式、序列模式、剂量时间模式、间断给药模式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.</w:t>
      </w:r>
    </w:p>
    <w:p w14:paraId="7236F78F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支持镇痛药、化疗药、胰岛素输注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提供证明文件</w:t>
      </w:r>
    </w:p>
    <w:p w14:paraId="44D4398B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不小于3.5英寸彩色显示屏，电容触摸屏技术</w:t>
      </w:r>
    </w:p>
    <w:p w14:paraId="4E9567A9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支持药物库，可储存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000种药物信息</w:t>
      </w:r>
    </w:p>
    <w:p w14:paraId="062AA6B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在线动态压力监测，可实时显示当前压力数值；</w:t>
      </w:r>
    </w:p>
    <w:p w14:paraId="751E6AB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压力报警阈值至少1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档可调，最低可设置150mmHg</w:t>
      </w:r>
    </w:p>
    <w:p w14:paraId="4F21688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具备阻塞前预警提示功能，当管路压力未触发阻塞报警时，泵可自动识别压力上升并在屏幕上进行提示</w:t>
      </w:r>
    </w:p>
    <w:p w14:paraId="20C327A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16.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具备阻塞后自动重启输液功能</w:t>
      </w:r>
    </w:p>
    <w:p w14:paraId="7EC020E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信息储存：可存储5000条的历史记录</w:t>
      </w:r>
    </w:p>
    <w:p w14:paraId="522F169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电池工作时间≥6小时@5ml/h</w:t>
      </w:r>
    </w:p>
    <w:p w14:paraId="071C90A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防异物及进液等级IP44</w:t>
      </w:r>
    </w:p>
    <w:p w14:paraId="00C8C21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20.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整机重量不超过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kg</w:t>
      </w:r>
    </w:p>
    <w:p w14:paraId="6A629A3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满足EN1789标准或等效车载测试报告，适合在救护车使用，需提供证明。</w:t>
      </w:r>
    </w:p>
    <w:p w14:paraId="1EF68E6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输注泵可升级接入同品牌监护仪中央站，实现监护仪和输注泵信息同屏查看</w:t>
      </w:r>
    </w:p>
    <w:p w14:paraId="3C9E071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主机自带独立通信接口，支持泵联机及数据上传，不限定USB，提供接口协议。</w:t>
      </w:r>
    </w:p>
    <w:p w14:paraId="244CF04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●整机外壳无外露难以擦拭沟槽，外壳表面便于擦洗消毒</w:t>
      </w:r>
    </w:p>
    <w:p w14:paraId="0CBE6E1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25.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●国产设备生产日期不能早于合同签订日期前6个月，进口设备生产日期不能早于合同签订日期前12个月。</w:t>
      </w:r>
    </w:p>
    <w:p w14:paraId="34F9208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26.</w:t>
      </w:r>
      <w:r>
        <w:rPr>
          <w:rFonts w:hint="eastAsia" w:ascii="仿宋" w:hAnsi="仿宋" w:eastAsia="仿宋" w:cs="仿宋"/>
          <w:sz w:val="24"/>
          <w:szCs w:val="24"/>
        </w:rPr>
        <w:t>●计量服务要求：含计量检测服务，验收时需提供证书。</w:t>
      </w:r>
    </w:p>
    <w:p w14:paraId="65636F7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0000FF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备注：带“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▲、</w:t>
      </w:r>
      <w:r>
        <w:rPr>
          <w:rFonts w:hint="eastAsia" w:ascii="仿宋" w:hAnsi="仿宋" w:eastAsia="仿宋" w:cs="仿宋"/>
          <w:sz w:val="24"/>
          <w:szCs w:val="24"/>
        </w:rPr>
        <w:t>●”为重要技术参数或配置要求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▲分值8分，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●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分值4分，其他参数分值1分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。</w:t>
      </w:r>
    </w:p>
    <w:p w14:paraId="26EBC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/>
          <w:b/>
          <w:sz w:val="36"/>
          <w:szCs w:val="36"/>
          <w:lang w:val="en-US" w:eastAsia="zh-CN"/>
        </w:rPr>
      </w:pPr>
    </w:p>
    <w:p w14:paraId="356DF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/>
          <w:b/>
          <w:sz w:val="36"/>
          <w:szCs w:val="36"/>
          <w:lang w:val="en-US" w:eastAsia="zh-CN"/>
        </w:rPr>
      </w:pPr>
    </w:p>
    <w:p w14:paraId="3356A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/>
          <w:b/>
          <w:sz w:val="36"/>
          <w:szCs w:val="36"/>
          <w:lang w:val="en-US" w:eastAsia="zh-CN"/>
        </w:rPr>
      </w:pPr>
    </w:p>
    <w:p w14:paraId="304DE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36"/>
        </w:rPr>
        <w:t>双通道注射泵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 xml:space="preserve">  14台</w:t>
      </w:r>
    </w:p>
    <w:p w14:paraId="703EC73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1.▲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注射泵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具备第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三类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医疗器械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注册证</w:t>
      </w:r>
    </w:p>
    <w:p w14:paraId="08B9589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使用期限≥10年，需提供证明材料</w:t>
      </w:r>
    </w:p>
    <w:p w14:paraId="5B8DBDA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双通道为主机一体化设计，无需额外配件。每个通道具备独立电源开关。</w:t>
      </w:r>
    </w:p>
    <w:p w14:paraId="07504E0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注射精度≤±2%，机械精度≤±0.5%</w:t>
      </w:r>
    </w:p>
    <w:p w14:paraId="17CA68A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具备联机功能，满足连续输液功能需求；</w:t>
      </w:r>
    </w:p>
    <w:p w14:paraId="0E5662F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速率范围：0.01-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1900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ml/h, 最小起始流速和步进流速均为0.01ml/h</w:t>
      </w:r>
    </w:p>
    <w:p w14:paraId="50D46D6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快进速度范围：0.01-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1900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ml/h</w:t>
      </w:r>
    </w:p>
    <w:p w14:paraId="07B1F58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可自动统计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不少于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四种累计量：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类似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24h累计量、最近累计量、自定义时间段累计量、定时间隔累计量</w:t>
      </w:r>
    </w:p>
    <w:p w14:paraId="0B048DA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9.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支持注射器规格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包含但不限于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：5ml、10ml、20ml、30ml、50/60ml；</w:t>
      </w:r>
    </w:p>
    <w:p w14:paraId="1AFB09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10.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注射器安装后，在推拉盒触碰到注射器活塞末端时，不松开捏柄时推杆也可自动感应制动，防止药液误推</w:t>
      </w:r>
    </w:p>
    <w:p w14:paraId="5779522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11.应具备至少7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种注射模式：速度模式、时间模式、体重模式、梯度模式、序列模式、剂量时间模式、间断给药模式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.</w:t>
      </w:r>
    </w:p>
    <w:p w14:paraId="509C315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12.●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支持镇痛药、化疗药、胰岛素输注（提供证明文件）</w:t>
      </w:r>
    </w:p>
    <w:p w14:paraId="7CC8B02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不小于3.5英寸彩色显示屏，电容触摸屏技术</w:t>
      </w:r>
    </w:p>
    <w:p w14:paraId="2165059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14.●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支持药物库，可储存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000种药物信息</w:t>
      </w:r>
    </w:p>
    <w:p w14:paraId="39EA35E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15.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在线动态压力监测，可实时显示当前压力数值；</w:t>
      </w:r>
    </w:p>
    <w:p w14:paraId="0582999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16.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压力报警阈值至少1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档可调，最低可设置150mmHg</w:t>
      </w:r>
    </w:p>
    <w:p w14:paraId="0E6F13B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具备阻塞前预警提示功能，当管路压力未触发阻塞报警时，泵可自动识别压力上升并在屏幕上进行提示</w:t>
      </w:r>
    </w:p>
    <w:p w14:paraId="2261D78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具备阻塞后自动重启输液功能</w:t>
      </w:r>
    </w:p>
    <w:p w14:paraId="3B445AB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信息储存：可存储5000条的历史记录</w:t>
      </w:r>
    </w:p>
    <w:p w14:paraId="28B1B05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20.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电池工作时间≥6.5小时@5ml/h</w:t>
      </w:r>
    </w:p>
    <w:p w14:paraId="0AB25A9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21.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防异物及进液等级IP44</w:t>
      </w:r>
    </w:p>
    <w:p w14:paraId="46B5D7B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22.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整机重量不超过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kg</w:t>
      </w:r>
    </w:p>
    <w:p w14:paraId="5785557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满足EN1789标准或等效车载测试报告，适合在救护车使用。</w:t>
      </w:r>
    </w:p>
    <w:p w14:paraId="04D8D49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24.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输注泵可升级接入同品牌监护仪中央站，实现监护仪和输注泵信息同屏查看</w:t>
      </w:r>
    </w:p>
    <w:p w14:paraId="4A9EA2E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25.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主机自带独立通信接口，支持泵联机及数据上传，不限定USB，提供接口协议。</w:t>
      </w:r>
    </w:p>
    <w:p w14:paraId="6E55F4A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26.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●整机外壳无外露难以擦拭沟槽，外壳表面便于擦洗消毒</w:t>
      </w:r>
    </w:p>
    <w:p w14:paraId="3378076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27.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●国产设备生产日期不能早于合同签订日期前6个月，进口设备生产日期不能早于合同签订日期前12个月。</w:t>
      </w:r>
    </w:p>
    <w:p w14:paraId="0413FC9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28.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●计量服务要求：含计量检测服务，验收时需提供证书。</w:t>
      </w:r>
    </w:p>
    <w:p w14:paraId="61BF20F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0000FF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备注：带“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▲、</w:t>
      </w:r>
      <w:r>
        <w:rPr>
          <w:rFonts w:hint="eastAsia" w:ascii="仿宋" w:hAnsi="仿宋" w:eastAsia="仿宋" w:cs="仿宋"/>
          <w:sz w:val="24"/>
          <w:szCs w:val="24"/>
        </w:rPr>
        <w:t>●”为重要技术参数或配置要求</w:t>
      </w:r>
      <w:r>
        <w:rPr>
          <w:rFonts w:hint="eastAsia" w:ascii="仿宋" w:hAnsi="仿宋" w:eastAsia="仿宋" w:cs="仿宋"/>
          <w:color w:val="0000FF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▲分值8分，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●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分值4分，其他参数分值1分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。</w:t>
      </w:r>
    </w:p>
    <w:p w14:paraId="5B08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</w:p>
    <w:p w14:paraId="1D037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/>
          <w:b/>
          <w:sz w:val="36"/>
          <w:szCs w:val="36"/>
        </w:rPr>
        <w:t>输液泵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 xml:space="preserve">  31台</w:t>
      </w:r>
    </w:p>
    <w:p w14:paraId="2C410D0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1.▲输液泵具备第三类医疗器械注册证</w:t>
      </w:r>
    </w:p>
    <w:p w14:paraId="1523619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2.整机使用期限≥10年，需提供证明材料</w:t>
      </w:r>
    </w:p>
    <w:p w14:paraId="0475670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3.●具备输血功能。</w:t>
      </w:r>
    </w:p>
    <w:p w14:paraId="3732D88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4.输液精度≤±5%</w:t>
      </w:r>
    </w:p>
    <w:p w14:paraId="09F41AA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5.速率范围：0.1-1900ml/h, 最小步进0.01ml/h</w:t>
      </w:r>
    </w:p>
    <w:p w14:paraId="445A6C1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6.快进流速范围：0.1-1900ml/h</w:t>
      </w:r>
    </w:p>
    <w:p w14:paraId="45EF7E9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7.能统计≧4种累计量：24h累计量、最近累计量、自定义时间段累计量、定时间隔累计量</w:t>
      </w:r>
    </w:p>
    <w:p w14:paraId="30EA8A3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8.≧7种输液模式：速度模式、时间模式、体重模式、梯度模式、序列模式、剂量时间模式、和间断给药模式.</w:t>
      </w:r>
    </w:p>
    <w:p w14:paraId="0A71B77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9.●能进行镇痛药、化疗药、胰岛素输注（提供证明文件）</w:t>
      </w:r>
    </w:p>
    <w:p w14:paraId="6B88FB9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10.≧3.5英寸彩色显示屏，电容触摸屏技术</w:t>
      </w:r>
    </w:p>
    <w:p w14:paraId="370263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11.可储存≧4000种药物信息。</w:t>
      </w:r>
    </w:p>
    <w:p w14:paraId="1700AFD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12.在线动态压力监测，可实时显示当前压力数值；</w:t>
      </w:r>
    </w:p>
    <w:p w14:paraId="6AA4C65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13.压力报警阈值≧14档可调，最低可设置150mmHg</w:t>
      </w:r>
    </w:p>
    <w:p w14:paraId="5F28E61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14.具备阻塞前预警提示功能，当管路压力未触发阻塞报警时，泵可自动识别压力上升并在屏幕上进行提示</w:t>
      </w:r>
    </w:p>
    <w:p w14:paraId="6AB2988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15.具备阻塞后自动重启输液功能</w:t>
      </w:r>
    </w:p>
    <w:p w14:paraId="5562401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16.具备气泡报警功能，支持最小50μL的单个气泡报警</w:t>
      </w:r>
    </w:p>
    <w:p w14:paraId="4339E31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17.信息储存：可存储≥5000条的历史记录</w:t>
      </w:r>
    </w:p>
    <w:p w14:paraId="0B7F3E0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18.电池工作时间≥5小时</w:t>
      </w:r>
    </w:p>
    <w:p w14:paraId="3D4F258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19.防异物及进液等级IP44</w:t>
      </w:r>
    </w:p>
    <w:p w14:paraId="355A97B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20.整机重量不超过2kg</w:t>
      </w:r>
    </w:p>
    <w:p w14:paraId="09AE07D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21.满足EN1789标准或等效车载测试报告，适合在救护车使用。</w:t>
      </w:r>
    </w:p>
    <w:p w14:paraId="0A2F8B9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22.输注泵可升级接入同品牌监护仪中央站，实现监护仪和输注泵信息同屏查看</w:t>
      </w:r>
    </w:p>
    <w:p w14:paraId="3387D87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23.主机自带独立通信接口，支持泵联机及数据上传，不限定USB，提供接口协议。</w:t>
      </w:r>
    </w:p>
    <w:p w14:paraId="054E04F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24.●整机外壳无外露难以擦拭沟槽，外壳表面便于擦洗消毒</w:t>
      </w:r>
    </w:p>
    <w:p w14:paraId="54EB7EF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25.●国产设备生产日期不能早于合同签订日期前6个月，进口设备生产日期不能早于合同签订日期前12个月。</w:t>
      </w:r>
    </w:p>
    <w:p w14:paraId="0FF97EDE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26.●计量服务要求：含计量检测服务，验收时需提供证书。</w:t>
      </w:r>
    </w:p>
    <w:p w14:paraId="31446E08">
      <w:pPr>
        <w:pStyle w:val="4"/>
        <w:numPr>
          <w:ilvl w:val="0"/>
          <w:numId w:val="0"/>
        </w:numPr>
        <w:ind w:leftChars="0"/>
      </w:pPr>
      <w:r>
        <w:rPr>
          <w:rFonts w:hint="eastAsia"/>
        </w:rPr>
        <w:t>备注：带“●</w:t>
      </w:r>
      <w:r>
        <w:rPr>
          <w:rFonts w:hint="eastAsia"/>
          <w:lang w:eastAsia="zh-CN"/>
        </w:rPr>
        <w:t>、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▲</w:t>
      </w:r>
      <w:r>
        <w:rPr>
          <w:rFonts w:hint="eastAsia"/>
        </w:rPr>
        <w:t>”为重要技术参数或配置要求</w:t>
      </w:r>
      <w:r>
        <w:rPr>
          <w:rFonts w:hint="eastAsia"/>
          <w:lang w:eastAsia="zh-CN"/>
        </w:rPr>
        <w:t>，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▲分值8分，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●</w:t>
      </w: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分值4分，其他参数分值1分</w:t>
      </w:r>
      <w:r>
        <w:rPr>
          <w:rFonts w:hint="eastAsia"/>
        </w:rPr>
        <w:t>。</w:t>
      </w:r>
    </w:p>
    <w:p w14:paraId="7C797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986" w:right="1179" w:bottom="930" w:left="1293" w:header="851" w:footer="992" w:gutter="0"/>
      <w:pgNumType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901E9"/>
    <w:multiLevelType w:val="multilevel"/>
    <w:tmpl w:val="23D901E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0"/>
      <w:numFmt w:val="bullet"/>
      <w:lvlText w:val=""/>
      <w:lvlJc w:val="left"/>
      <w:pPr>
        <w:ind w:left="1700" w:hanging="440"/>
      </w:pPr>
      <w:rPr>
        <w:rFonts w:hint="default" w:ascii="Wingdings" w:hAnsi="Wingdings" w:eastAsiaTheme="minorEastAsia" w:cstheme="minorBidi"/>
      </w:r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922B1"/>
    <w:rsid w:val="282E325B"/>
    <w:rsid w:val="28734968"/>
    <w:rsid w:val="36316A10"/>
    <w:rsid w:val="3963709B"/>
    <w:rsid w:val="40981794"/>
    <w:rsid w:val="43A953D6"/>
    <w:rsid w:val="4C280371"/>
    <w:rsid w:val="567B28C8"/>
    <w:rsid w:val="5E0A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700</Words>
  <Characters>819</Characters>
  <Lines>0</Lines>
  <Paragraphs>0</Paragraphs>
  <TotalTime>0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2024-09-09T07:32:00Z</dcterms:created>
  <dc:creator>韦俊伟</dc:creator>
  <cp:lastModifiedBy>you</cp:lastModifiedBy>
  <cp:lastPrinted>2026-08-31T09:08:00Z</cp:lastPrinted>
  <dcterms:modified xsi:type="dcterms:W3CDTF">2026-09-01T07:01:52Z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9659E2DBCD844C35858E98F0230E1DEF_12</vt:lpwstr>
  </property>
  <property fmtid="{D5CDD505-2E9C-101B-9397-08002B2CF9AE}" pid="4" name="KSOTemplateDocerSaveRecord">
    <vt:lpwstr>eyJoZGlkIjoiNjBjY2RjMjRiNmFiNTYyODI1MDIyMjhjMmVkMGIyZGIiLCJ1c2VySWQiOiI0NzA4MzcyODIifQ==</vt:lpwstr>
  </property>
</Properties>
</file>