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38070">
      <w:pPr>
        <w:keepNext/>
        <w:keepLines/>
        <w:spacing w:before="120" w:beforeLines="50" w:after="120" w:afterLines="50" w:line="360" w:lineRule="auto"/>
        <w:jc w:val="center"/>
        <w:outlineLvl w:val="1"/>
        <w:rPr>
          <w:rFonts w:hint="eastAsia" w:ascii="Arial" w:hAnsi="Arial" w:eastAsia="宋体" w:cs="Times New Roman"/>
          <w:b/>
          <w:bCs/>
          <w:color w:val="auto"/>
          <w:sz w:val="36"/>
          <w:szCs w:val="36"/>
        </w:rPr>
      </w:pPr>
      <w:r>
        <w:rPr>
          <w:rFonts w:hint="eastAsia" w:ascii="Arial" w:hAnsi="Arial" w:eastAsia="宋体" w:cs="Times New Roman"/>
          <w:b/>
          <w:bCs/>
          <w:color w:val="auto"/>
          <w:sz w:val="36"/>
          <w:szCs w:val="36"/>
        </w:rPr>
        <w:t>柳州市工人医院医用氧气类运输及供应服务采购项目需求</w:t>
      </w:r>
    </w:p>
    <w:p w14:paraId="5C07AEE0">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项目名称</w:t>
      </w:r>
    </w:p>
    <w:p w14:paraId="30A8C5E9">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柳州市工人医院医用氧气类运输及供应服务采购</w:t>
      </w:r>
    </w:p>
    <w:p w14:paraId="50D9E2DD">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 xml:space="preserve"> 项目概况</w:t>
      </w:r>
    </w:p>
    <w:p w14:paraId="3EAD7B3B">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我院上一周期医用氧气服务采购项目合同即将到期，为保障医院的医用氧气正常供应，现对该项目实行公开招标。</w:t>
      </w:r>
    </w:p>
    <w:p w14:paraId="4111847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资质要求</w:t>
      </w:r>
    </w:p>
    <w:p w14:paraId="57DEF366">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投标人需为国内注册（指按国家有关规定要求注册的）生产或经营本次招标采购货物及服务，具备法人资格的供应商；</w:t>
      </w:r>
    </w:p>
    <w:p w14:paraId="52C1AAFA">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投标人提供有效的“营业执照”副本复印件（3证合一）；</w:t>
      </w:r>
    </w:p>
    <w:p w14:paraId="1DC32BB3">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投标人必须具有有效的《药品经营许可证》或《药品生产许可证》，许可范围包括“氧”；</w:t>
      </w:r>
    </w:p>
    <w:p w14:paraId="49A372B2">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投标人必须具有有效的《危险化学品经营许可证》或《安全生产许可证》，许可范围包括“氧”；</w:t>
      </w:r>
    </w:p>
    <w:p w14:paraId="79B7BCD6">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投标人必须具有有效的《药品注册批件》(含“氧”的批准文号)或药品再注册批准证明材料含“氧”的批准文号；</w:t>
      </w:r>
    </w:p>
    <w:p w14:paraId="6407D190">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投标人或者投标人委托的运输单位必须具备有效的《道路运输经营许可证》(经营范围包括危险品道路运输)，若委托运输单位的，还需提供双方的委托营运协议。</w:t>
      </w:r>
    </w:p>
    <w:p w14:paraId="52B3EF9F">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投标人必须具有有效的《气瓶充装许可证》以及《特种设备检验检测机构核准证（气瓶检验机构）》。</w:t>
      </w:r>
    </w:p>
    <w:p w14:paraId="33C84A72">
      <w:pPr>
        <w:keepNext w:val="0"/>
        <w:keepLines w:val="0"/>
        <w:pageBreakBefore w:val="0"/>
        <w:numPr>
          <w:ilvl w:val="0"/>
          <w:numId w:val="2"/>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本项目不接受联合体投标。</w:t>
      </w:r>
    </w:p>
    <w:p w14:paraId="54D65A2D">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基本要求</w:t>
      </w:r>
    </w:p>
    <w:p w14:paraId="71B92067">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本项目供氧配套设备设施安装调试由中标单位按工人医院提供的图纸施工，工程施工满足国家相关规范要求并负责验收合格。</w:t>
      </w:r>
    </w:p>
    <w:p w14:paraId="4335B68E">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投标人在施工过程中应服从医院的安全管理规定，确保施工人员自身及其它人员安全，做好安全技术工作。</w:t>
      </w:r>
    </w:p>
    <w:p w14:paraId="362A5E2F">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若投标人提供设备出现严重故障造成供货方面出现断氧、医用液态氧质量不合格，损失由投标人自行承担。</w:t>
      </w:r>
    </w:p>
    <w:p w14:paraId="0E2C6A16">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有设备必须是设备厂家合法渠道的全新正品，按厂家标准配置的整套全新，具备正规合法经销渠道的，符合国家各项有关质量标准的合格产品。若产品在运输过程中损坏或擦伤须无偿调换相同产品。产品符合国家有关质量标准，并符合《招标采购需求表》中要求的规格型号和技术性能。</w:t>
      </w:r>
    </w:p>
    <w:p w14:paraId="228393DD">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产品及服务应符合本招标文件的技术要求，如没有提及适用标准，则应符合中华人民共和国国家标准或行业标准，如果中华人民共和国没有相关标准的，则采用货物来源国适用的官方标准。这些标准必须是有关机构发布的最新版本的标准。</w:t>
      </w:r>
    </w:p>
    <w:p w14:paraId="530617DE">
      <w:pPr>
        <w:keepNext w:val="0"/>
        <w:keepLines w:val="0"/>
        <w:pageBreakBefore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应保证投标产品涉及到的知识产权和所提供的相关技术资料是合法取得，并享有完整的知识产权，不会因为需方的使用而被责令停止使用、追偿或要求赔偿损失，如出现此情况，一切经济和法律责任均由投标人承担。</w:t>
      </w:r>
    </w:p>
    <w:p w14:paraId="4BB9AEC7">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供货要求</w:t>
      </w:r>
    </w:p>
    <w:p w14:paraId="124CBA03">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要求供应商提供的货物必须是合格的、未曾使用过的全新产品，所采用的原料优良、质量上乘，原材料、辅料、成品均须符合相应的国家标准和行业标准的要求。</w:t>
      </w:r>
    </w:p>
    <w:p w14:paraId="5AACD3FE">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所供货物必须适用于各种特定的医疗环境使用的特性和使用要求。</w:t>
      </w:r>
    </w:p>
    <w:p w14:paraId="7D03A899">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根据采购人需求（提前一天通知）按时供货，免费送货到指定地点。当接到采购人应急供货电话后，1小时内将满足应急供货量的指定规格气体送达指定地点，并根据实际情况提供不间断的持续供给。</w:t>
      </w:r>
    </w:p>
    <w:p w14:paraId="0AED4188">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供应商将货物送达指定地点后，须由采购人在“送货单”签字确认，双方签署的“送货单”作为结算依据</w:t>
      </w:r>
    </w:p>
    <w:p w14:paraId="08B456A1">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所有合同货物均由中标人装运至招标人指定地点，所有货物的包装费用、运输费、装卸费用、各种气瓶的检测费及运输安全均由中标人负责。货物装运后由中标人办理保险，费用已含在合同价中。如国家对此类货物的运输有特殊要求的，中标人负责办理相关手续并承担一切费用。</w:t>
      </w:r>
    </w:p>
    <w:p w14:paraId="7A6C8C78">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中标人有专门的联络人员，自行配备相应的运输、配送工具及装卸人员。</w:t>
      </w:r>
    </w:p>
    <w:p w14:paraId="7029C3C8">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液氧及其他气体在运输和装卸过程中的一切安全问题由中标人负责。</w:t>
      </w:r>
    </w:p>
    <w:p w14:paraId="29290FD7">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技术要求：符合《中华人民共和国药典》、《气瓶安全监察规程》，以及各类气体的相关国家标准和技术规范的规定(氧含量≥99.5％标准)。</w:t>
      </w:r>
    </w:p>
    <w:p w14:paraId="272A9A23">
      <w:pPr>
        <w:keepNext w:val="0"/>
        <w:keepLines w:val="0"/>
        <w:pageBreakBefore w:val="0"/>
        <w:numPr>
          <w:ilvl w:val="0"/>
          <w:numId w:val="4"/>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投标人必须与医院现有储存设备配套（详见第九项要求），并拥有中转和装卸等配套设施。其中：配备的储存、中转、装卸设备必须符合国家有关要求。</w:t>
      </w:r>
    </w:p>
    <w:p w14:paraId="482A676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检验与验收</w:t>
      </w:r>
    </w:p>
    <w:p w14:paraId="3BD375E8">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中标人在发货前，对货物的外观质量、规格、数量等进行准确全面的检验。</w:t>
      </w:r>
    </w:p>
    <w:p w14:paraId="61179726">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交付期限和地点：自合同签订之日起5日内完成低温液氧储槽等设备安装并完成产品供货，到货后3个工作日内完成产品的调试、培训</w:t>
      </w:r>
    </w:p>
    <w:p w14:paraId="38B6886B">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验收应在招标人和中标人双方共同参加下进行。</w:t>
      </w:r>
    </w:p>
    <w:p w14:paraId="4DB54C4F">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在送货时需向招标人提交货物随车地磅单及质检报告书，招标人将不定期对货物进行检验。检验按国家有关规定进行，并记录检验情况。对检验不合格的货物，招标人有权拒收，而中标人则必须在1小时内提供符合要求的货物，并且承担由此产生的一切费用。</w:t>
      </w:r>
    </w:p>
    <w:p w14:paraId="642904D2">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货物一律在招标人仓库由招标人验收。对需要检定的各类材料以招标人检定部门检定合格为准。</w:t>
      </w:r>
    </w:p>
    <w:p w14:paraId="5FA75057">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上述检验与验收，不能代替质保期内的货物性能和质量考核。</w:t>
      </w:r>
    </w:p>
    <w:p w14:paraId="6B22A446">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如因中标人供货不及时或成交货物质量不合格发生的事故，使用户遭受损失的，中标人应承担一切责任，并赔偿因此造成的所有损失。</w:t>
      </w:r>
    </w:p>
    <w:p w14:paraId="1398CD5E">
      <w:pPr>
        <w:keepNext w:val="0"/>
        <w:keepLines w:val="0"/>
        <w:pageBreakBefore w:val="0"/>
        <w:numPr>
          <w:ilvl w:val="0"/>
          <w:numId w:val="5"/>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中标人提供的全部货物采用相应标准的保护措施进行包装。中标人应承担由于包装不妥而引起的全部损失</w:t>
      </w:r>
    </w:p>
    <w:p w14:paraId="03D00E7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售后服务要求</w:t>
      </w:r>
    </w:p>
    <w:p w14:paraId="345D1C2F">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施工验收合格后中标人负责办好《特种设备使用证》。</w:t>
      </w:r>
    </w:p>
    <w:p w14:paraId="59D8C65A">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中标人无偿培训采购人的相关人员，培训主要内容</w:t>
      </w:r>
    </w:p>
    <w:p w14:paraId="40C9A4CF">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为设备的基本结构、性能、主要部件的构造等，以确保使用人员日常操作流畅无误，培训地点主要在设备安装现场或由采购人安排。</w:t>
      </w:r>
    </w:p>
    <w:p w14:paraId="2619161B">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在保修期内，投标人应无偿更换由于原材料缺陷及制造工艺等问题而发生故障的设备。投标人应做到24小时全天候电话响应，在接到设备故障通知后，应在30分钟内响应，远程技术支持无法解决的，1小时内到现场处理。如现场24小时内仍不能解决问题，投标人应无条件免费提供与故障件同等档次或以上的备用件直至故障件修复为止。</w:t>
      </w:r>
    </w:p>
    <w:p w14:paraId="53298CB2">
      <w:pPr>
        <w:keepNext w:val="0"/>
        <w:keepLines w:val="0"/>
        <w:pageBreakBefore w:val="0"/>
        <w:numPr>
          <w:ilvl w:val="0"/>
          <w:numId w:val="6"/>
        </w:numPr>
        <w:kinsoku/>
        <w:wordWrap/>
        <w:overflowPunct/>
        <w:topLinePunct w:val="0"/>
        <w:autoSpaceDE/>
        <w:autoSpaceDN/>
        <w:bidi w:val="0"/>
        <w:adjustRightInd/>
        <w:snapToGrid/>
        <w:spacing w:line="440" w:lineRule="exact"/>
        <w:ind w:left="0" w:leftChars="0" w:firstLine="480" w:firstLineChars="20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投标人提供氧配套设施定期维保服务，并形成书面巡检服务报告将相关情况反馈给招标人。</w:t>
      </w:r>
    </w:p>
    <w:p w14:paraId="1279358A">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报价要求</w:t>
      </w:r>
    </w:p>
    <w:tbl>
      <w:tblPr>
        <w:tblStyle w:val="5"/>
        <w:tblW w:w="98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85"/>
        <w:gridCol w:w="1970"/>
        <w:gridCol w:w="1313"/>
        <w:gridCol w:w="2691"/>
        <w:gridCol w:w="1164"/>
        <w:gridCol w:w="1737"/>
      </w:tblGrid>
      <w:tr w14:paraId="12A1D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06"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B67104">
            <w:pPr>
              <w:keepNext w:val="0"/>
              <w:keepLines w:val="0"/>
              <w:widowControl/>
              <w:suppressLineNumbers w:val="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bCs/>
                <w:color w:val="auto"/>
                <w:sz w:val="24"/>
                <w:szCs w:val="24"/>
                <w:highlight w:val="none"/>
                <w:lang w:val="en-US" w:eastAsia="zh-CN"/>
              </w:rPr>
              <w:t>医用氧气</w:t>
            </w:r>
            <w:r>
              <w:rPr>
                <w:rFonts w:hint="eastAsia" w:ascii="仿宋_GB2312" w:hAnsi="仿宋_GB2312" w:eastAsia="仿宋_GB2312" w:cs="仿宋_GB2312"/>
                <w:b/>
                <w:bCs/>
                <w:color w:val="auto"/>
                <w:sz w:val="24"/>
                <w:szCs w:val="24"/>
                <w:highlight w:val="none"/>
              </w:rPr>
              <w:t>（名称、规格、执行标准、纯度）</w:t>
            </w:r>
          </w:p>
        </w:tc>
      </w:tr>
      <w:tr w14:paraId="78FCA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944032">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序号</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87B312">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名称</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85604F">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规格</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9E679E">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执行标准</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485687">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纯度</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43E62D">
            <w:pPr>
              <w:keepNext w:val="0"/>
              <w:keepLines w:val="0"/>
              <w:widowControl/>
              <w:suppressLineNumbers w:val="0"/>
              <w:jc w:val="center"/>
              <w:textAlignment w:val="center"/>
              <w:rPr>
                <w:rFonts w:hint="eastAsia" w:ascii="仿宋_GB2312" w:hAnsi="仿宋_GB2312" w:eastAsia="仿宋_GB2312" w:cs="仿宋_GB2312"/>
                <w:b/>
                <w:bCs/>
                <w:i w:val="0"/>
                <w:color w:val="auto"/>
                <w:sz w:val="24"/>
                <w:szCs w:val="24"/>
                <w:u w:val="none"/>
              </w:rPr>
            </w:pPr>
            <w:r>
              <w:rPr>
                <w:rFonts w:hint="eastAsia" w:ascii="仿宋_GB2312" w:hAnsi="仿宋_GB2312" w:eastAsia="仿宋_GB2312" w:cs="仿宋_GB2312"/>
                <w:b/>
                <w:bCs/>
                <w:i w:val="0"/>
                <w:color w:val="auto"/>
                <w:kern w:val="0"/>
                <w:sz w:val="24"/>
                <w:szCs w:val="24"/>
                <w:u w:val="none"/>
                <w:lang w:val="en-US" w:eastAsia="zh-CN" w:bidi="ar"/>
              </w:rPr>
              <w:t>报价（元）</w:t>
            </w:r>
          </w:p>
        </w:tc>
      </w:tr>
      <w:tr w14:paraId="14F16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283BB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1</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06160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医用液态氧</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0F7BE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吨</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C30D0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《中国药典》2025版二部</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D0ECD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C3A0E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/吨</w:t>
            </w:r>
          </w:p>
        </w:tc>
      </w:tr>
      <w:tr w14:paraId="07F2C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AA63B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2</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751E2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医用瓶装氧</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827E6A">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234F0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《中国药典》2025版二部</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B1ED3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≥99.5%</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D64C5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BE2B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15FC4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3</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9B20B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瓶装二氧化碳</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7A19E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F932F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GB/T6052-2011</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79C71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78DC6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3B4A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8DA54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9E92F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瓶装氮气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155FD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977BA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GB/T8979-2008</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DB690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45474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65728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52CFF0">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5</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F8930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高纯乙炔（99.999%）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B4BE0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7D6DF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GB/T6819-2004</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EB3EF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D4540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CDEE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0A4B6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6</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600BF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瓶装氩气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BA980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FD0D16">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GB/T4842-2006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08D44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0077B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0EFF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6E5570">
            <w:pPr>
              <w:widowControl/>
              <w:jc w:val="center"/>
              <w:textAlignment w:val="center"/>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bidi="ar"/>
              </w:rPr>
              <w:t>7</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E6EB41">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瓶装氩气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54DD74">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10升/瓶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21F9B6">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GB/T4842-2006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EEC5A1">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97543B">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49311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F3F1D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eastAsia="zh-CN"/>
              </w:rPr>
            </w:pPr>
            <w:r>
              <w:rPr>
                <w:rFonts w:hint="eastAsia" w:ascii="仿宋_GB2312" w:hAnsi="仿宋_GB2312" w:eastAsia="仿宋_GB2312" w:cs="仿宋_GB2312"/>
                <w:b w:val="0"/>
                <w:bCs w:val="0"/>
                <w:i w:val="0"/>
                <w:color w:val="auto"/>
                <w:sz w:val="24"/>
                <w:szCs w:val="24"/>
                <w:u w:val="none"/>
                <w:lang w:val="en-US" w:eastAsia="zh-CN"/>
              </w:rPr>
              <w:t>8</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1E48DD">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液氮</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EE7F5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升</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0BCCD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GB/T8979-2008</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115DC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≥99.2%</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4AD9F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/升</w:t>
            </w:r>
          </w:p>
        </w:tc>
      </w:tr>
      <w:tr w14:paraId="24CB1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12"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D472B0">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507E7F">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高纯氦气</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94ED8FC">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2升/瓶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91A820">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GB/T3864-2016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09BB7A">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D8E8E17">
            <w:pPr>
              <w:keepNext w:val="0"/>
              <w:keepLines w:val="0"/>
              <w:widowControl/>
              <w:suppressLineNumbers w:val="0"/>
              <w:jc w:val="center"/>
              <w:textAlignment w:val="center"/>
              <w:rPr>
                <w:rFonts w:hint="eastAsia" w:ascii="仿宋_GB2312" w:hAnsi="仿宋_GB2312" w:eastAsia="仿宋_GB2312" w:cs="仿宋_GB2312"/>
                <w:b w:val="0"/>
                <w:bCs w:val="0"/>
                <w:i w:val="0"/>
                <w:color w:val="auto"/>
                <w:kern w:val="0"/>
                <w:sz w:val="24"/>
                <w:szCs w:val="24"/>
                <w:u w:val="none"/>
                <w:lang w:val="en-US" w:eastAsia="zh-CN" w:bidi="ar"/>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2F5BE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977C87">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10</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592C38">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高纯氮气（99.999%）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58AE8E">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00F27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GB/T8980-1996</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DC784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1251839">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17894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DC830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11</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B9090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高纯二氧化碳（99.999%）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FE28AC">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06B17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GB/T23938-2009</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375B71">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8C63FF2">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227CF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4" w:hRule="atLeast"/>
        </w:trPr>
        <w:tc>
          <w:tcPr>
            <w:tcW w:w="98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3B0B54">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lang w:val="en-US"/>
              </w:rPr>
            </w:pPr>
            <w:r>
              <w:rPr>
                <w:rFonts w:hint="eastAsia" w:ascii="仿宋_GB2312" w:hAnsi="仿宋_GB2312" w:eastAsia="仿宋_GB2312" w:cs="仿宋_GB2312"/>
                <w:b w:val="0"/>
                <w:bCs w:val="0"/>
                <w:i w:val="0"/>
                <w:color w:val="auto"/>
                <w:kern w:val="0"/>
                <w:sz w:val="24"/>
                <w:szCs w:val="24"/>
                <w:u w:val="none"/>
                <w:lang w:val="en-US" w:eastAsia="zh-CN" w:bidi="ar"/>
              </w:rPr>
              <w:t>12</w:t>
            </w:r>
          </w:p>
        </w:tc>
        <w:tc>
          <w:tcPr>
            <w:tcW w:w="197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0D7A83">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高纯混合气（99.999%）</w:t>
            </w:r>
          </w:p>
        </w:tc>
        <w:tc>
          <w:tcPr>
            <w:tcW w:w="131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687C1B">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40升/瓶</w:t>
            </w:r>
          </w:p>
        </w:tc>
        <w:tc>
          <w:tcPr>
            <w:tcW w:w="269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C6FE1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高纯混合气成分组成（99.999%）：氧气5%+二氧化碳6%+氮气89%</w:t>
            </w:r>
          </w:p>
        </w:tc>
        <w:tc>
          <w:tcPr>
            <w:tcW w:w="116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6F722F">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≥99.999%</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EB25C5">
            <w:pPr>
              <w:keepNext w:val="0"/>
              <w:keepLines w:val="0"/>
              <w:widowControl/>
              <w:suppressLineNumbers w:val="0"/>
              <w:jc w:val="center"/>
              <w:textAlignment w:val="center"/>
              <w:rPr>
                <w:rFonts w:hint="eastAsia" w:ascii="仿宋_GB2312" w:hAnsi="仿宋_GB2312" w:eastAsia="仿宋_GB2312" w:cs="仿宋_GB2312"/>
                <w:b w:val="0"/>
                <w:bCs w:val="0"/>
                <w:i w:val="0"/>
                <w:color w:val="auto"/>
                <w:sz w:val="24"/>
                <w:szCs w:val="24"/>
                <w:u w:val="none"/>
              </w:rPr>
            </w:pPr>
            <w:r>
              <w:rPr>
                <w:rFonts w:hint="eastAsia" w:ascii="仿宋_GB2312" w:hAnsi="仿宋_GB2312" w:eastAsia="仿宋_GB2312" w:cs="仿宋_GB2312"/>
                <w:b w:val="0"/>
                <w:bCs w:val="0"/>
                <w:i w:val="0"/>
                <w:color w:val="auto"/>
                <w:kern w:val="0"/>
                <w:sz w:val="24"/>
                <w:szCs w:val="24"/>
                <w:u w:val="none"/>
                <w:lang w:val="en-US" w:eastAsia="zh-CN" w:bidi="ar"/>
              </w:rPr>
              <w:t>/瓶</w:t>
            </w:r>
          </w:p>
        </w:tc>
      </w:tr>
      <w:tr w14:paraId="721D6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47" w:hRule="atLeast"/>
        </w:trPr>
        <w:tc>
          <w:tcPr>
            <w:tcW w:w="8123" w:type="dxa"/>
            <w:gridSpan w:val="5"/>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9E0C80">
            <w:pPr>
              <w:keepNext w:val="0"/>
              <w:keepLines w:val="0"/>
              <w:widowControl/>
              <w:suppressLineNumbers w:val="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单价合计（元）：</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B4AA8C9">
            <w:pPr>
              <w:keepNext w:val="0"/>
              <w:keepLines w:val="0"/>
              <w:widowControl/>
              <w:suppressLineNumbers w:val="0"/>
              <w:jc w:val="center"/>
              <w:textAlignment w:val="center"/>
              <w:rPr>
                <w:rFonts w:hint="eastAsia" w:ascii="仿宋_GB2312" w:hAnsi="仿宋_GB2312" w:eastAsia="仿宋_GB2312" w:cs="仿宋_GB2312"/>
                <w:i w:val="0"/>
                <w:color w:val="auto"/>
                <w:kern w:val="0"/>
                <w:sz w:val="24"/>
                <w:szCs w:val="24"/>
                <w:u w:val="none"/>
                <w:lang w:val="en-US" w:eastAsia="zh-CN" w:bidi="ar"/>
              </w:rPr>
            </w:pPr>
          </w:p>
        </w:tc>
      </w:tr>
      <w:tr w14:paraId="7032D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9860" w:type="dxa"/>
            <w:gridSpan w:val="6"/>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9ADF1F">
            <w:pPr>
              <w:keepNext w:val="0"/>
              <w:keepLines w:val="0"/>
              <w:widowControl/>
              <w:suppressLineNumbers w:val="0"/>
              <w:jc w:val="left"/>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color w:val="auto"/>
                <w:sz w:val="24"/>
                <w:szCs w:val="24"/>
                <w:highlight w:val="none"/>
              </w:rPr>
              <w:t>投标报价是履行合同的最终价格，应包括采购需求表中全部内容及安装所需的服务、材料、机械、人工、劳保、保险、随配附件、备品备件、仓储、包装、运输、装卸、安装、调试、培训、保修、验收检验等一切费用、税金及其他所有成本费用</w:t>
            </w:r>
          </w:p>
        </w:tc>
      </w:tr>
    </w:tbl>
    <w:p w14:paraId="48E7BFC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配套设备设施要求（此项要求投标人作为医用气体配套设施提供）</w:t>
      </w:r>
    </w:p>
    <w:tbl>
      <w:tblPr>
        <w:tblStyle w:val="5"/>
        <w:tblpPr w:leftFromText="180" w:rightFromText="180" w:vertAnchor="text" w:horzAnchor="page" w:tblpX="1038" w:tblpY="341"/>
        <w:tblOverlap w:val="never"/>
        <w:tblW w:w="10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016"/>
        <w:gridCol w:w="1453"/>
        <w:gridCol w:w="924"/>
        <w:gridCol w:w="1955"/>
        <w:gridCol w:w="3922"/>
      </w:tblGrid>
      <w:tr w14:paraId="4ECD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90" w:type="dxa"/>
            <w:noWrap w:val="0"/>
            <w:vAlign w:val="center"/>
          </w:tcPr>
          <w:p w14:paraId="0A47EF65">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序号</w:t>
            </w:r>
          </w:p>
        </w:tc>
        <w:tc>
          <w:tcPr>
            <w:tcW w:w="1016" w:type="dxa"/>
            <w:noWrap w:val="0"/>
            <w:vAlign w:val="center"/>
          </w:tcPr>
          <w:p w14:paraId="0247201C">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设备名称</w:t>
            </w:r>
          </w:p>
        </w:tc>
        <w:tc>
          <w:tcPr>
            <w:tcW w:w="1453" w:type="dxa"/>
            <w:noWrap w:val="0"/>
            <w:vAlign w:val="center"/>
          </w:tcPr>
          <w:p w14:paraId="7B50CAE5">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规格型号</w:t>
            </w:r>
          </w:p>
        </w:tc>
        <w:tc>
          <w:tcPr>
            <w:tcW w:w="924" w:type="dxa"/>
            <w:noWrap w:val="0"/>
            <w:vAlign w:val="center"/>
          </w:tcPr>
          <w:p w14:paraId="3D7D2430">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数量</w:t>
            </w:r>
          </w:p>
        </w:tc>
        <w:tc>
          <w:tcPr>
            <w:tcW w:w="1955" w:type="dxa"/>
            <w:noWrap w:val="0"/>
            <w:vAlign w:val="center"/>
          </w:tcPr>
          <w:p w14:paraId="0282E787">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技术标准规范</w:t>
            </w:r>
          </w:p>
        </w:tc>
        <w:tc>
          <w:tcPr>
            <w:tcW w:w="3922" w:type="dxa"/>
            <w:noWrap w:val="0"/>
            <w:vAlign w:val="center"/>
          </w:tcPr>
          <w:p w14:paraId="0F69B1EF">
            <w:pPr>
              <w:jc w:val="center"/>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要求</w:t>
            </w:r>
          </w:p>
        </w:tc>
      </w:tr>
      <w:tr w14:paraId="2525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790" w:type="dxa"/>
            <w:noWrap w:val="0"/>
            <w:vAlign w:val="center"/>
          </w:tcPr>
          <w:p w14:paraId="48B6E7F5">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w:t>
            </w:r>
          </w:p>
        </w:tc>
        <w:tc>
          <w:tcPr>
            <w:tcW w:w="1016" w:type="dxa"/>
            <w:noWrap w:val="0"/>
            <w:vAlign w:val="center"/>
          </w:tcPr>
          <w:p w14:paraId="7C293F87">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低温液氧储槽</w:t>
            </w:r>
          </w:p>
        </w:tc>
        <w:tc>
          <w:tcPr>
            <w:tcW w:w="1453" w:type="dxa"/>
            <w:noWrap w:val="0"/>
            <w:vAlign w:val="center"/>
          </w:tcPr>
          <w:p w14:paraId="4C1B2AE3">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CFL-5／0.8</w:t>
            </w:r>
          </w:p>
        </w:tc>
        <w:tc>
          <w:tcPr>
            <w:tcW w:w="924" w:type="dxa"/>
            <w:noWrap w:val="0"/>
            <w:vAlign w:val="center"/>
          </w:tcPr>
          <w:p w14:paraId="30E62310">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658FFE7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符合TSG21-2016《固定式压力容器安全技术监督规程》</w:t>
            </w:r>
          </w:p>
        </w:tc>
        <w:tc>
          <w:tcPr>
            <w:tcW w:w="3922" w:type="dxa"/>
            <w:noWrap w:val="0"/>
            <w:vAlign w:val="center"/>
          </w:tcPr>
          <w:p w14:paraId="7A06F5C6">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1、储槽须设置远程监控报警装置，随时监控储槽压力、液位；</w:t>
            </w:r>
          </w:p>
          <w:p w14:paraId="33B8D754">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2、储槽须装设自动降压阀，即根据储槽压力自动切换气相和液相出口阀；</w:t>
            </w:r>
          </w:p>
          <w:p w14:paraId="40ED176C">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3、使用期20年。</w:t>
            </w:r>
          </w:p>
        </w:tc>
      </w:tr>
      <w:tr w14:paraId="2ADE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0" w:type="dxa"/>
            <w:noWrap w:val="0"/>
            <w:vAlign w:val="center"/>
          </w:tcPr>
          <w:p w14:paraId="0EC4CFF6">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w:t>
            </w:r>
          </w:p>
        </w:tc>
        <w:tc>
          <w:tcPr>
            <w:tcW w:w="1016" w:type="dxa"/>
            <w:noWrap w:val="0"/>
            <w:vAlign w:val="center"/>
          </w:tcPr>
          <w:p w14:paraId="65B81315">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气</w:t>
            </w:r>
            <w:r>
              <w:rPr>
                <w:rFonts w:hint="eastAsia" w:ascii="仿宋_GB2312" w:hAnsi="仿宋_GB2312" w:eastAsia="仿宋_GB2312" w:cs="仿宋_GB2312"/>
                <w:color w:val="auto"/>
                <w:sz w:val="24"/>
                <w:szCs w:val="24"/>
                <w:highlight w:val="none"/>
              </w:rPr>
              <w:t>化器</w:t>
            </w:r>
          </w:p>
        </w:tc>
        <w:tc>
          <w:tcPr>
            <w:tcW w:w="1453" w:type="dxa"/>
            <w:noWrap w:val="0"/>
            <w:vAlign w:val="center"/>
          </w:tcPr>
          <w:p w14:paraId="662BFCD7">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180m³/h</w:t>
            </w:r>
          </w:p>
        </w:tc>
        <w:tc>
          <w:tcPr>
            <w:tcW w:w="924" w:type="dxa"/>
            <w:noWrap w:val="0"/>
            <w:vAlign w:val="center"/>
          </w:tcPr>
          <w:p w14:paraId="2A9F284E">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44020CDA">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符合Q/HNT2-2013《空温式翅片管子汽化器》要求</w:t>
            </w:r>
          </w:p>
        </w:tc>
        <w:tc>
          <w:tcPr>
            <w:tcW w:w="3922" w:type="dxa"/>
            <w:noWrap w:val="0"/>
            <w:vAlign w:val="center"/>
          </w:tcPr>
          <w:p w14:paraId="0344750A">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该汽化器须满足病房、手术室、ICU等使用需求，并能满足后期增长需求。</w:t>
            </w:r>
          </w:p>
        </w:tc>
      </w:tr>
      <w:tr w14:paraId="5E545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90" w:type="dxa"/>
            <w:noWrap w:val="0"/>
            <w:vAlign w:val="center"/>
          </w:tcPr>
          <w:p w14:paraId="55553454">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3</w:t>
            </w:r>
          </w:p>
        </w:tc>
        <w:tc>
          <w:tcPr>
            <w:tcW w:w="1016" w:type="dxa"/>
            <w:noWrap w:val="0"/>
            <w:vAlign w:val="center"/>
          </w:tcPr>
          <w:p w14:paraId="40B1F3D6">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气</w:t>
            </w:r>
            <w:r>
              <w:rPr>
                <w:rFonts w:hint="eastAsia" w:ascii="仿宋_GB2312" w:hAnsi="仿宋_GB2312" w:eastAsia="仿宋_GB2312" w:cs="仿宋_GB2312"/>
                <w:color w:val="auto"/>
                <w:sz w:val="24"/>
                <w:szCs w:val="24"/>
                <w:highlight w:val="none"/>
              </w:rPr>
              <w:t>化器</w:t>
            </w:r>
          </w:p>
        </w:tc>
        <w:tc>
          <w:tcPr>
            <w:tcW w:w="1453" w:type="dxa"/>
            <w:noWrap w:val="0"/>
            <w:vAlign w:val="center"/>
          </w:tcPr>
          <w:p w14:paraId="40F2238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50m³/h</w:t>
            </w:r>
          </w:p>
        </w:tc>
        <w:tc>
          <w:tcPr>
            <w:tcW w:w="924" w:type="dxa"/>
            <w:noWrap w:val="0"/>
            <w:vAlign w:val="center"/>
          </w:tcPr>
          <w:p w14:paraId="24ADFB3D">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2619E272">
            <w:pPr>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符合Q/HNT2-2013《空温式翅片管子汽化器》</w:t>
            </w:r>
          </w:p>
        </w:tc>
        <w:tc>
          <w:tcPr>
            <w:tcW w:w="3922" w:type="dxa"/>
            <w:noWrap w:val="0"/>
            <w:vAlign w:val="center"/>
          </w:tcPr>
          <w:p w14:paraId="4CDF2812">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该汽化器单供高压氧舱使用。</w:t>
            </w:r>
          </w:p>
        </w:tc>
      </w:tr>
      <w:tr w14:paraId="5CE07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noWrap w:val="0"/>
            <w:vAlign w:val="center"/>
          </w:tcPr>
          <w:p w14:paraId="2C41851B">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4</w:t>
            </w:r>
          </w:p>
        </w:tc>
        <w:tc>
          <w:tcPr>
            <w:tcW w:w="1016" w:type="dxa"/>
            <w:noWrap w:val="0"/>
            <w:vAlign w:val="center"/>
          </w:tcPr>
          <w:p w14:paraId="170EDA04">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自力式调压器</w:t>
            </w:r>
          </w:p>
        </w:tc>
        <w:tc>
          <w:tcPr>
            <w:tcW w:w="1453" w:type="dxa"/>
            <w:noWrap w:val="0"/>
            <w:vAlign w:val="center"/>
          </w:tcPr>
          <w:p w14:paraId="74E08874">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ZZYP-25B/DN25</w:t>
            </w:r>
          </w:p>
        </w:tc>
        <w:tc>
          <w:tcPr>
            <w:tcW w:w="924" w:type="dxa"/>
            <w:noWrap w:val="0"/>
            <w:vAlign w:val="center"/>
          </w:tcPr>
          <w:p w14:paraId="69F1B671">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台</w:t>
            </w:r>
          </w:p>
        </w:tc>
        <w:tc>
          <w:tcPr>
            <w:tcW w:w="1955" w:type="dxa"/>
            <w:noWrap w:val="0"/>
            <w:vAlign w:val="center"/>
          </w:tcPr>
          <w:p w14:paraId="13251069">
            <w:pPr>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符合工厂技术标准</w:t>
            </w:r>
          </w:p>
        </w:tc>
        <w:tc>
          <w:tcPr>
            <w:tcW w:w="3922" w:type="dxa"/>
            <w:noWrap w:val="0"/>
            <w:vAlign w:val="center"/>
          </w:tcPr>
          <w:p w14:paraId="0F883288">
            <w:pPr>
              <w:jc w:val="both"/>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自力式调压器</w:t>
            </w:r>
            <w:r>
              <w:rPr>
                <w:rFonts w:hint="eastAsia" w:ascii="仿宋_GB2312" w:hAnsi="仿宋_GB2312" w:eastAsia="仿宋_GB2312" w:cs="仿宋_GB2312"/>
                <w:color w:val="auto"/>
                <w:sz w:val="24"/>
                <w:szCs w:val="24"/>
                <w:highlight w:val="none"/>
                <w:lang w:val="en-US" w:eastAsia="zh-CN"/>
              </w:rPr>
              <w:t>输出压力稳定</w:t>
            </w:r>
            <w:r>
              <w:rPr>
                <w:rFonts w:hint="eastAsia" w:ascii="仿宋_GB2312" w:hAnsi="仿宋_GB2312" w:eastAsia="仿宋_GB2312" w:cs="仿宋_GB2312"/>
                <w:color w:val="auto"/>
                <w:sz w:val="24"/>
                <w:szCs w:val="24"/>
                <w:highlight w:val="none"/>
              </w:rPr>
              <w:t>。</w:t>
            </w:r>
          </w:p>
          <w:p w14:paraId="5F0D9EA6">
            <w:pPr>
              <w:jc w:val="both"/>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（一备一用）</w:t>
            </w:r>
          </w:p>
        </w:tc>
      </w:tr>
      <w:tr w14:paraId="6456D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90" w:type="dxa"/>
            <w:noWrap w:val="0"/>
            <w:vAlign w:val="center"/>
          </w:tcPr>
          <w:p w14:paraId="21D30F85">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5</w:t>
            </w:r>
          </w:p>
        </w:tc>
        <w:tc>
          <w:tcPr>
            <w:tcW w:w="1016" w:type="dxa"/>
            <w:noWrap w:val="0"/>
            <w:vAlign w:val="center"/>
          </w:tcPr>
          <w:p w14:paraId="11A685DB">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不锈钢管</w:t>
            </w:r>
          </w:p>
        </w:tc>
        <w:tc>
          <w:tcPr>
            <w:tcW w:w="1453" w:type="dxa"/>
            <w:noWrap w:val="0"/>
            <w:vAlign w:val="center"/>
          </w:tcPr>
          <w:p w14:paraId="23C63F1F">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Φ25×2</w:t>
            </w:r>
          </w:p>
        </w:tc>
        <w:tc>
          <w:tcPr>
            <w:tcW w:w="924" w:type="dxa"/>
            <w:noWrap w:val="0"/>
            <w:vAlign w:val="center"/>
          </w:tcPr>
          <w:p w14:paraId="3D3D4226">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1批</w:t>
            </w:r>
          </w:p>
        </w:tc>
        <w:tc>
          <w:tcPr>
            <w:tcW w:w="1955" w:type="dxa"/>
            <w:noWrap w:val="0"/>
            <w:vAlign w:val="center"/>
          </w:tcPr>
          <w:p w14:paraId="3E110647">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符合GB/T14976-2002</w:t>
            </w:r>
          </w:p>
        </w:tc>
        <w:tc>
          <w:tcPr>
            <w:tcW w:w="3922" w:type="dxa"/>
            <w:noWrap w:val="0"/>
            <w:vAlign w:val="center"/>
          </w:tcPr>
          <w:p w14:paraId="731EB5EC">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1、管材:0Cr18Ni9</w:t>
            </w:r>
          </w:p>
          <w:p w14:paraId="088B5D1C">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2、用于汽化器与高压氧舱连接管道</w:t>
            </w:r>
          </w:p>
        </w:tc>
      </w:tr>
      <w:tr w14:paraId="27D7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90" w:type="dxa"/>
            <w:noWrap w:val="0"/>
            <w:vAlign w:val="center"/>
          </w:tcPr>
          <w:p w14:paraId="2D5897E8">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6</w:t>
            </w:r>
          </w:p>
        </w:tc>
        <w:tc>
          <w:tcPr>
            <w:tcW w:w="1016" w:type="dxa"/>
            <w:noWrap w:val="0"/>
            <w:vAlign w:val="center"/>
          </w:tcPr>
          <w:p w14:paraId="35AAA0F3">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不锈钢管</w:t>
            </w:r>
          </w:p>
        </w:tc>
        <w:tc>
          <w:tcPr>
            <w:tcW w:w="1453" w:type="dxa"/>
            <w:noWrap w:val="0"/>
            <w:vAlign w:val="center"/>
          </w:tcPr>
          <w:p w14:paraId="0AC01D71">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Φ32×3</w:t>
            </w:r>
          </w:p>
        </w:tc>
        <w:tc>
          <w:tcPr>
            <w:tcW w:w="924" w:type="dxa"/>
            <w:noWrap w:val="0"/>
            <w:vAlign w:val="center"/>
          </w:tcPr>
          <w:p w14:paraId="12D743C1">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1批</w:t>
            </w:r>
          </w:p>
        </w:tc>
        <w:tc>
          <w:tcPr>
            <w:tcW w:w="1955" w:type="dxa"/>
            <w:noWrap w:val="0"/>
            <w:vAlign w:val="center"/>
          </w:tcPr>
          <w:p w14:paraId="4945AF07">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符合GB/T14976-2002</w:t>
            </w:r>
          </w:p>
        </w:tc>
        <w:tc>
          <w:tcPr>
            <w:tcW w:w="3922" w:type="dxa"/>
            <w:noWrap w:val="0"/>
            <w:vAlign w:val="center"/>
          </w:tcPr>
          <w:p w14:paraId="75BB0674">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1、管材:0Cr18Ni9</w:t>
            </w:r>
          </w:p>
          <w:p w14:paraId="70A2C27B">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2、用于储槽与汽化器连接管道</w:t>
            </w:r>
          </w:p>
        </w:tc>
      </w:tr>
      <w:tr w14:paraId="6BF2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90" w:type="dxa"/>
            <w:noWrap w:val="0"/>
            <w:vAlign w:val="center"/>
          </w:tcPr>
          <w:p w14:paraId="2E243FD6">
            <w:pPr>
              <w:jc w:val="center"/>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7</w:t>
            </w:r>
          </w:p>
        </w:tc>
        <w:tc>
          <w:tcPr>
            <w:tcW w:w="1016" w:type="dxa"/>
            <w:noWrap w:val="0"/>
            <w:vAlign w:val="center"/>
          </w:tcPr>
          <w:p w14:paraId="065C1363">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不锈钢管</w:t>
            </w:r>
          </w:p>
        </w:tc>
        <w:tc>
          <w:tcPr>
            <w:tcW w:w="1453" w:type="dxa"/>
            <w:noWrap w:val="0"/>
            <w:vAlign w:val="center"/>
          </w:tcPr>
          <w:p w14:paraId="3628EAC8">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Φ38×3.5</w:t>
            </w:r>
          </w:p>
        </w:tc>
        <w:tc>
          <w:tcPr>
            <w:tcW w:w="924" w:type="dxa"/>
            <w:noWrap w:val="0"/>
            <w:vAlign w:val="center"/>
          </w:tcPr>
          <w:p w14:paraId="293989A2">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1批</w:t>
            </w:r>
          </w:p>
        </w:tc>
        <w:tc>
          <w:tcPr>
            <w:tcW w:w="1955" w:type="dxa"/>
            <w:noWrap w:val="0"/>
            <w:vAlign w:val="center"/>
          </w:tcPr>
          <w:p w14:paraId="52504993">
            <w:pPr>
              <w:jc w:val="center"/>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符合GB/T14976-2002</w:t>
            </w:r>
          </w:p>
        </w:tc>
        <w:tc>
          <w:tcPr>
            <w:tcW w:w="3922" w:type="dxa"/>
            <w:noWrap w:val="0"/>
            <w:vAlign w:val="center"/>
          </w:tcPr>
          <w:p w14:paraId="4CCC85E2">
            <w:pPr>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1、管材:0Cr18Ni9</w:t>
            </w:r>
          </w:p>
          <w:p w14:paraId="6E0F6E81">
            <w:pPr>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rPr>
              <w:t>2、用于汽化器与氧汇流排连接管道</w:t>
            </w:r>
          </w:p>
        </w:tc>
      </w:tr>
    </w:tbl>
    <w:p w14:paraId="68CB407B">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20" w:firstLineChars="0"/>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合同服务期及付款方式</w:t>
      </w:r>
    </w:p>
    <w:p w14:paraId="3C5276B9">
      <w:pPr>
        <w:keepNext w:val="0"/>
        <w:keepLines w:val="0"/>
        <w:pageBreakBefore w:val="0"/>
        <w:numPr>
          <w:ilvl w:val="0"/>
          <w:numId w:val="7"/>
        </w:numPr>
        <w:kinsoku/>
        <w:wordWrap/>
        <w:overflowPunct/>
        <w:topLinePunct w:val="0"/>
        <w:autoSpaceDE/>
        <w:autoSpaceDN/>
        <w:bidi w:val="0"/>
        <w:adjustRightInd/>
        <w:snapToGrid/>
        <w:spacing w:line="440" w:lineRule="exact"/>
        <w:ind w:left="0" w:leftChars="0" w:firstLine="403" w:firstLineChars="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服务期限：3年,2027年  月  日至2030年  月  日。</w:t>
      </w:r>
    </w:p>
    <w:p w14:paraId="533A022A">
      <w:pPr>
        <w:keepNext w:val="0"/>
        <w:keepLines w:val="0"/>
        <w:pageBreakBefore w:val="0"/>
        <w:numPr>
          <w:ilvl w:val="0"/>
          <w:numId w:val="7"/>
        </w:numPr>
        <w:kinsoku/>
        <w:wordWrap/>
        <w:overflowPunct/>
        <w:topLinePunct w:val="0"/>
        <w:autoSpaceDE/>
        <w:autoSpaceDN/>
        <w:bidi w:val="0"/>
        <w:adjustRightInd/>
        <w:snapToGrid/>
        <w:spacing w:line="440" w:lineRule="exact"/>
        <w:ind w:left="0" w:leftChars="0" w:firstLine="403" w:firstLineChars="0"/>
        <w:textAlignment w:val="auto"/>
        <w:rPr>
          <w:rFonts w:hint="eastAsia" w:ascii="仿宋_GB2312" w:hAnsi="仿宋_GB2312" w:eastAsia="仿宋_GB2312" w:cs="仿宋_GB2312"/>
          <w:b w:val="0"/>
          <w:bCs w:val="0"/>
          <w:color w:val="auto"/>
          <w:sz w:val="24"/>
          <w:szCs w:val="24"/>
          <w:lang w:val="en-US" w:eastAsia="zh-CN"/>
        </w:rPr>
      </w:pPr>
      <w:r>
        <w:rPr>
          <w:rFonts w:hint="eastAsia" w:ascii="仿宋_GB2312" w:hAnsi="仿宋_GB2312" w:eastAsia="仿宋_GB2312" w:cs="仿宋_GB2312"/>
          <w:b w:val="0"/>
          <w:bCs w:val="0"/>
          <w:color w:val="auto"/>
          <w:sz w:val="24"/>
          <w:szCs w:val="24"/>
          <w:lang w:val="en-US" w:eastAsia="zh-CN"/>
        </w:rPr>
        <w:t>付款方式：中标人按采购人需求供货，按月度结算，投标人提供请款报告及发票，采购方在收到发票及请款报告后15个工作日内付款。</w:t>
      </w:r>
    </w:p>
    <w:p w14:paraId="63632F0D">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 xml:space="preserve">                         </w:t>
      </w:r>
    </w:p>
    <w:p w14:paraId="6CEA2D17">
      <w:pPr>
        <w:keepNext w:val="0"/>
        <w:keepLines w:val="0"/>
        <w:pageBreakBefore w:val="0"/>
        <w:numPr>
          <w:ilvl w:val="0"/>
          <w:numId w:val="0"/>
        </w:numPr>
        <w:kinsoku/>
        <w:wordWrap/>
        <w:overflowPunct/>
        <w:topLinePunct w:val="0"/>
        <w:autoSpaceDE/>
        <w:autoSpaceDN/>
        <w:bidi w:val="0"/>
        <w:adjustRightInd/>
        <w:snapToGrid/>
        <w:spacing w:line="440" w:lineRule="exact"/>
        <w:ind w:left="403" w:leftChars="0"/>
        <w:textAlignment w:val="auto"/>
        <w:rPr>
          <w:rFonts w:hint="eastAsia" w:ascii="仿宋_GB2312" w:hAnsi="仿宋_GB2312" w:eastAsia="仿宋_GB2312" w:cs="仿宋_GB2312"/>
          <w:color w:val="auto"/>
          <w:sz w:val="24"/>
          <w:szCs w:val="24"/>
          <w:lang w:val="en-US" w:eastAsia="zh-CN"/>
        </w:rPr>
      </w:pPr>
      <w:bookmarkStart w:id="0" w:name="_GoBack"/>
      <w:bookmarkEnd w:id="0"/>
    </w:p>
    <w:sectPr>
      <w:pgSz w:w="11906" w:h="16838"/>
      <w:pgMar w:top="1020" w:right="1020" w:bottom="1020" w:left="10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BBE1C3"/>
    <w:multiLevelType w:val="singleLevel"/>
    <w:tmpl w:val="94BBE1C3"/>
    <w:lvl w:ilvl="0" w:tentative="0">
      <w:start w:val="1"/>
      <w:numFmt w:val="decimal"/>
      <w:suff w:val="nothing"/>
      <w:lvlText w:val="%1．"/>
      <w:lvlJc w:val="left"/>
      <w:pPr>
        <w:ind w:left="0" w:firstLine="400"/>
      </w:pPr>
      <w:rPr>
        <w:rFonts w:hint="default"/>
      </w:rPr>
    </w:lvl>
  </w:abstractNum>
  <w:abstractNum w:abstractNumId="1">
    <w:nsid w:val="B3E57DAA"/>
    <w:multiLevelType w:val="singleLevel"/>
    <w:tmpl w:val="B3E57DAA"/>
    <w:lvl w:ilvl="0" w:tentative="0">
      <w:start w:val="1"/>
      <w:numFmt w:val="decimal"/>
      <w:suff w:val="nothing"/>
      <w:lvlText w:val="%1．"/>
      <w:lvlJc w:val="left"/>
      <w:pPr>
        <w:ind w:left="0" w:firstLine="400"/>
      </w:pPr>
      <w:rPr>
        <w:rFonts w:hint="default"/>
      </w:rPr>
    </w:lvl>
  </w:abstractNum>
  <w:abstractNum w:abstractNumId="2">
    <w:nsid w:val="B9BE9846"/>
    <w:multiLevelType w:val="singleLevel"/>
    <w:tmpl w:val="B9BE9846"/>
    <w:lvl w:ilvl="0" w:tentative="0">
      <w:start w:val="1"/>
      <w:numFmt w:val="decimal"/>
      <w:suff w:val="nothing"/>
      <w:lvlText w:val="%1．"/>
      <w:lvlJc w:val="left"/>
      <w:pPr>
        <w:ind w:left="0" w:firstLine="400"/>
      </w:pPr>
      <w:rPr>
        <w:rFonts w:hint="default"/>
      </w:rPr>
    </w:lvl>
  </w:abstractNum>
  <w:abstractNum w:abstractNumId="3">
    <w:nsid w:val="C6176BD8"/>
    <w:multiLevelType w:val="singleLevel"/>
    <w:tmpl w:val="C6176BD8"/>
    <w:lvl w:ilvl="0" w:tentative="0">
      <w:start w:val="1"/>
      <w:numFmt w:val="decimal"/>
      <w:suff w:val="nothing"/>
      <w:lvlText w:val="%1．"/>
      <w:lvlJc w:val="left"/>
      <w:pPr>
        <w:ind w:left="0" w:firstLine="403"/>
      </w:pPr>
      <w:rPr>
        <w:rFonts w:hint="default"/>
      </w:rPr>
    </w:lvl>
  </w:abstractNum>
  <w:abstractNum w:abstractNumId="4">
    <w:nsid w:val="D0CF25AD"/>
    <w:multiLevelType w:val="singleLevel"/>
    <w:tmpl w:val="D0CF25AD"/>
    <w:lvl w:ilvl="0" w:tentative="0">
      <w:start w:val="1"/>
      <w:numFmt w:val="decimal"/>
      <w:suff w:val="nothing"/>
      <w:lvlText w:val="%1．"/>
      <w:lvlJc w:val="left"/>
      <w:pPr>
        <w:ind w:left="0" w:firstLine="400"/>
      </w:pPr>
      <w:rPr>
        <w:rFonts w:hint="default"/>
      </w:rPr>
    </w:lvl>
  </w:abstractNum>
  <w:abstractNum w:abstractNumId="5">
    <w:nsid w:val="E46CC24D"/>
    <w:multiLevelType w:val="singleLevel"/>
    <w:tmpl w:val="E46CC24D"/>
    <w:lvl w:ilvl="0" w:tentative="0">
      <w:start w:val="1"/>
      <w:numFmt w:val="decimal"/>
      <w:suff w:val="nothing"/>
      <w:lvlText w:val="%1．"/>
      <w:lvlJc w:val="left"/>
      <w:pPr>
        <w:ind w:left="0" w:firstLine="400"/>
      </w:pPr>
      <w:rPr>
        <w:rFonts w:hint="default"/>
      </w:rPr>
    </w:lvl>
  </w:abstractNum>
  <w:abstractNum w:abstractNumId="6">
    <w:nsid w:val="3D4D9036"/>
    <w:multiLevelType w:val="singleLevel"/>
    <w:tmpl w:val="3D4D9036"/>
    <w:lvl w:ilvl="0" w:tentative="0">
      <w:start w:val="1"/>
      <w:numFmt w:val="chineseCounting"/>
      <w:suff w:val="nothing"/>
      <w:lvlText w:val="%1、"/>
      <w:lvlJc w:val="left"/>
      <w:pPr>
        <w:ind w:left="0" w:firstLine="420"/>
      </w:pPr>
      <w:rPr>
        <w:rFonts w:hint="eastAsia"/>
      </w:rPr>
    </w:lvl>
  </w:abstractNum>
  <w:num w:numId="1">
    <w:abstractNumId w:val="6"/>
  </w:num>
  <w:num w:numId="2">
    <w:abstractNumId w:val="2"/>
  </w:num>
  <w:num w:numId="3">
    <w:abstractNumId w:val="4"/>
  </w:num>
  <w:num w:numId="4">
    <w:abstractNumId w:val="5"/>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4MTM0ODYwZTQwMzg1YTFlYTgwYTFiMDUxZDQ0NjcifQ=="/>
  </w:docVars>
  <w:rsids>
    <w:rsidRoot w:val="00000000"/>
    <w:rsid w:val="00DA025B"/>
    <w:rsid w:val="02E75A1A"/>
    <w:rsid w:val="032F0279"/>
    <w:rsid w:val="03512552"/>
    <w:rsid w:val="0F153859"/>
    <w:rsid w:val="0FA23BD7"/>
    <w:rsid w:val="153D4322"/>
    <w:rsid w:val="188E4C1B"/>
    <w:rsid w:val="194411D9"/>
    <w:rsid w:val="19F80772"/>
    <w:rsid w:val="1F2111C5"/>
    <w:rsid w:val="233F050C"/>
    <w:rsid w:val="257B0F03"/>
    <w:rsid w:val="289D559D"/>
    <w:rsid w:val="2B751ADE"/>
    <w:rsid w:val="2F561E0E"/>
    <w:rsid w:val="3253698A"/>
    <w:rsid w:val="338F44F8"/>
    <w:rsid w:val="406D6733"/>
    <w:rsid w:val="45221C05"/>
    <w:rsid w:val="56BA6D66"/>
    <w:rsid w:val="5C067998"/>
    <w:rsid w:val="5C3D0901"/>
    <w:rsid w:val="61CA56AD"/>
    <w:rsid w:val="650061BF"/>
    <w:rsid w:val="65C23A09"/>
    <w:rsid w:val="70D50A94"/>
    <w:rsid w:val="733A53C6"/>
    <w:rsid w:val="767A1BEE"/>
    <w:rsid w:val="784E0910"/>
    <w:rsid w:val="7AFD62B0"/>
    <w:rsid w:val="7C304A31"/>
    <w:rsid w:val="7CAF5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next w:val="1"/>
    <w:qFormat/>
    <w:uiPriority w:val="9"/>
    <w:pPr>
      <w:keepNext/>
      <w:keepLines/>
      <w:widowControl w:val="0"/>
      <w:spacing w:before="280" w:after="290" w:line="376" w:lineRule="auto"/>
      <w:jc w:val="both"/>
      <w:outlineLvl w:val="3"/>
    </w:pPr>
    <w:rPr>
      <w:rFonts w:ascii="等线 Light" w:hAnsi="等线 Light" w:eastAsia="等线 Light" w:cs="Times New Roman"/>
      <w:b/>
      <w:bCs/>
      <w:kern w:val="2"/>
      <w:sz w:val="28"/>
      <w:szCs w:val="28"/>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3"/>
    <w:unhideWhenUsed/>
    <w:qFormat/>
    <w:uiPriority w:val="99"/>
    <w:pPr>
      <w:widowControl w:val="0"/>
      <w:autoSpaceDE w:val="0"/>
      <w:autoSpaceDN w:val="0"/>
      <w:adjustRightInd w:val="0"/>
      <w:spacing w:after="120"/>
      <w:jc w:val="both"/>
    </w:pPr>
    <w:rPr>
      <w:rFonts w:ascii="Times New Roman" w:hAnsi="Times New Roman" w:eastAsia="宋体" w:cs="Times New Roman"/>
      <w:color w:val="000000"/>
      <w:kern w:val="0"/>
      <w:sz w:val="16"/>
      <w:szCs w:val="16"/>
      <w:lang w:val="en-US" w:eastAsia="zh-CN" w:bidi="ar-SA"/>
    </w:rPr>
  </w:style>
  <w:style w:type="paragraph" w:styleId="4">
    <w:name w:val="header"/>
    <w:unhideWhenUsed/>
    <w:qFormat/>
    <w:uiPriority w:val="99"/>
    <w:pPr>
      <w:widowControl w:val="0"/>
      <w:pBdr>
        <w:bottom w:val="single" w:color="auto" w:sz="6" w:space="1"/>
      </w:pBdr>
      <w:tabs>
        <w:tab w:val="center" w:pos="4153"/>
        <w:tab w:val="right" w:pos="8306"/>
      </w:tabs>
      <w:snapToGrid w:val="0"/>
      <w:jc w:val="center"/>
    </w:pPr>
    <w:rPr>
      <w:rFonts w:ascii="宋体" w:hAnsi="宋体" w:eastAsia="宋体" w:cs="Times New Roman"/>
      <w:bCs/>
      <w:kern w:val="2"/>
      <w:sz w:val="18"/>
      <w:szCs w:val="1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3039</Words>
  <Characters>3412</Characters>
  <Lines>0</Lines>
  <Paragraphs>0</Paragraphs>
  <TotalTime>0</TotalTime>
  <ScaleCrop>false</ScaleCrop>
  <LinksUpToDate>false</LinksUpToDate>
  <CharactersWithSpaces>3499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2023-02-22T03:25:00Z</dcterms:created>
  <dc:creator>Administrator</dc:creator>
  <cp:lastModifiedBy>加深</cp:lastModifiedBy>
  <cp:lastPrinted>2023-03-06T09:34:00Z</cp:lastPrinted>
  <dcterms:modified xsi:type="dcterms:W3CDTF">2026-08-25T09:13:48Z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8CB23DABBF594DC08DEA204CC166B0DA_13</vt:lpwstr>
  </property>
  <property fmtid="{D5CDD505-2E9C-101B-9397-08002B2CF9AE}" pid="4" name="KSOTemplateDocerSaveRecord">
    <vt:lpwstr>eyJoZGlkIjoiNmFkNzM0MjEyYTJlMGViYTU0N2EyNjMzYjM3OTNmZjIiLCJ1c2VySWQiOiIzNTY0MzY5ODAifQ==</vt:lpwstr>
  </property>
</Properties>
</file>