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68E58">
      <w:pPr>
        <w:tabs>
          <w:tab w:val="left" w:pos="7275"/>
        </w:tabs>
        <w:spacing w:line="480" w:lineRule="exact"/>
        <w:jc w:val="center"/>
        <w:rPr>
          <w:rFonts w:ascii="黑体" w:hAnsi="黑体" w:eastAsia="黑体" w:cs="黑体"/>
          <w:b/>
          <w:sz w:val="32"/>
          <w:szCs w:val="32"/>
        </w:rPr>
      </w:pPr>
      <w:r>
        <w:rPr>
          <w:rFonts w:hint="eastAsia" w:ascii="黑体" w:hAnsi="黑体" w:eastAsia="黑体" w:cs="黑体"/>
          <w:b/>
          <w:sz w:val="32"/>
          <w:szCs w:val="32"/>
          <w:lang w:eastAsia="zh-CN"/>
        </w:rPr>
        <w:t>西院空气储气罐采购及安装项目</w:t>
      </w:r>
      <w:r>
        <w:rPr>
          <w:rFonts w:hint="eastAsia" w:ascii="黑体" w:hAnsi="黑体" w:eastAsia="黑体" w:cs="黑体"/>
          <w:b/>
          <w:sz w:val="32"/>
          <w:szCs w:val="32"/>
        </w:rPr>
        <w:t>需求</w:t>
      </w:r>
    </w:p>
    <w:p w14:paraId="2DBBDEFC"/>
    <w:p w14:paraId="49DAA9F8">
      <w:pPr>
        <w:spacing w:line="500" w:lineRule="exact"/>
        <w:rPr>
          <w:rFonts w:ascii="仿宋" w:hAnsi="仿宋" w:eastAsia="仿宋" w:cs="仿宋"/>
          <w:b/>
          <w:bCs/>
          <w:sz w:val="28"/>
          <w:szCs w:val="28"/>
        </w:rPr>
      </w:pPr>
      <w:r>
        <w:rPr>
          <w:rFonts w:hint="eastAsia" w:ascii="仿宋" w:hAnsi="仿宋" w:eastAsia="仿宋" w:cs="仿宋"/>
          <w:b/>
          <w:bCs/>
          <w:sz w:val="28"/>
          <w:szCs w:val="28"/>
        </w:rPr>
        <w:t>一、项目名称</w:t>
      </w:r>
    </w:p>
    <w:p w14:paraId="5586598E">
      <w:pPr>
        <w:spacing w:line="500" w:lineRule="exact"/>
        <w:ind w:firstLine="561"/>
        <w:rPr>
          <w:rFonts w:hint="eastAsia" w:ascii="仿宋" w:hAnsi="仿宋" w:eastAsia="仿宋" w:cs="仿宋"/>
          <w:sz w:val="28"/>
          <w:szCs w:val="28"/>
        </w:rPr>
      </w:pPr>
      <w:r>
        <w:rPr>
          <w:rFonts w:hint="eastAsia" w:ascii="仿宋" w:hAnsi="仿宋" w:eastAsia="仿宋" w:cs="仿宋"/>
          <w:sz w:val="28"/>
          <w:szCs w:val="28"/>
          <w:lang w:val="en-US" w:eastAsia="zh-CN"/>
        </w:rPr>
        <w:t>西院空气储气罐采购及安装项目。</w:t>
      </w:r>
    </w:p>
    <w:p w14:paraId="53C06DE5">
      <w:pPr>
        <w:spacing w:line="500" w:lineRule="exact"/>
        <w:rPr>
          <w:rFonts w:ascii="仿宋" w:hAnsi="仿宋" w:eastAsia="仿宋" w:cs="仿宋"/>
          <w:b/>
          <w:bCs/>
          <w:sz w:val="28"/>
          <w:szCs w:val="28"/>
        </w:rPr>
      </w:pPr>
      <w:r>
        <w:rPr>
          <w:rFonts w:hint="eastAsia" w:ascii="仿宋" w:hAnsi="仿宋" w:eastAsia="仿宋" w:cs="仿宋"/>
          <w:b/>
          <w:bCs/>
          <w:sz w:val="28"/>
          <w:szCs w:val="28"/>
        </w:rPr>
        <w:t>二、项目概况</w:t>
      </w:r>
    </w:p>
    <w:p w14:paraId="7BDA9B3E">
      <w:pPr>
        <w:spacing w:line="500" w:lineRule="exact"/>
        <w:ind w:firstLine="561"/>
        <w:rPr>
          <w:rFonts w:hint="default" w:ascii="仿宋" w:hAnsi="仿宋" w:eastAsia="仿宋" w:cs="仿宋"/>
          <w:sz w:val="28"/>
          <w:szCs w:val="28"/>
          <w:highlight w:val="yellow"/>
          <w:lang w:val="en-US"/>
        </w:rPr>
      </w:pPr>
      <w:r>
        <w:rPr>
          <w:rFonts w:hint="eastAsia" w:ascii="仿宋" w:hAnsi="仿宋" w:eastAsia="仿宋" w:cs="仿宋"/>
          <w:color w:val="auto"/>
          <w:sz w:val="28"/>
          <w:szCs w:val="28"/>
        </w:rPr>
        <w:t>项目为</w:t>
      </w:r>
      <w:r>
        <w:rPr>
          <w:rFonts w:hint="eastAsia" w:ascii="仿宋" w:hAnsi="仿宋" w:eastAsia="仿宋" w:cs="仿宋"/>
          <w:color w:val="auto"/>
          <w:sz w:val="28"/>
          <w:szCs w:val="28"/>
          <w:lang w:val="en-US" w:eastAsia="zh-CN"/>
        </w:rPr>
        <w:t>西院空气储气罐采购及安装项目，地址位于柳州市工人医院西院（红岩路47号），采购2个储气罐和相关配件进行更换</w:t>
      </w:r>
      <w:r>
        <w:rPr>
          <w:rFonts w:hint="eastAsia" w:ascii="仿宋" w:hAnsi="仿宋" w:eastAsia="仿宋" w:cs="仿宋"/>
          <w:sz w:val="28"/>
          <w:szCs w:val="28"/>
          <w:lang w:val="en-US" w:eastAsia="zh-CN"/>
        </w:rPr>
        <w:t>。</w:t>
      </w:r>
    </w:p>
    <w:p w14:paraId="05AFD71C">
      <w:pPr>
        <w:spacing w:line="500" w:lineRule="exact"/>
        <w:rPr>
          <w:rFonts w:ascii="仿宋" w:hAnsi="仿宋" w:eastAsia="仿宋" w:cs="仿宋"/>
          <w:b/>
          <w:bCs/>
          <w:sz w:val="28"/>
          <w:szCs w:val="28"/>
        </w:rPr>
      </w:pPr>
      <w:r>
        <w:rPr>
          <w:rFonts w:hint="eastAsia" w:ascii="仿宋" w:hAnsi="仿宋" w:eastAsia="仿宋" w:cs="仿宋"/>
          <w:b/>
          <w:bCs/>
          <w:sz w:val="28"/>
          <w:szCs w:val="28"/>
        </w:rPr>
        <w:t>三、投标人/供应商资格条件</w:t>
      </w:r>
    </w:p>
    <w:p w14:paraId="462832D9">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1、投标人需为国内注册（指按国家有关规定要求注册的），具备法人资格；</w:t>
      </w:r>
    </w:p>
    <w:p w14:paraId="26E710AC">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2、参与单位三年内在经营活动中没有重大违法记录和不良信用记录；</w:t>
      </w:r>
    </w:p>
    <w:p w14:paraId="287D78DA">
      <w:pPr>
        <w:spacing w:line="500" w:lineRule="exact"/>
        <w:ind w:firstLine="560" w:firstLineChars="200"/>
        <w:rPr>
          <w:rFonts w:ascii="仿宋" w:hAnsi="仿宋" w:eastAsia="仿宋" w:cs="仿宋"/>
          <w:color w:val="auto"/>
          <w:sz w:val="28"/>
          <w:szCs w:val="28"/>
        </w:rPr>
      </w:pPr>
      <w:r>
        <w:rPr>
          <w:rFonts w:hint="eastAsia" w:ascii="仿宋" w:hAnsi="仿宋" w:eastAsia="仿宋" w:cs="仿宋"/>
          <w:color w:val="auto"/>
          <w:sz w:val="28"/>
          <w:szCs w:val="28"/>
        </w:rPr>
        <w:t>3、参与单位有效的“营业执照”副本复印件；</w:t>
      </w:r>
    </w:p>
    <w:p w14:paraId="1DB4DE58">
      <w:pPr>
        <w:spacing w:line="50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 xml:space="preserve">4、由国家质量技术监督局颁发的中华人民共和国组织机构代码证复印件（三证合一除外）和法定代表人身份证明复印件； </w:t>
      </w:r>
    </w:p>
    <w:p w14:paraId="2037613E">
      <w:pPr>
        <w:spacing w:line="500" w:lineRule="exact"/>
        <w:ind w:firstLine="560" w:firstLineChars="200"/>
        <w:rPr>
          <w:rFonts w:hint="eastAsia" w:ascii="仿宋" w:hAnsi="仿宋" w:eastAsia="仿宋" w:cs="仿宋"/>
          <w:color w:val="auto"/>
          <w:sz w:val="28"/>
          <w:szCs w:val="28"/>
        </w:rPr>
      </w:pPr>
      <w:r>
        <w:rPr>
          <w:rFonts w:hint="eastAsia" w:ascii="仿宋" w:hAnsi="仿宋" w:eastAsia="仿宋" w:cs="仿宋"/>
          <w:color w:val="auto"/>
          <w:sz w:val="28"/>
          <w:szCs w:val="28"/>
        </w:rPr>
        <w:t>5、参与单位有效的“税务登记证”副本复印件（国税或地税，三证合一除外）；</w:t>
      </w:r>
    </w:p>
    <w:p w14:paraId="5678CAA1">
      <w:pPr>
        <w:spacing w:line="500" w:lineRule="exact"/>
        <w:ind w:firstLine="560" w:firstLineChars="200"/>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6、公司具有</w:t>
      </w:r>
      <w:r>
        <w:rPr>
          <w:rFonts w:hint="eastAsia" w:ascii="仿宋" w:hAnsi="仿宋" w:eastAsia="仿宋" w:cs="仿宋"/>
          <w:color w:val="auto"/>
          <w:sz w:val="28"/>
          <w:szCs w:val="28"/>
          <w:lang w:eastAsia="zh-CN"/>
        </w:rPr>
        <w:t>第二类医疗器械</w:t>
      </w:r>
      <w:r>
        <w:rPr>
          <w:rFonts w:hint="eastAsia" w:ascii="仿宋" w:hAnsi="仿宋" w:eastAsia="仿宋" w:cs="仿宋"/>
          <w:color w:val="auto"/>
          <w:sz w:val="28"/>
          <w:szCs w:val="28"/>
          <w:lang w:val="en-US" w:eastAsia="zh-CN"/>
        </w:rPr>
        <w:t>经营</w:t>
      </w:r>
      <w:r>
        <w:rPr>
          <w:rFonts w:hint="eastAsia" w:ascii="仿宋" w:hAnsi="仿宋" w:eastAsia="仿宋" w:cs="仿宋"/>
          <w:color w:val="auto"/>
          <w:sz w:val="28"/>
          <w:szCs w:val="28"/>
          <w:lang w:eastAsia="zh-CN"/>
        </w:rPr>
        <w:t>备案凭证。</w:t>
      </w:r>
    </w:p>
    <w:p w14:paraId="5643A229">
      <w:pPr>
        <w:spacing w:line="500" w:lineRule="exact"/>
        <w:rPr>
          <w:rFonts w:hint="eastAsia" w:ascii="仿宋" w:hAnsi="仿宋" w:eastAsia="仿宋" w:cs="仿宋"/>
          <w:b/>
          <w:bCs/>
          <w:sz w:val="28"/>
          <w:szCs w:val="28"/>
        </w:rPr>
      </w:pPr>
      <w:r>
        <w:rPr>
          <w:rFonts w:hint="eastAsia" w:ascii="仿宋" w:hAnsi="仿宋" w:eastAsia="仿宋" w:cs="仿宋"/>
          <w:b/>
          <w:bCs/>
          <w:sz w:val="28"/>
          <w:szCs w:val="28"/>
        </w:rPr>
        <w:t>四、项目内容</w:t>
      </w:r>
    </w:p>
    <w:p w14:paraId="14433C79">
      <w:pPr>
        <w:spacing w:line="500" w:lineRule="exact"/>
        <w:jc w:val="center"/>
        <w:rPr>
          <w:rFonts w:hint="eastAsia" w:ascii="仿宋" w:hAnsi="仿宋" w:eastAsia="仿宋" w:cs="仿宋"/>
          <w:sz w:val="28"/>
          <w:szCs w:val="28"/>
        </w:rPr>
      </w:pPr>
      <w:r>
        <w:rPr>
          <w:rFonts w:hint="eastAsia" w:ascii="仿宋" w:hAnsi="仿宋" w:eastAsia="仿宋" w:cs="仿宋"/>
          <w:b/>
          <w:bCs/>
          <w:sz w:val="28"/>
          <w:szCs w:val="28"/>
        </w:rPr>
        <w:t>主要项目内容清单</w:t>
      </w:r>
      <w:r>
        <w:rPr>
          <w:rFonts w:hint="eastAsia" w:ascii="仿宋" w:hAnsi="仿宋" w:eastAsia="仿宋" w:cs="仿宋"/>
          <w:sz w:val="28"/>
          <w:szCs w:val="28"/>
        </w:rPr>
        <w:t>：</w:t>
      </w:r>
    </w:p>
    <w:tbl>
      <w:tblPr>
        <w:tblStyle w:val="9"/>
        <w:tblW w:w="9693" w:type="dxa"/>
        <w:tblInd w:w="-399" w:type="dxa"/>
        <w:tblLayout w:type="fixed"/>
        <w:tblCellMar>
          <w:top w:w="0" w:type="dxa"/>
          <w:left w:w="108" w:type="dxa"/>
          <w:bottom w:w="0" w:type="dxa"/>
          <w:right w:w="108" w:type="dxa"/>
        </w:tblCellMar>
      </w:tblPr>
      <w:tblGrid>
        <w:gridCol w:w="635"/>
        <w:gridCol w:w="2077"/>
        <w:gridCol w:w="3981"/>
        <w:gridCol w:w="1211"/>
        <w:gridCol w:w="912"/>
        <w:gridCol w:w="877"/>
      </w:tblGrid>
      <w:tr w14:paraId="30F17CFA">
        <w:tblPrEx>
          <w:tblCellMar>
            <w:top w:w="0" w:type="dxa"/>
            <w:left w:w="108" w:type="dxa"/>
            <w:bottom w:w="0" w:type="dxa"/>
            <w:right w:w="108" w:type="dxa"/>
          </w:tblCellMar>
        </w:tblPrEx>
        <w:trPr>
          <w:trHeight w:val="315" w:hRule="atLeast"/>
        </w:trPr>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74C1">
            <w:pPr>
              <w:widowControl/>
              <w:spacing w:line="500" w:lineRule="exac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序号</w:t>
            </w: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82AF0">
            <w:pPr>
              <w:widowControl/>
              <w:spacing w:line="500" w:lineRule="exac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名称</w:t>
            </w:r>
          </w:p>
        </w:tc>
        <w:tc>
          <w:tcPr>
            <w:tcW w:w="3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80375">
            <w:pPr>
              <w:widowControl/>
              <w:spacing w:line="500" w:lineRule="exac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规格型号</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07235">
            <w:pPr>
              <w:widowControl/>
              <w:spacing w:line="500" w:lineRule="exac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单位</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55853">
            <w:pPr>
              <w:widowControl/>
              <w:spacing w:line="500" w:lineRule="exact"/>
              <w:jc w:val="center"/>
              <w:textAlignment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rPr>
              <w:t>数量</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D3A37">
            <w:pPr>
              <w:widowControl/>
              <w:spacing w:line="50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备注</w:t>
            </w:r>
          </w:p>
        </w:tc>
      </w:tr>
      <w:tr w14:paraId="742390BD">
        <w:tblPrEx>
          <w:tblCellMar>
            <w:top w:w="0" w:type="dxa"/>
            <w:left w:w="108" w:type="dxa"/>
            <w:bottom w:w="0" w:type="dxa"/>
            <w:right w:w="108" w:type="dxa"/>
          </w:tblCellMar>
        </w:tblPrEx>
        <w:trPr>
          <w:trHeight w:val="594" w:hRule="atLeast"/>
        </w:trPr>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469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A966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空压储气罐</w:t>
            </w:r>
          </w:p>
        </w:tc>
        <w:tc>
          <w:tcPr>
            <w:tcW w:w="3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E6C1F">
            <w:pPr>
              <w:keepNext w:val="0"/>
              <w:keepLines w:val="0"/>
              <w:widowControl/>
              <w:suppressLineNumbers w:val="0"/>
              <w:jc w:val="left"/>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1、空压储气罐1.05MPa、容积 1m³                       2、含配套辅材</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D567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台</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D56C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2</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7F9B3">
            <w:pPr>
              <w:keepNext w:val="0"/>
              <w:keepLines w:val="0"/>
              <w:widowControl/>
              <w:suppressLineNumbers w:val="0"/>
              <w:jc w:val="left"/>
              <w:textAlignment w:val="top"/>
              <w:rPr>
                <w:rFonts w:hint="eastAsia" w:ascii="仿宋" w:hAnsi="仿宋" w:eastAsia="仿宋" w:cs="仿宋"/>
                <w:color w:val="000000"/>
                <w:sz w:val="24"/>
                <w:szCs w:val="24"/>
              </w:rPr>
            </w:pPr>
          </w:p>
        </w:tc>
      </w:tr>
      <w:tr w14:paraId="122F62D4">
        <w:tblPrEx>
          <w:tblCellMar>
            <w:top w:w="0" w:type="dxa"/>
            <w:left w:w="108" w:type="dxa"/>
            <w:bottom w:w="0" w:type="dxa"/>
            <w:right w:w="108" w:type="dxa"/>
          </w:tblCellMar>
        </w:tblPrEx>
        <w:trPr>
          <w:trHeight w:val="594" w:hRule="atLeast"/>
        </w:trPr>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E58A1">
            <w:pPr>
              <w:keepNext w:val="0"/>
              <w:keepLines w:val="0"/>
              <w:widowControl/>
              <w:suppressLineNumbers w:val="0"/>
              <w:jc w:val="center"/>
              <w:textAlignment w:val="center"/>
              <w:rPr>
                <w:rFonts w:hint="eastAsia" w:ascii="仿宋" w:hAnsi="仿宋" w:eastAsia="仿宋" w:cs="仿宋"/>
                <w:color w:val="000000"/>
                <w:sz w:val="24"/>
                <w:szCs w:val="24"/>
              </w:rPr>
            </w:pPr>
            <w:r>
              <w:rPr>
                <w:rFonts w:hint="eastAsia" w:ascii="仿宋" w:hAnsi="仿宋" w:eastAsia="仿宋" w:cs="仿宋"/>
                <w:i w:val="0"/>
                <w:iCs w:val="0"/>
                <w:color w:val="000000"/>
                <w:kern w:val="0"/>
                <w:sz w:val="24"/>
                <w:szCs w:val="24"/>
                <w:u w:val="none"/>
                <w:lang w:val="en-US" w:eastAsia="zh-CN" w:bidi="ar"/>
              </w:rPr>
              <w:t>2</w:t>
            </w: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D2E02">
            <w:pPr>
              <w:keepNext w:val="0"/>
              <w:keepLines w:val="0"/>
              <w:widowControl/>
              <w:suppressLineNumbers w:val="0"/>
              <w:jc w:val="center"/>
              <w:textAlignment w:val="center"/>
              <w:rPr>
                <w:rFonts w:hint="eastAsia" w:ascii="仿宋" w:hAnsi="仿宋" w:eastAsia="仿宋" w:cs="仿宋"/>
                <w:color w:val="000000"/>
                <w:sz w:val="24"/>
                <w:szCs w:val="24"/>
              </w:rPr>
            </w:pPr>
            <w:r>
              <w:rPr>
                <w:rFonts w:hint="default" w:ascii="仿宋_GB2312" w:hAnsi="宋体" w:eastAsia="仿宋_GB2312" w:cs="仿宋_GB2312"/>
                <w:i w:val="0"/>
                <w:iCs w:val="0"/>
                <w:color w:val="000000"/>
                <w:kern w:val="0"/>
                <w:sz w:val="24"/>
                <w:szCs w:val="24"/>
                <w:u w:val="none"/>
                <w:lang w:val="en-US" w:eastAsia="zh-CN" w:bidi="ar"/>
              </w:rPr>
              <w:t>安全阀</w:t>
            </w:r>
          </w:p>
        </w:tc>
        <w:tc>
          <w:tcPr>
            <w:tcW w:w="3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8F9F">
            <w:pPr>
              <w:keepNext w:val="0"/>
              <w:keepLines w:val="0"/>
              <w:widowControl/>
              <w:suppressLineNumbers w:val="0"/>
              <w:jc w:val="left"/>
              <w:textAlignment w:val="center"/>
              <w:rPr>
                <w:rFonts w:hint="eastAsia" w:ascii="仿宋" w:hAnsi="仿宋" w:eastAsia="仿宋" w:cs="仿宋"/>
                <w:color w:val="000000"/>
                <w:sz w:val="24"/>
                <w:szCs w:val="24"/>
                <w:lang w:eastAsia="zh-CN"/>
              </w:rPr>
            </w:pPr>
            <w:r>
              <w:rPr>
                <w:rFonts w:hint="default" w:ascii="仿宋_GB2312" w:hAnsi="宋体" w:eastAsia="仿宋_GB2312" w:cs="仿宋_GB2312"/>
                <w:i w:val="0"/>
                <w:iCs w:val="0"/>
                <w:color w:val="000000"/>
                <w:kern w:val="0"/>
                <w:sz w:val="24"/>
                <w:szCs w:val="24"/>
                <w:u w:val="none"/>
                <w:lang w:val="en-US" w:eastAsia="zh-CN" w:bidi="ar"/>
              </w:rPr>
              <w:t>1、安全阀1. OMPa、</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2、含配套辅材</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8C1EB">
            <w:pPr>
              <w:keepNext w:val="0"/>
              <w:keepLines w:val="0"/>
              <w:widowControl/>
              <w:suppressLineNumbers w:val="0"/>
              <w:jc w:val="center"/>
              <w:textAlignment w:val="center"/>
              <w:rPr>
                <w:rFonts w:hint="eastAsia" w:ascii="仿宋" w:hAnsi="仿宋" w:eastAsia="仿宋" w:cs="仿宋"/>
                <w:color w:val="000000"/>
                <w:sz w:val="24"/>
                <w:szCs w:val="24"/>
              </w:rPr>
            </w:pPr>
            <w:r>
              <w:rPr>
                <w:rFonts w:hint="default" w:ascii="仿宋_GB2312" w:hAnsi="宋体" w:eastAsia="仿宋_GB2312" w:cs="仿宋_GB2312"/>
                <w:i w:val="0"/>
                <w:iCs w:val="0"/>
                <w:color w:val="000000"/>
                <w:kern w:val="0"/>
                <w:sz w:val="24"/>
                <w:szCs w:val="24"/>
                <w:u w:val="none"/>
                <w:lang w:val="en-US" w:eastAsia="zh-CN" w:bidi="ar"/>
              </w:rPr>
              <w:t>台</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7983A">
            <w:pPr>
              <w:keepNext w:val="0"/>
              <w:keepLines w:val="0"/>
              <w:widowControl/>
              <w:suppressLineNumbers w:val="0"/>
              <w:jc w:val="center"/>
              <w:textAlignment w:val="center"/>
              <w:rPr>
                <w:rFonts w:hint="eastAsia" w:ascii="仿宋" w:hAnsi="仿宋" w:eastAsia="仿宋" w:cs="仿宋"/>
                <w:color w:val="000000"/>
                <w:sz w:val="24"/>
                <w:szCs w:val="24"/>
              </w:rPr>
            </w:pPr>
            <w:r>
              <w:rPr>
                <w:rFonts w:hint="default" w:ascii="仿宋_GB2312" w:hAnsi="宋体" w:eastAsia="仿宋_GB2312" w:cs="仿宋_GB2312"/>
                <w:i w:val="0"/>
                <w:iCs w:val="0"/>
                <w:color w:val="000000"/>
                <w:kern w:val="0"/>
                <w:sz w:val="24"/>
                <w:szCs w:val="24"/>
                <w:u w:val="none"/>
                <w:lang w:val="en-US" w:eastAsia="zh-CN" w:bidi="ar"/>
              </w:rPr>
              <w:t>2</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4BC13">
            <w:pPr>
              <w:keepNext w:val="0"/>
              <w:keepLines w:val="0"/>
              <w:widowControl/>
              <w:suppressLineNumbers w:val="0"/>
              <w:jc w:val="left"/>
              <w:textAlignment w:val="top"/>
              <w:rPr>
                <w:rFonts w:hint="eastAsia" w:ascii="仿宋" w:hAnsi="仿宋" w:eastAsia="仿宋" w:cs="仿宋"/>
                <w:color w:val="000000"/>
                <w:sz w:val="24"/>
                <w:szCs w:val="24"/>
              </w:rPr>
            </w:pPr>
          </w:p>
        </w:tc>
      </w:tr>
      <w:tr w14:paraId="328CF378">
        <w:tblPrEx>
          <w:tblCellMar>
            <w:top w:w="0" w:type="dxa"/>
            <w:left w:w="108" w:type="dxa"/>
            <w:bottom w:w="0" w:type="dxa"/>
            <w:right w:w="108" w:type="dxa"/>
          </w:tblCellMar>
        </w:tblPrEx>
        <w:trPr>
          <w:trHeight w:val="594" w:hRule="atLeast"/>
        </w:trPr>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6FC0C">
            <w:pPr>
              <w:keepNext w:val="0"/>
              <w:keepLines w:val="0"/>
              <w:widowControl/>
              <w:suppressLineNumbers w:val="0"/>
              <w:jc w:val="center"/>
              <w:textAlignment w:val="center"/>
              <w:rPr>
                <w:rFonts w:hint="eastAsia" w:ascii="仿宋" w:hAnsi="仿宋" w:eastAsia="仿宋" w:cs="仿宋"/>
                <w:color w:val="000000"/>
                <w:kern w:val="0"/>
                <w:sz w:val="24"/>
                <w:szCs w:val="24"/>
              </w:rPr>
            </w:pPr>
            <w:r>
              <w:rPr>
                <w:rFonts w:hint="eastAsia" w:ascii="仿宋" w:hAnsi="仿宋" w:eastAsia="仿宋" w:cs="仿宋"/>
                <w:i w:val="0"/>
                <w:iCs w:val="0"/>
                <w:color w:val="000000"/>
                <w:kern w:val="0"/>
                <w:sz w:val="24"/>
                <w:szCs w:val="24"/>
                <w:u w:val="none"/>
                <w:lang w:val="en-US" w:eastAsia="zh-CN" w:bidi="ar"/>
              </w:rPr>
              <w:t>3</w:t>
            </w: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03F6">
            <w:pPr>
              <w:keepNext w:val="0"/>
              <w:keepLines w:val="0"/>
              <w:widowControl/>
              <w:suppressLineNumbers w:val="0"/>
              <w:jc w:val="center"/>
              <w:textAlignment w:val="center"/>
              <w:rPr>
                <w:rFonts w:hint="eastAsia" w:ascii="仿宋" w:hAnsi="仿宋" w:eastAsia="仿宋" w:cs="仿宋"/>
                <w:color w:val="000000"/>
                <w:sz w:val="24"/>
                <w:szCs w:val="24"/>
              </w:rPr>
            </w:pPr>
            <w:r>
              <w:rPr>
                <w:rFonts w:hint="default" w:ascii="仿宋_GB2312" w:hAnsi="宋体" w:eastAsia="仿宋_GB2312" w:cs="仿宋_GB2312"/>
                <w:i w:val="0"/>
                <w:iCs w:val="0"/>
                <w:color w:val="000000"/>
                <w:kern w:val="0"/>
                <w:sz w:val="24"/>
                <w:szCs w:val="24"/>
                <w:u w:val="none"/>
                <w:lang w:val="en-US" w:eastAsia="zh-CN" w:bidi="ar"/>
              </w:rPr>
              <w:t>排污阀</w:t>
            </w:r>
          </w:p>
        </w:tc>
        <w:tc>
          <w:tcPr>
            <w:tcW w:w="3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52A2">
            <w:pPr>
              <w:keepNext w:val="0"/>
              <w:keepLines w:val="0"/>
              <w:widowControl/>
              <w:suppressLineNumbers w:val="0"/>
              <w:jc w:val="left"/>
              <w:textAlignment w:val="center"/>
              <w:rPr>
                <w:rFonts w:hint="eastAsia" w:ascii="仿宋" w:hAnsi="仿宋" w:eastAsia="仿宋" w:cs="仿宋"/>
                <w:color w:val="000000"/>
                <w:sz w:val="24"/>
                <w:szCs w:val="24"/>
                <w:lang w:eastAsia="zh-CN"/>
              </w:rPr>
            </w:pPr>
            <w:r>
              <w:rPr>
                <w:rFonts w:hint="default" w:ascii="仿宋_GB2312" w:hAnsi="宋体" w:eastAsia="仿宋_GB2312" w:cs="仿宋_GB2312"/>
                <w:i w:val="0"/>
                <w:iCs w:val="0"/>
                <w:color w:val="000000"/>
                <w:kern w:val="0"/>
                <w:sz w:val="24"/>
                <w:szCs w:val="24"/>
                <w:u w:val="none"/>
                <w:lang w:val="en-US" w:eastAsia="zh-CN" w:bidi="ar"/>
              </w:rPr>
              <w:t>1、磁力自动排污阀</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2、含配套辅材</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4A1F8">
            <w:pPr>
              <w:keepNext w:val="0"/>
              <w:keepLines w:val="0"/>
              <w:widowControl/>
              <w:suppressLineNumbers w:val="0"/>
              <w:jc w:val="center"/>
              <w:textAlignment w:val="center"/>
              <w:rPr>
                <w:rFonts w:hint="eastAsia" w:ascii="仿宋" w:hAnsi="仿宋" w:eastAsia="仿宋" w:cs="仿宋"/>
                <w:color w:val="000000"/>
                <w:sz w:val="24"/>
                <w:szCs w:val="24"/>
              </w:rPr>
            </w:pPr>
            <w:r>
              <w:rPr>
                <w:rFonts w:hint="default" w:ascii="仿宋_GB2312" w:hAnsi="宋体" w:eastAsia="仿宋_GB2312" w:cs="仿宋_GB2312"/>
                <w:i w:val="0"/>
                <w:iCs w:val="0"/>
                <w:color w:val="000000"/>
                <w:kern w:val="0"/>
                <w:sz w:val="24"/>
                <w:szCs w:val="24"/>
                <w:u w:val="none"/>
                <w:lang w:val="en-US" w:eastAsia="zh-CN" w:bidi="ar"/>
              </w:rPr>
              <w:t>套</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CBF81">
            <w:pPr>
              <w:keepNext w:val="0"/>
              <w:keepLines w:val="0"/>
              <w:widowControl/>
              <w:suppressLineNumbers w:val="0"/>
              <w:jc w:val="center"/>
              <w:textAlignment w:val="center"/>
              <w:rPr>
                <w:rFonts w:hint="eastAsia" w:ascii="仿宋" w:hAnsi="仿宋" w:eastAsia="仿宋" w:cs="仿宋"/>
                <w:color w:val="000000"/>
                <w:sz w:val="24"/>
                <w:szCs w:val="24"/>
              </w:rPr>
            </w:pPr>
            <w:r>
              <w:rPr>
                <w:rFonts w:hint="default" w:ascii="仿宋_GB2312" w:hAnsi="宋体" w:eastAsia="仿宋_GB2312" w:cs="仿宋_GB2312"/>
                <w:i w:val="0"/>
                <w:iCs w:val="0"/>
                <w:color w:val="000000"/>
                <w:kern w:val="0"/>
                <w:sz w:val="24"/>
                <w:szCs w:val="24"/>
                <w:u w:val="none"/>
                <w:lang w:val="en-US" w:eastAsia="zh-CN" w:bidi="ar"/>
              </w:rPr>
              <w:t>2</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8DE7D">
            <w:pPr>
              <w:keepNext w:val="0"/>
              <w:keepLines w:val="0"/>
              <w:widowControl/>
              <w:suppressLineNumbers w:val="0"/>
              <w:jc w:val="left"/>
              <w:textAlignment w:val="top"/>
              <w:rPr>
                <w:rFonts w:hint="eastAsia" w:ascii="仿宋" w:hAnsi="仿宋" w:eastAsia="仿宋" w:cs="仿宋"/>
                <w:color w:val="000000"/>
                <w:sz w:val="24"/>
                <w:szCs w:val="24"/>
              </w:rPr>
            </w:pPr>
          </w:p>
        </w:tc>
      </w:tr>
      <w:tr w14:paraId="07F9EC8C">
        <w:tblPrEx>
          <w:tblCellMar>
            <w:top w:w="0" w:type="dxa"/>
            <w:left w:w="108" w:type="dxa"/>
            <w:bottom w:w="0" w:type="dxa"/>
            <w:right w:w="108" w:type="dxa"/>
          </w:tblCellMar>
        </w:tblPrEx>
        <w:trPr>
          <w:trHeight w:val="594" w:hRule="atLeast"/>
        </w:trPr>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C75E5">
            <w:pPr>
              <w:keepNext w:val="0"/>
              <w:keepLines w:val="0"/>
              <w:widowControl/>
              <w:suppressLineNumbers w:val="0"/>
              <w:jc w:val="center"/>
              <w:textAlignment w:val="center"/>
              <w:rPr>
                <w:rFonts w:hint="eastAsia" w:ascii="仿宋" w:hAnsi="仿宋" w:eastAsia="仿宋" w:cs="仿宋"/>
                <w:color w:val="000000"/>
                <w:kern w:val="0"/>
                <w:sz w:val="24"/>
                <w:szCs w:val="24"/>
              </w:rPr>
            </w:pPr>
            <w:r>
              <w:rPr>
                <w:rFonts w:hint="eastAsia" w:ascii="仿宋" w:hAnsi="仿宋" w:eastAsia="仿宋" w:cs="仿宋"/>
                <w:i w:val="0"/>
                <w:iCs w:val="0"/>
                <w:color w:val="000000"/>
                <w:kern w:val="0"/>
                <w:sz w:val="24"/>
                <w:szCs w:val="24"/>
                <w:u w:val="none"/>
                <w:lang w:val="en-US" w:eastAsia="zh-CN" w:bidi="ar"/>
              </w:rPr>
              <w:t>4</w:t>
            </w: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A282F">
            <w:pPr>
              <w:keepNext w:val="0"/>
              <w:keepLines w:val="0"/>
              <w:widowControl/>
              <w:suppressLineNumbers w:val="0"/>
              <w:jc w:val="center"/>
              <w:textAlignment w:val="center"/>
              <w:rPr>
                <w:rFonts w:hint="eastAsia" w:ascii="仿宋" w:hAnsi="仿宋" w:eastAsia="仿宋" w:cs="仿宋"/>
                <w:color w:val="000000"/>
                <w:sz w:val="24"/>
                <w:szCs w:val="24"/>
              </w:rPr>
            </w:pPr>
            <w:r>
              <w:rPr>
                <w:rFonts w:hint="default" w:ascii="仿宋_GB2312" w:hAnsi="宋体" w:eastAsia="仿宋_GB2312" w:cs="仿宋_GB2312"/>
                <w:i w:val="0"/>
                <w:iCs w:val="0"/>
                <w:color w:val="000000"/>
                <w:kern w:val="0"/>
                <w:sz w:val="24"/>
                <w:szCs w:val="24"/>
                <w:u w:val="none"/>
                <w:lang w:val="en-US" w:eastAsia="zh-CN" w:bidi="ar"/>
              </w:rPr>
              <w:t>铜承口外丝活接</w:t>
            </w:r>
          </w:p>
        </w:tc>
        <w:tc>
          <w:tcPr>
            <w:tcW w:w="3981" w:type="dxa"/>
            <w:tcBorders>
              <w:top w:val="single" w:color="000000" w:sz="4" w:space="0"/>
              <w:left w:val="single" w:color="000000" w:sz="4" w:space="0"/>
              <w:bottom w:val="single" w:color="000000" w:sz="4" w:space="0"/>
              <w:right w:val="single" w:color="000000" w:sz="4" w:space="0"/>
            </w:tcBorders>
            <w:shd w:val="clear" w:color="auto" w:fill="auto"/>
            <w:vAlign w:val="top"/>
          </w:tcPr>
          <w:p w14:paraId="6B449936">
            <w:pPr>
              <w:keepNext w:val="0"/>
              <w:keepLines w:val="0"/>
              <w:widowControl/>
              <w:suppressLineNumbers w:val="0"/>
              <w:jc w:val="left"/>
              <w:textAlignment w:val="top"/>
              <w:rPr>
                <w:rFonts w:hint="eastAsia" w:ascii="仿宋" w:hAnsi="仿宋" w:eastAsia="仿宋" w:cs="仿宋"/>
                <w:color w:val="000000"/>
                <w:sz w:val="24"/>
                <w:szCs w:val="24"/>
                <w:lang w:eastAsia="zh-CN"/>
              </w:rPr>
            </w:pPr>
            <w:r>
              <w:rPr>
                <w:rFonts w:hint="default" w:ascii="仿宋_GB2312" w:hAnsi="宋体" w:eastAsia="仿宋_GB2312" w:cs="仿宋_GB2312"/>
                <w:i w:val="0"/>
                <w:iCs w:val="0"/>
                <w:color w:val="000000"/>
                <w:kern w:val="0"/>
                <w:sz w:val="24"/>
                <w:szCs w:val="24"/>
                <w:u w:val="none"/>
                <w:lang w:val="en-US" w:eastAsia="zh-CN" w:bidi="ar"/>
              </w:rPr>
              <w:t>1、铜承口外丝活接Ø28</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2、含配套辅材</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F68F">
            <w:pPr>
              <w:keepNext w:val="0"/>
              <w:keepLines w:val="0"/>
              <w:widowControl/>
              <w:suppressLineNumbers w:val="0"/>
              <w:jc w:val="center"/>
              <w:textAlignment w:val="center"/>
              <w:rPr>
                <w:rFonts w:hint="eastAsia" w:ascii="仿宋" w:hAnsi="仿宋" w:eastAsia="仿宋" w:cs="仿宋"/>
                <w:color w:val="000000"/>
                <w:sz w:val="24"/>
                <w:szCs w:val="24"/>
              </w:rPr>
            </w:pPr>
            <w:r>
              <w:rPr>
                <w:rFonts w:hint="default" w:ascii="仿宋_GB2312" w:hAnsi="宋体" w:eastAsia="仿宋_GB2312" w:cs="仿宋_GB2312"/>
                <w:i w:val="0"/>
                <w:iCs w:val="0"/>
                <w:color w:val="000000"/>
                <w:kern w:val="0"/>
                <w:sz w:val="24"/>
                <w:szCs w:val="24"/>
                <w:u w:val="none"/>
                <w:lang w:val="en-US" w:eastAsia="zh-CN" w:bidi="ar"/>
              </w:rPr>
              <w:t>套</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AB605">
            <w:pPr>
              <w:keepNext w:val="0"/>
              <w:keepLines w:val="0"/>
              <w:widowControl/>
              <w:suppressLineNumbers w:val="0"/>
              <w:jc w:val="center"/>
              <w:textAlignment w:val="center"/>
              <w:rPr>
                <w:rFonts w:hint="eastAsia" w:ascii="仿宋" w:hAnsi="仿宋" w:eastAsia="仿宋" w:cs="仿宋"/>
                <w:color w:val="000000"/>
                <w:sz w:val="24"/>
                <w:szCs w:val="24"/>
              </w:rPr>
            </w:pPr>
            <w:r>
              <w:rPr>
                <w:rFonts w:hint="default" w:ascii="仿宋_GB2312" w:hAnsi="宋体" w:eastAsia="仿宋_GB2312" w:cs="仿宋_GB2312"/>
                <w:i w:val="0"/>
                <w:iCs w:val="0"/>
                <w:color w:val="000000"/>
                <w:kern w:val="0"/>
                <w:sz w:val="24"/>
                <w:szCs w:val="24"/>
                <w:u w:val="none"/>
                <w:lang w:val="en-US" w:eastAsia="zh-CN" w:bidi="ar"/>
              </w:rPr>
              <w:t>4</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1A3DA">
            <w:pPr>
              <w:keepNext w:val="0"/>
              <w:keepLines w:val="0"/>
              <w:widowControl/>
              <w:suppressLineNumbers w:val="0"/>
              <w:jc w:val="left"/>
              <w:textAlignment w:val="top"/>
              <w:rPr>
                <w:rFonts w:hint="eastAsia" w:ascii="仿宋" w:hAnsi="仿宋" w:eastAsia="仿宋" w:cs="仿宋"/>
                <w:color w:val="000000"/>
                <w:sz w:val="24"/>
                <w:szCs w:val="24"/>
              </w:rPr>
            </w:pPr>
          </w:p>
        </w:tc>
      </w:tr>
      <w:tr w14:paraId="637CB61D">
        <w:tblPrEx>
          <w:tblCellMar>
            <w:top w:w="0" w:type="dxa"/>
            <w:left w:w="108" w:type="dxa"/>
            <w:bottom w:w="0" w:type="dxa"/>
            <w:right w:w="108" w:type="dxa"/>
          </w:tblCellMar>
        </w:tblPrEx>
        <w:trPr>
          <w:trHeight w:val="594" w:hRule="atLeast"/>
        </w:trPr>
        <w:tc>
          <w:tcPr>
            <w:tcW w:w="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A609A">
            <w:pPr>
              <w:keepNext w:val="0"/>
              <w:keepLines w:val="0"/>
              <w:widowControl/>
              <w:suppressLineNumbers w:val="0"/>
              <w:jc w:val="center"/>
              <w:textAlignment w:val="center"/>
              <w:rPr>
                <w:rFonts w:hint="eastAsia" w:ascii="仿宋" w:hAnsi="仿宋" w:eastAsia="仿宋" w:cs="仿宋"/>
                <w:color w:val="000000"/>
                <w:kern w:val="0"/>
                <w:sz w:val="24"/>
                <w:szCs w:val="24"/>
              </w:rPr>
            </w:pPr>
            <w:r>
              <w:rPr>
                <w:rFonts w:hint="eastAsia" w:ascii="仿宋" w:hAnsi="仿宋" w:eastAsia="仿宋" w:cs="仿宋"/>
                <w:i w:val="0"/>
                <w:iCs w:val="0"/>
                <w:color w:val="000000"/>
                <w:kern w:val="0"/>
                <w:sz w:val="24"/>
                <w:szCs w:val="24"/>
                <w:u w:val="none"/>
                <w:lang w:val="en-US" w:eastAsia="zh-CN" w:bidi="ar"/>
              </w:rPr>
              <w:t>5</w:t>
            </w:r>
          </w:p>
        </w:tc>
        <w:tc>
          <w:tcPr>
            <w:tcW w:w="2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83ADA">
            <w:pPr>
              <w:keepNext w:val="0"/>
              <w:keepLines w:val="0"/>
              <w:widowControl/>
              <w:suppressLineNumbers w:val="0"/>
              <w:jc w:val="center"/>
              <w:textAlignment w:val="center"/>
              <w:rPr>
                <w:rFonts w:hint="eastAsia" w:ascii="仿宋" w:hAnsi="仿宋" w:eastAsia="仿宋" w:cs="仿宋"/>
                <w:color w:val="000000"/>
                <w:sz w:val="24"/>
                <w:szCs w:val="24"/>
              </w:rPr>
            </w:pPr>
            <w:r>
              <w:rPr>
                <w:rFonts w:hint="default" w:ascii="仿宋_GB2312" w:hAnsi="宋体" w:eastAsia="仿宋_GB2312" w:cs="仿宋_GB2312"/>
                <w:i w:val="0"/>
                <w:iCs w:val="0"/>
                <w:color w:val="000000"/>
                <w:kern w:val="0"/>
                <w:sz w:val="24"/>
                <w:szCs w:val="24"/>
                <w:u w:val="none"/>
                <w:lang w:val="en-US" w:eastAsia="zh-CN" w:bidi="ar"/>
              </w:rPr>
              <w:t>电线、配管</w:t>
            </w:r>
          </w:p>
        </w:tc>
        <w:tc>
          <w:tcPr>
            <w:tcW w:w="39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25C4D">
            <w:pPr>
              <w:keepNext w:val="0"/>
              <w:keepLines w:val="0"/>
              <w:widowControl/>
              <w:suppressLineNumbers w:val="0"/>
              <w:jc w:val="left"/>
              <w:textAlignment w:val="center"/>
              <w:rPr>
                <w:rFonts w:hint="eastAsia" w:ascii="仿宋" w:hAnsi="仿宋" w:eastAsia="仿宋" w:cs="仿宋"/>
                <w:color w:val="000000"/>
                <w:sz w:val="24"/>
                <w:szCs w:val="24"/>
                <w:lang w:eastAsia="zh-CN"/>
              </w:rPr>
            </w:pPr>
            <w:r>
              <w:rPr>
                <w:rFonts w:hint="default" w:ascii="仿宋_GB2312" w:hAnsi="宋体" w:eastAsia="仿宋_GB2312" w:cs="仿宋_GB2312"/>
                <w:i w:val="0"/>
                <w:iCs w:val="0"/>
                <w:color w:val="000000"/>
                <w:kern w:val="0"/>
                <w:sz w:val="24"/>
                <w:szCs w:val="24"/>
                <w:u w:val="none"/>
                <w:lang w:val="en-US" w:eastAsia="zh-CN" w:bidi="ar"/>
              </w:rPr>
              <w:t>1、RVV-3X2.5</w:t>
            </w:r>
            <w:r>
              <w:rPr>
                <w:rFonts w:hint="default" w:ascii="仿宋_GB2312" w:hAnsi="宋体" w:eastAsia="仿宋_GB2312" w:cs="仿宋_GB2312"/>
                <w:i w:val="0"/>
                <w:iCs w:val="0"/>
                <w:color w:val="000000"/>
                <w:kern w:val="0"/>
                <w:sz w:val="24"/>
                <w:szCs w:val="24"/>
                <w:u w:val="none"/>
                <w:lang w:val="en-US" w:eastAsia="zh-CN" w:bidi="ar"/>
              </w:rPr>
              <w:br w:type="textWrapping"/>
            </w:r>
            <w:r>
              <w:rPr>
                <w:rFonts w:hint="default" w:ascii="仿宋_GB2312" w:hAnsi="宋体" w:eastAsia="仿宋_GB2312" w:cs="仿宋_GB2312"/>
                <w:i w:val="0"/>
                <w:iCs w:val="0"/>
                <w:color w:val="000000"/>
                <w:kern w:val="0"/>
                <w:sz w:val="24"/>
                <w:szCs w:val="24"/>
                <w:u w:val="none"/>
                <w:lang w:val="en-US" w:eastAsia="zh-CN" w:bidi="ar"/>
              </w:rPr>
              <w:t>2、含布管及接线、调试</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7A8A">
            <w:pPr>
              <w:keepNext w:val="0"/>
              <w:keepLines w:val="0"/>
              <w:widowControl/>
              <w:suppressLineNumbers w:val="0"/>
              <w:jc w:val="center"/>
              <w:textAlignment w:val="center"/>
              <w:rPr>
                <w:rFonts w:hint="eastAsia" w:ascii="仿宋" w:hAnsi="仿宋" w:eastAsia="仿宋" w:cs="仿宋"/>
                <w:color w:val="000000"/>
                <w:sz w:val="24"/>
                <w:szCs w:val="24"/>
              </w:rPr>
            </w:pPr>
            <w:r>
              <w:rPr>
                <w:rFonts w:hint="default" w:ascii="仿宋_GB2312" w:hAnsi="宋体" w:eastAsia="仿宋_GB2312" w:cs="仿宋_GB2312"/>
                <w:i w:val="0"/>
                <w:iCs w:val="0"/>
                <w:color w:val="000000"/>
                <w:kern w:val="0"/>
                <w:sz w:val="24"/>
                <w:szCs w:val="24"/>
                <w:u w:val="none"/>
                <w:lang w:val="en-US" w:eastAsia="zh-CN" w:bidi="ar"/>
              </w:rPr>
              <w:t>米</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6781C">
            <w:pPr>
              <w:keepNext w:val="0"/>
              <w:keepLines w:val="0"/>
              <w:widowControl/>
              <w:suppressLineNumbers w:val="0"/>
              <w:jc w:val="center"/>
              <w:textAlignment w:val="center"/>
              <w:rPr>
                <w:rFonts w:hint="eastAsia" w:ascii="仿宋" w:hAnsi="仿宋" w:eastAsia="仿宋" w:cs="仿宋"/>
                <w:color w:val="000000"/>
                <w:sz w:val="24"/>
                <w:szCs w:val="24"/>
              </w:rPr>
            </w:pPr>
            <w:r>
              <w:rPr>
                <w:rFonts w:hint="default" w:ascii="仿宋_GB2312" w:hAnsi="宋体" w:eastAsia="仿宋_GB2312" w:cs="仿宋_GB2312"/>
                <w:i w:val="0"/>
                <w:iCs w:val="0"/>
                <w:color w:val="000000"/>
                <w:kern w:val="0"/>
                <w:sz w:val="24"/>
                <w:szCs w:val="24"/>
                <w:u w:val="none"/>
                <w:lang w:val="en-US" w:eastAsia="zh-CN" w:bidi="ar"/>
              </w:rPr>
              <w:t>24</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D55FA">
            <w:pPr>
              <w:keepNext w:val="0"/>
              <w:keepLines w:val="0"/>
              <w:widowControl/>
              <w:suppressLineNumbers w:val="0"/>
              <w:jc w:val="left"/>
              <w:textAlignment w:val="top"/>
              <w:rPr>
                <w:rFonts w:hint="eastAsia" w:ascii="仿宋" w:hAnsi="仿宋" w:eastAsia="仿宋" w:cs="仿宋"/>
                <w:color w:val="000000"/>
                <w:sz w:val="24"/>
                <w:szCs w:val="24"/>
              </w:rPr>
            </w:pPr>
          </w:p>
        </w:tc>
      </w:tr>
    </w:tbl>
    <w:p w14:paraId="5C41FAAC">
      <w:pPr>
        <w:spacing w:line="500" w:lineRule="exact"/>
        <w:rPr>
          <w:rFonts w:ascii="仿宋" w:hAnsi="仿宋" w:eastAsia="仿宋" w:cs="仿宋"/>
          <w:sz w:val="28"/>
          <w:szCs w:val="28"/>
        </w:rPr>
      </w:pPr>
      <w:r>
        <w:rPr>
          <w:rFonts w:hint="eastAsia" w:ascii="仿宋" w:hAnsi="仿宋" w:eastAsia="仿宋" w:cs="仿宋"/>
          <w:b/>
          <w:bCs/>
          <w:sz w:val="28"/>
          <w:szCs w:val="28"/>
          <w:lang w:val="en-US" w:eastAsia="zh-CN"/>
        </w:rPr>
        <w:t>五</w:t>
      </w:r>
      <w:r>
        <w:rPr>
          <w:rFonts w:hint="eastAsia" w:ascii="仿宋" w:hAnsi="仿宋" w:eastAsia="仿宋" w:cs="仿宋"/>
          <w:b/>
          <w:bCs/>
          <w:sz w:val="28"/>
          <w:szCs w:val="28"/>
        </w:rPr>
        <w:t>、招标要求</w:t>
      </w:r>
    </w:p>
    <w:p w14:paraId="0029C7CD">
      <w:pPr>
        <w:numPr>
          <w:ilvl w:val="0"/>
          <w:numId w:val="1"/>
        </w:numPr>
        <w:spacing w:line="500" w:lineRule="exact"/>
        <w:ind w:left="230" w:leftChars="0" w:firstLineChars="0"/>
        <w:rPr>
          <w:rFonts w:hint="eastAsia"/>
          <w:color w:val="auto"/>
        </w:rPr>
      </w:pPr>
      <w:r>
        <w:rPr>
          <w:rFonts w:hint="eastAsia" w:ascii="仿宋" w:hAnsi="仿宋" w:eastAsia="仿宋" w:cs="仿宋"/>
          <w:color w:val="auto"/>
          <w:sz w:val="28"/>
          <w:szCs w:val="28"/>
        </w:rPr>
        <w:t>应标方负责项目所有设备</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lang w:val="en-US" w:eastAsia="zh-CN"/>
        </w:rPr>
        <w:t>材料</w:t>
      </w:r>
      <w:r>
        <w:rPr>
          <w:rFonts w:hint="eastAsia" w:ascii="仿宋" w:hAnsi="仿宋" w:eastAsia="仿宋" w:cs="仿宋"/>
          <w:color w:val="auto"/>
          <w:sz w:val="28"/>
          <w:szCs w:val="28"/>
        </w:rPr>
        <w:t>的采购及安装。</w:t>
      </w:r>
    </w:p>
    <w:p w14:paraId="0B4DF651">
      <w:pPr>
        <w:numPr>
          <w:ilvl w:val="0"/>
          <w:numId w:val="1"/>
        </w:numPr>
        <w:spacing w:line="500" w:lineRule="exact"/>
        <w:ind w:left="230" w:leftChars="0" w:firstLineChars="0"/>
        <w:rPr>
          <w:rFonts w:ascii="仿宋" w:hAnsi="仿宋" w:eastAsia="仿宋" w:cs="仿宋"/>
          <w:color w:val="auto"/>
          <w:sz w:val="28"/>
          <w:szCs w:val="28"/>
        </w:rPr>
      </w:pPr>
      <w:r>
        <w:rPr>
          <w:rFonts w:hint="eastAsia" w:ascii="仿宋" w:hAnsi="仿宋" w:eastAsia="仿宋" w:cs="仿宋"/>
          <w:color w:val="auto"/>
          <w:sz w:val="28"/>
          <w:szCs w:val="28"/>
        </w:rPr>
        <w:t>要求所有设备材料质量保证期至少2年。</w:t>
      </w:r>
    </w:p>
    <w:p w14:paraId="24AFF16D">
      <w:pPr>
        <w:numPr>
          <w:ilvl w:val="0"/>
          <w:numId w:val="1"/>
        </w:numPr>
        <w:spacing w:line="500" w:lineRule="exact"/>
        <w:ind w:left="230" w:leftChars="0" w:firstLineChars="0"/>
        <w:rPr>
          <w:rFonts w:ascii="仿宋" w:hAnsi="仿宋" w:eastAsia="仿宋" w:cs="仿宋"/>
          <w:color w:val="auto"/>
          <w:sz w:val="28"/>
          <w:szCs w:val="28"/>
        </w:rPr>
      </w:pPr>
      <w:r>
        <w:rPr>
          <w:rFonts w:hint="eastAsia" w:ascii="仿宋" w:hAnsi="仿宋" w:eastAsia="仿宋" w:cs="仿宋"/>
          <w:color w:val="auto"/>
          <w:sz w:val="28"/>
          <w:szCs w:val="28"/>
        </w:rPr>
        <w:t>主要设备到场后经院方验收合格后才能进行安装。</w:t>
      </w:r>
    </w:p>
    <w:p w14:paraId="20C64102">
      <w:pPr>
        <w:numPr>
          <w:ilvl w:val="0"/>
          <w:numId w:val="1"/>
        </w:numPr>
        <w:spacing w:line="500" w:lineRule="exact"/>
        <w:ind w:left="230" w:leftChars="0" w:firstLineChars="0"/>
        <w:rPr>
          <w:rFonts w:ascii="仿宋" w:hAnsi="仿宋" w:eastAsia="仿宋" w:cs="仿宋"/>
          <w:color w:val="auto"/>
          <w:sz w:val="28"/>
          <w:szCs w:val="28"/>
        </w:rPr>
      </w:pPr>
      <w:r>
        <w:rPr>
          <w:rFonts w:hint="eastAsia" w:ascii="仿宋" w:hAnsi="仿宋" w:eastAsia="仿宋" w:cs="仿宋"/>
          <w:color w:val="auto"/>
          <w:sz w:val="28"/>
          <w:szCs w:val="28"/>
        </w:rPr>
        <w:t>应标单位负责项目清单内所有设备的运输以及搬运至院方指定安装位置。</w:t>
      </w:r>
    </w:p>
    <w:p w14:paraId="5AF9561C">
      <w:pPr>
        <w:pStyle w:val="6"/>
        <w:numPr>
          <w:ilvl w:val="0"/>
          <w:numId w:val="1"/>
        </w:numPr>
        <w:spacing w:line="500" w:lineRule="exact"/>
        <w:ind w:left="230" w:leftChars="0" w:firstLineChars="0"/>
        <w:rPr>
          <w:rFonts w:ascii="仿宋" w:hAnsi="仿宋" w:eastAsia="仿宋" w:cs="仿宋"/>
          <w:color w:val="auto"/>
          <w:sz w:val="28"/>
          <w:szCs w:val="28"/>
        </w:rPr>
      </w:pPr>
      <w:r>
        <w:rPr>
          <w:rFonts w:hint="eastAsia" w:ascii="仿宋" w:hAnsi="仿宋" w:eastAsia="仿宋" w:cs="仿宋"/>
          <w:color w:val="auto"/>
          <w:sz w:val="28"/>
          <w:szCs w:val="28"/>
        </w:rPr>
        <w:t>安装过程中确保安全施工，不能影响医院业务正常运行。</w:t>
      </w:r>
    </w:p>
    <w:p w14:paraId="054D3FA5">
      <w:pPr>
        <w:numPr>
          <w:ilvl w:val="0"/>
          <w:numId w:val="1"/>
        </w:numPr>
        <w:spacing w:line="500" w:lineRule="exact"/>
        <w:ind w:left="230" w:leftChars="0" w:firstLineChars="0"/>
        <w:rPr>
          <w:rFonts w:ascii="仿宋" w:hAnsi="仿宋" w:eastAsia="仿宋" w:cs="仿宋"/>
          <w:color w:val="auto"/>
          <w:kern w:val="0"/>
          <w:sz w:val="28"/>
          <w:szCs w:val="28"/>
        </w:rPr>
      </w:pPr>
      <w:r>
        <w:rPr>
          <w:rFonts w:hint="eastAsia" w:ascii="仿宋" w:hAnsi="仿宋" w:eastAsia="仿宋" w:cs="仿宋"/>
          <w:color w:val="auto"/>
          <w:sz w:val="28"/>
          <w:szCs w:val="28"/>
        </w:rPr>
        <w:t>主要设备材料提供检验报告跟合格证</w:t>
      </w:r>
      <w:r>
        <w:rPr>
          <w:rFonts w:hint="eastAsia" w:ascii="仿宋" w:hAnsi="仿宋" w:eastAsia="仿宋" w:cs="仿宋"/>
          <w:color w:val="auto"/>
          <w:kern w:val="0"/>
          <w:sz w:val="28"/>
          <w:szCs w:val="28"/>
        </w:rPr>
        <w:t>。</w:t>
      </w:r>
    </w:p>
    <w:p w14:paraId="0E1B8401">
      <w:pPr>
        <w:spacing w:line="500" w:lineRule="exact"/>
        <w:rPr>
          <w:rFonts w:ascii="仿宋" w:hAnsi="仿宋" w:eastAsia="仿宋" w:cs="仿宋"/>
          <w:sz w:val="28"/>
          <w:szCs w:val="28"/>
        </w:rPr>
      </w:pPr>
      <w:r>
        <w:rPr>
          <w:rFonts w:hint="eastAsia" w:ascii="仿宋" w:hAnsi="仿宋" w:eastAsia="仿宋" w:cs="仿宋"/>
          <w:b/>
          <w:bCs/>
          <w:sz w:val="28"/>
          <w:szCs w:val="28"/>
          <w:lang w:val="en-US" w:eastAsia="zh-CN"/>
        </w:rPr>
        <w:t>六</w:t>
      </w:r>
      <w:r>
        <w:rPr>
          <w:rFonts w:hint="eastAsia" w:ascii="仿宋" w:hAnsi="仿宋" w:eastAsia="仿宋" w:cs="仿宋"/>
          <w:b/>
          <w:bCs/>
          <w:sz w:val="28"/>
          <w:szCs w:val="28"/>
        </w:rPr>
        <w:t>、合同工期及报价方式</w:t>
      </w:r>
    </w:p>
    <w:p w14:paraId="6FE03E36">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1.签订合同后，</w:t>
      </w:r>
      <w:r>
        <w:rPr>
          <w:rFonts w:hint="eastAsia" w:ascii="仿宋" w:hAnsi="仿宋" w:eastAsia="仿宋" w:cs="仿宋"/>
          <w:sz w:val="28"/>
          <w:szCs w:val="28"/>
          <w:lang w:val="en-US" w:eastAsia="zh-CN"/>
        </w:rPr>
        <w:t>7</w:t>
      </w:r>
      <w:r>
        <w:rPr>
          <w:rFonts w:hint="eastAsia" w:ascii="仿宋" w:hAnsi="仿宋" w:eastAsia="仿宋" w:cs="仿宋"/>
          <w:sz w:val="28"/>
          <w:szCs w:val="28"/>
        </w:rPr>
        <w:t>天内完成货物采购及安装；</w:t>
      </w:r>
    </w:p>
    <w:p w14:paraId="5782003F">
      <w:pPr>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 xml:space="preserve">2.报价为总价包干报价形式。 </w:t>
      </w:r>
    </w:p>
    <w:p w14:paraId="65BB6BD8">
      <w:pPr>
        <w:spacing w:line="5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3.项目双方签订合同，设备安装调试完毕并验收合格（以出具验收报告为准）交付甲方使用，乙方开具全额发票，甲方收到发票后按甲方财务流程向乙方支付合同总价百分之百（100%）的款项。</w:t>
      </w:r>
    </w:p>
    <w:p w14:paraId="33F7D68E">
      <w:pPr>
        <w:spacing w:line="500" w:lineRule="exact"/>
        <w:rPr>
          <w:rFonts w:ascii="仿宋" w:hAnsi="仿宋" w:eastAsia="仿宋" w:cs="仿宋"/>
          <w:sz w:val="28"/>
          <w:szCs w:val="28"/>
        </w:rPr>
      </w:pPr>
    </w:p>
    <w:p w14:paraId="76993C64">
      <w:pPr>
        <w:spacing w:line="500" w:lineRule="exact"/>
        <w:rPr>
          <w:rFonts w:hint="eastAsia" w:ascii="仿宋" w:hAnsi="仿宋" w:eastAsia="仿宋" w:cs="仿宋"/>
          <w:sz w:val="28"/>
          <w:szCs w:val="28"/>
        </w:rPr>
      </w:pPr>
      <w:r>
        <w:rPr>
          <w:rFonts w:hint="eastAsia" w:ascii="仿宋" w:hAnsi="仿宋" w:eastAsia="仿宋" w:cs="仿宋"/>
          <w:sz w:val="28"/>
          <w:szCs w:val="28"/>
        </w:rPr>
        <w:t xml:space="preserve">    </w:t>
      </w:r>
    </w:p>
    <w:p w14:paraId="5F101282">
      <w:pPr>
        <w:spacing w:line="500" w:lineRule="exact"/>
        <w:rPr>
          <w:rFonts w:hint="eastAsia" w:ascii="仿宋" w:hAnsi="仿宋" w:eastAsia="仿宋" w:cs="仿宋"/>
          <w:sz w:val="28"/>
          <w:szCs w:val="28"/>
        </w:rPr>
      </w:pPr>
    </w:p>
    <w:p w14:paraId="54272831">
      <w:pPr>
        <w:spacing w:line="500" w:lineRule="exact"/>
        <w:rPr>
          <w:rFonts w:ascii="仿宋" w:hAnsi="仿宋" w:eastAsia="仿宋" w:cs="仿宋"/>
          <w:sz w:val="28"/>
          <w:szCs w:val="28"/>
        </w:rPr>
      </w:pPr>
      <w:r>
        <w:rPr>
          <w:rFonts w:hint="eastAsia" w:ascii="仿宋" w:hAnsi="仿宋" w:eastAsia="仿宋" w:cs="仿宋"/>
          <w:sz w:val="28"/>
          <w:szCs w:val="28"/>
        </w:rPr>
        <w:t xml:space="preserve">                                           </w:t>
      </w:r>
      <w:bookmarkStart w:id="0" w:name="_GoBack"/>
      <w:bookmarkEnd w:id="0"/>
    </w:p>
    <w:sectPr>
      <w:pgSz w:w="11906" w:h="16838"/>
      <w:pgMar w:top="1417" w:right="1417" w:bottom="1417"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A93AF5"/>
    <w:multiLevelType w:val="singleLevel"/>
    <w:tmpl w:val="4CA93AF5"/>
    <w:lvl w:ilvl="0" w:tentative="0">
      <w:start w:val="1"/>
      <w:numFmt w:val="decimal"/>
      <w:suff w:val="nothing"/>
      <w:lvlText w:val="%1．"/>
      <w:lvlJc w:val="left"/>
      <w:pPr>
        <w:ind w:left="230" w:firstLine="400"/>
      </w:pPr>
      <w:rPr>
        <w:rFonts w:hint="default" w:ascii="仿宋" w:hAnsi="仿宋" w:eastAsia="仿宋" w:cs="仿宋"/>
        <w:sz w:val="28"/>
        <w:szCs w:val="28"/>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4MTM0ODYwZTQwMzg1YTFlYTgwYTFiMDUxZDQ0NjcifQ=="/>
  </w:docVars>
  <w:rsids>
    <w:rsidRoot w:val="53C91D89"/>
    <w:rsid w:val="001220E3"/>
    <w:rsid w:val="00275B70"/>
    <w:rsid w:val="00294195"/>
    <w:rsid w:val="004E3DD1"/>
    <w:rsid w:val="009300F8"/>
    <w:rsid w:val="00B4760B"/>
    <w:rsid w:val="00CF27E7"/>
    <w:rsid w:val="00DA48E5"/>
    <w:rsid w:val="010951A7"/>
    <w:rsid w:val="01680F6D"/>
    <w:rsid w:val="01873F49"/>
    <w:rsid w:val="029006F1"/>
    <w:rsid w:val="030A15F1"/>
    <w:rsid w:val="03435C52"/>
    <w:rsid w:val="041744FB"/>
    <w:rsid w:val="042621F8"/>
    <w:rsid w:val="047E1FB9"/>
    <w:rsid w:val="05B0028B"/>
    <w:rsid w:val="05C74289"/>
    <w:rsid w:val="06D663A6"/>
    <w:rsid w:val="07664AA9"/>
    <w:rsid w:val="08FE3EDB"/>
    <w:rsid w:val="0AD409A0"/>
    <w:rsid w:val="0C29450A"/>
    <w:rsid w:val="0CF90920"/>
    <w:rsid w:val="0D052F8B"/>
    <w:rsid w:val="0DEC388F"/>
    <w:rsid w:val="0DFB3956"/>
    <w:rsid w:val="0E1F0604"/>
    <w:rsid w:val="11424D1C"/>
    <w:rsid w:val="11634099"/>
    <w:rsid w:val="1202325C"/>
    <w:rsid w:val="12282615"/>
    <w:rsid w:val="128571E5"/>
    <w:rsid w:val="139F4F81"/>
    <w:rsid w:val="13E7274D"/>
    <w:rsid w:val="149F3026"/>
    <w:rsid w:val="14F70FF5"/>
    <w:rsid w:val="158A71B2"/>
    <w:rsid w:val="1623579A"/>
    <w:rsid w:val="171C1FFC"/>
    <w:rsid w:val="17AA5816"/>
    <w:rsid w:val="17CB6A54"/>
    <w:rsid w:val="17F07302"/>
    <w:rsid w:val="19AB7B33"/>
    <w:rsid w:val="1C52663A"/>
    <w:rsid w:val="1C9E7B9E"/>
    <w:rsid w:val="1CE71E88"/>
    <w:rsid w:val="1DC51825"/>
    <w:rsid w:val="1DE2128A"/>
    <w:rsid w:val="1E032835"/>
    <w:rsid w:val="1E1D2544"/>
    <w:rsid w:val="1F7B2D1C"/>
    <w:rsid w:val="1FBD62B1"/>
    <w:rsid w:val="20B16B03"/>
    <w:rsid w:val="219B01F8"/>
    <w:rsid w:val="21A07DC1"/>
    <w:rsid w:val="22E362D2"/>
    <w:rsid w:val="24BB5C18"/>
    <w:rsid w:val="25333665"/>
    <w:rsid w:val="25E355DE"/>
    <w:rsid w:val="264E6BCD"/>
    <w:rsid w:val="26963B9B"/>
    <w:rsid w:val="26D52249"/>
    <w:rsid w:val="28865645"/>
    <w:rsid w:val="28AA3481"/>
    <w:rsid w:val="29EB6A59"/>
    <w:rsid w:val="2A962AEA"/>
    <w:rsid w:val="2BC77052"/>
    <w:rsid w:val="2BD52A2A"/>
    <w:rsid w:val="2C022C0C"/>
    <w:rsid w:val="2CB404AC"/>
    <w:rsid w:val="2CDF3794"/>
    <w:rsid w:val="2E852EAB"/>
    <w:rsid w:val="2FC63D74"/>
    <w:rsid w:val="30D0413E"/>
    <w:rsid w:val="31040C94"/>
    <w:rsid w:val="31187296"/>
    <w:rsid w:val="312B0FAC"/>
    <w:rsid w:val="31F22A68"/>
    <w:rsid w:val="32EE083A"/>
    <w:rsid w:val="34272BB6"/>
    <w:rsid w:val="34D91454"/>
    <w:rsid w:val="355F73CE"/>
    <w:rsid w:val="35AC53AF"/>
    <w:rsid w:val="36A9577D"/>
    <w:rsid w:val="382A29C0"/>
    <w:rsid w:val="395B362C"/>
    <w:rsid w:val="39B90520"/>
    <w:rsid w:val="3A1D70AA"/>
    <w:rsid w:val="3A875A71"/>
    <w:rsid w:val="3B866CAE"/>
    <w:rsid w:val="3C891B92"/>
    <w:rsid w:val="3E2C4BB7"/>
    <w:rsid w:val="3F2B5630"/>
    <w:rsid w:val="3F640D97"/>
    <w:rsid w:val="3F664045"/>
    <w:rsid w:val="40012417"/>
    <w:rsid w:val="40D46D12"/>
    <w:rsid w:val="415F4868"/>
    <w:rsid w:val="4172433C"/>
    <w:rsid w:val="41785A28"/>
    <w:rsid w:val="417D3E89"/>
    <w:rsid w:val="419A0FA7"/>
    <w:rsid w:val="41B74C86"/>
    <w:rsid w:val="421C47E7"/>
    <w:rsid w:val="42872172"/>
    <w:rsid w:val="42B208A8"/>
    <w:rsid w:val="446B68C4"/>
    <w:rsid w:val="45960004"/>
    <w:rsid w:val="47A37881"/>
    <w:rsid w:val="47F24951"/>
    <w:rsid w:val="481370C4"/>
    <w:rsid w:val="485C4F2C"/>
    <w:rsid w:val="489B4B75"/>
    <w:rsid w:val="49587C59"/>
    <w:rsid w:val="49634BF7"/>
    <w:rsid w:val="49861AA1"/>
    <w:rsid w:val="4A471230"/>
    <w:rsid w:val="4B95142D"/>
    <w:rsid w:val="4D1B00DF"/>
    <w:rsid w:val="4F100C29"/>
    <w:rsid w:val="4FF57096"/>
    <w:rsid w:val="50E85F0B"/>
    <w:rsid w:val="51020727"/>
    <w:rsid w:val="52F3051F"/>
    <w:rsid w:val="53C91D89"/>
    <w:rsid w:val="546C53B3"/>
    <w:rsid w:val="55617B80"/>
    <w:rsid w:val="561D501A"/>
    <w:rsid w:val="56515FE9"/>
    <w:rsid w:val="568D4870"/>
    <w:rsid w:val="5851289E"/>
    <w:rsid w:val="5A447D2A"/>
    <w:rsid w:val="5A7A7DD3"/>
    <w:rsid w:val="5CB3223D"/>
    <w:rsid w:val="5CEF488A"/>
    <w:rsid w:val="5DF64A8D"/>
    <w:rsid w:val="5E40418F"/>
    <w:rsid w:val="5F1324D4"/>
    <w:rsid w:val="5F442227"/>
    <w:rsid w:val="5FD111D8"/>
    <w:rsid w:val="612945A4"/>
    <w:rsid w:val="623A7395"/>
    <w:rsid w:val="627438C2"/>
    <w:rsid w:val="63814B5D"/>
    <w:rsid w:val="64C96A6A"/>
    <w:rsid w:val="680C7FB1"/>
    <w:rsid w:val="6A9B7D71"/>
    <w:rsid w:val="6ABB10EB"/>
    <w:rsid w:val="6AE954B5"/>
    <w:rsid w:val="6BA044C1"/>
    <w:rsid w:val="6C775AF2"/>
    <w:rsid w:val="6D350E7F"/>
    <w:rsid w:val="6E5E469C"/>
    <w:rsid w:val="6F0453DE"/>
    <w:rsid w:val="6F250725"/>
    <w:rsid w:val="6F395FEB"/>
    <w:rsid w:val="71212378"/>
    <w:rsid w:val="717766ED"/>
    <w:rsid w:val="72625B8C"/>
    <w:rsid w:val="72F50D26"/>
    <w:rsid w:val="73BB4BC8"/>
    <w:rsid w:val="74607426"/>
    <w:rsid w:val="74C13C0D"/>
    <w:rsid w:val="76C91732"/>
    <w:rsid w:val="77DD02F3"/>
    <w:rsid w:val="79562EED"/>
    <w:rsid w:val="7AC124B5"/>
    <w:rsid w:val="7AF9322A"/>
    <w:rsid w:val="7B161079"/>
    <w:rsid w:val="7B6660C0"/>
    <w:rsid w:val="7CAF0D43"/>
    <w:rsid w:val="7CC12FE9"/>
    <w:rsid w:val="7D0A0C4E"/>
    <w:rsid w:val="7DBC3A33"/>
    <w:rsid w:val="7DFD69D9"/>
    <w:rsid w:val="7FE660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Courier New" w:eastAsiaTheme="minorEastAsia" w:cstheme="minorBidi"/>
      <w:kern w:val="2"/>
      <w:sz w:val="21"/>
      <w:szCs w:val="22"/>
      <w:lang w:val="en-US" w:eastAsia="zh-CN" w:bidi="ar-SA"/>
    </w:rPr>
  </w:style>
  <w:style w:type="paragraph" w:styleId="3">
    <w:name w:val="heading 2"/>
    <w:basedOn w:val="1"/>
    <w:next w:val="1"/>
    <w:qFormat/>
    <w:uiPriority w:val="0"/>
    <w:pPr>
      <w:keepNext/>
      <w:keepLines/>
      <w:spacing w:before="500" w:after="500" w:line="416" w:lineRule="auto"/>
      <w:outlineLvl w:val="1"/>
    </w:pPr>
    <w:rPr>
      <w:rFonts w:ascii="Arial" w:hAnsi="Arial" w:eastAsia="宋体" w:cs="Times New Roman"/>
      <w:b/>
      <w:bCs/>
      <w:sz w:val="32"/>
      <w:szCs w:val="32"/>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99"/>
    <w:pPr>
      <w:jc w:val="left"/>
    </w:pPr>
    <w:rPr>
      <w:bCs/>
      <w:spacing w:val="10"/>
      <w:kern w:val="0"/>
      <w:sz w:val="24"/>
    </w:rPr>
  </w:style>
  <w:style w:type="paragraph" w:styleId="4">
    <w:name w:val="index 8"/>
    <w:basedOn w:val="1"/>
    <w:next w:val="1"/>
    <w:qFormat/>
    <w:uiPriority w:val="0"/>
    <w:pPr>
      <w:jc w:val="left"/>
    </w:pPr>
    <w:rPr>
      <w:rFonts w:ascii="Times New Roman" w:hAnsi="Times New Roman"/>
    </w:rPr>
  </w:style>
  <w:style w:type="paragraph" w:styleId="5">
    <w:name w:val="annotation text"/>
    <w:basedOn w:val="1"/>
    <w:unhideWhenUsed/>
    <w:qFormat/>
    <w:uiPriority w:val="0"/>
    <w:pPr>
      <w:jc w:val="left"/>
    </w:pPr>
  </w:style>
  <w:style w:type="paragraph" w:styleId="6">
    <w:name w:val="Body Text"/>
    <w:basedOn w:val="1"/>
    <w:next w:val="1"/>
    <w:qFormat/>
    <w:uiPriority w:val="0"/>
    <w:pPr>
      <w:spacing w:line="380" w:lineRule="exact"/>
    </w:pPr>
    <w:rPr>
      <w:rFonts w:ascii="Times New Roman" w:hAnsi="Times New Roman" w:eastAsia="宋体" w:cs="Times New Roman"/>
      <w:sz w:val="24"/>
      <w:szCs w:val="24"/>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2">
    <w:name w:val="Char Char Char Char Char Char1 Char"/>
    <w:basedOn w:val="1"/>
    <w:qFormat/>
    <w:uiPriority w:val="0"/>
    <w:rPr>
      <w:sz w:val="24"/>
      <w:szCs w:val="24"/>
    </w:rPr>
  </w:style>
  <w:style w:type="character" w:customStyle="1" w:styleId="13">
    <w:name w:val="font21"/>
    <w:basedOn w:val="11"/>
    <w:qFormat/>
    <w:uiPriority w:val="0"/>
    <w:rPr>
      <w:rFonts w:hint="eastAsia" w:ascii="宋体" w:hAnsi="宋体" w:eastAsia="宋体" w:cs="宋体"/>
      <w:color w:val="000000"/>
      <w:sz w:val="24"/>
      <w:szCs w:val="24"/>
      <w:u w:val="none"/>
    </w:rPr>
  </w:style>
  <w:style w:type="character" w:customStyle="1" w:styleId="14">
    <w:name w:val="font31"/>
    <w:basedOn w:val="11"/>
    <w:qFormat/>
    <w:uiPriority w:val="0"/>
    <w:rPr>
      <w:rFonts w:hint="default" w:ascii="Times New Roman" w:hAnsi="Times New Roman" w:cs="Times New Roman"/>
      <w:color w:val="000000"/>
      <w:sz w:val="22"/>
      <w:szCs w:val="22"/>
      <w:u w:val="none"/>
    </w:rPr>
  </w:style>
  <w:style w:type="character" w:customStyle="1" w:styleId="15">
    <w:name w:val="font41"/>
    <w:basedOn w:val="11"/>
    <w:qFormat/>
    <w:uiPriority w:val="0"/>
    <w:rPr>
      <w:rFonts w:hint="eastAsia" w:ascii="宋体" w:hAnsi="宋体" w:eastAsia="宋体" w:cs="宋体"/>
      <w:color w:val="000000"/>
      <w:sz w:val="22"/>
      <w:szCs w:val="22"/>
      <w:u w:val="none"/>
    </w:rPr>
  </w:style>
  <w:style w:type="paragraph" w:customStyle="1" w:styleId="16">
    <w:name w:val="正文2"/>
    <w:basedOn w:val="1"/>
    <w:qFormat/>
    <w:uiPriority w:val="0"/>
    <w:pPr>
      <w:spacing w:before="156" w:line="360" w:lineRule="auto"/>
      <w:ind w:firstLine="510" w:firstLineChars="200"/>
    </w:pPr>
    <w:rPr>
      <w:sz w:val="24"/>
    </w:rPr>
  </w:style>
  <w:style w:type="character" w:customStyle="1" w:styleId="17">
    <w:name w:val="font11"/>
    <w:basedOn w:val="11"/>
    <w:qFormat/>
    <w:uiPriority w:val="0"/>
    <w:rPr>
      <w:rFonts w:hint="eastAsia" w:ascii="宋体" w:hAnsi="宋体" w:eastAsia="宋体" w:cs="宋体"/>
      <w:color w:val="000000"/>
      <w:sz w:val="22"/>
      <w:szCs w:val="22"/>
      <w:u w:val="none"/>
    </w:rPr>
  </w:style>
  <w:style w:type="paragraph" w:customStyle="1" w:styleId="18">
    <w:name w:val="List Paragraph"/>
    <w:basedOn w:val="1"/>
    <w:qFormat/>
    <w:uiPriority w:val="34"/>
    <w:pPr>
      <w:ind w:firstLine="420" w:firstLineChars="200"/>
    </w:pPr>
    <w:rPr>
      <w:rFonts w:asciiTheme="minorHAnsi" w:hAnsiTheme="minorHAnsi"/>
    </w:rPr>
  </w:style>
  <w:style w:type="character" w:customStyle="1" w:styleId="19">
    <w:name w:val="font51"/>
    <w:basedOn w:val="11"/>
    <w:qFormat/>
    <w:uiPriority w:val="0"/>
    <w:rPr>
      <w:rFonts w:ascii="微软雅黑" w:hAnsi="微软雅黑" w:eastAsia="微软雅黑" w:cs="微软雅黑"/>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734</Words>
  <Characters>768</Characters>
  <Lines>6</Lines>
  <Paragraphs>1</Paragraphs>
  <TotalTime>0</TotalTime>
  <ScaleCrop>false</ScaleCrop>
  <LinksUpToDate>false</LinksUpToDate>
  <CharactersWithSpaces>893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2016-03-02T06:46:00Z</dcterms:created>
  <dc:creator>Administrator</dc:creator>
  <cp:lastModifiedBy>加深</cp:lastModifiedBy>
  <cp:lastPrinted>2026-08-24T07:37:00Z</cp:lastPrinted>
  <dcterms:modified xsi:type="dcterms:W3CDTF">2026-08-25T08:45:21Z</dcterms:modified>
  <dc:title>关于西院门诊住院综合楼大堂采光井电动百叶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E938E5DAB92C4A90A7B7ACE6D2C77B8F_13</vt:lpwstr>
  </property>
  <property fmtid="{D5CDD505-2E9C-101B-9397-08002B2CF9AE}" pid="4" name="KSOTemplateDocerSaveRecord">
    <vt:lpwstr>eyJoZGlkIjoiNmFkNzM0MjEyYTJlMGViYTU0N2EyNjMzYjM3OTNmZjIiLCJ1c2VySWQiOiIzNTY0MzY5ODAifQ==</vt:lpwstr>
  </property>
</Properties>
</file>