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A1CEA">
      <w:pPr>
        <w:jc w:val="center"/>
        <w:rPr>
          <w:rFonts w:hint="eastAsia" w:ascii="方正小标宋简体" w:hAnsi="方正小标宋简体" w:eastAsia="方正小标宋简体" w:cs="方正小标宋简体"/>
          <w:b w:val="0"/>
          <w:bCs w:val="0"/>
          <w:sz w:val="36"/>
          <w:szCs w:val="36"/>
          <w:lang w:val="en-US" w:eastAsia="zh-CN"/>
        </w:rPr>
      </w:pPr>
      <w:bookmarkStart w:id="0" w:name="_Toc344816509"/>
      <w:r>
        <w:rPr>
          <w:rFonts w:hint="eastAsia" w:ascii="方正小标宋简体" w:hAnsi="方正小标宋简体" w:eastAsia="方正小标宋简体" w:cs="方正小标宋简体"/>
          <w:b w:val="0"/>
          <w:bCs w:val="0"/>
          <w:sz w:val="36"/>
          <w:szCs w:val="36"/>
          <w:lang w:val="en-US" w:eastAsia="zh-CN"/>
        </w:rPr>
        <w:t>柳州市工人医院新增检验项目（质谱+流式细胞仪）整体服务采购招标需求</w:t>
      </w:r>
    </w:p>
    <w:p w14:paraId="4C9EBE2B">
      <w:pPr>
        <w:jc w:val="center"/>
        <w:rPr>
          <w:rFonts w:hint="eastAsia" w:ascii="方正小标宋简体" w:hAnsi="方正小标宋简体" w:eastAsia="方正小标宋简体" w:cs="方正小标宋简体"/>
          <w:b w:val="0"/>
          <w:bCs w:val="0"/>
          <w:sz w:val="36"/>
          <w:szCs w:val="36"/>
          <w:lang w:val="en-US" w:eastAsia="zh-CN"/>
        </w:rPr>
      </w:pPr>
    </w:p>
    <w:bookmarkEnd w:id="0"/>
    <w:p w14:paraId="19332AB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color w:val="000000" w:themeColor="text1"/>
          <w:sz w:val="30"/>
          <w:szCs w:val="30"/>
          <w:lang w:val="en-US"/>
          <w14:textFill>
            <w14:solidFill>
              <w14:schemeClr w14:val="tx1"/>
            </w14:solidFill>
          </w14:textFill>
        </w:rPr>
      </w:pPr>
      <w:r>
        <w:rPr>
          <w:rFonts w:hint="eastAsia" w:ascii="仿宋_GB2312" w:hAnsi="仿宋_GB2312" w:eastAsia="仿宋_GB2312" w:cs="仿宋_GB2312"/>
          <w:b/>
          <w:bCs/>
          <w:color w:val="000000" w:themeColor="text1"/>
          <w:sz w:val="30"/>
          <w:szCs w:val="30"/>
          <w14:textFill>
            <w14:solidFill>
              <w14:schemeClr w14:val="tx1"/>
            </w14:solidFill>
          </w14:textFill>
        </w:rPr>
        <w:t>一、</w:t>
      </w:r>
      <w:r>
        <w:rPr>
          <w:rFonts w:hint="eastAsia" w:ascii="仿宋_GB2312" w:hAnsi="仿宋_GB2312" w:eastAsia="仿宋_GB2312" w:cs="仿宋_GB2312"/>
          <w:b/>
          <w:bCs/>
          <w:color w:val="000000" w:themeColor="text1"/>
          <w:sz w:val="30"/>
          <w:szCs w:val="30"/>
          <w:lang w:val="en-US" w:eastAsia="zh-CN"/>
          <w14:textFill>
            <w14:solidFill>
              <w14:schemeClr w14:val="tx1"/>
            </w14:solidFill>
          </w14:textFill>
        </w:rPr>
        <w:t>项目概况</w:t>
      </w:r>
    </w:p>
    <w:p w14:paraId="1DDF1E6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1.项目名称：</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柳州</w:t>
      </w:r>
      <w:r>
        <w:rPr>
          <w:rFonts w:hint="eastAsia" w:ascii="仿宋_GB2312" w:hAnsi="仿宋_GB2312" w:eastAsia="仿宋_GB2312" w:cs="仿宋_GB2312"/>
          <w:color w:val="000000" w:themeColor="text1"/>
          <w:sz w:val="28"/>
          <w:szCs w:val="28"/>
          <w14:textFill>
            <w14:solidFill>
              <w14:schemeClr w14:val="tx1"/>
            </w14:solidFill>
          </w14:textFill>
        </w:rPr>
        <w:t>市工人医院新增检验项目（质谱设备检测、流式细胞仪检测项目）整体服务采购</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14:paraId="04B72B7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2.服务模式：采用整体打包服务模式，供应商提供全流程一体化服务，全程配套设备、专业人员、检测技术、试剂耗材、设备运维、场地改造适配等全部内容，医院零配套投入，一站式落地开展新增检验项目。</w:t>
      </w:r>
    </w:p>
    <w:p w14:paraId="533D3E5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3.服务期限：3年</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14:paraId="2445662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4.服务地点：</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柳州市</w:t>
      </w:r>
      <w:r>
        <w:rPr>
          <w:rFonts w:hint="eastAsia" w:ascii="仿宋_GB2312" w:hAnsi="仿宋_GB2312" w:eastAsia="仿宋_GB2312" w:cs="仿宋_GB2312"/>
          <w:color w:val="000000" w:themeColor="text1"/>
          <w:sz w:val="28"/>
          <w:szCs w:val="28"/>
          <w14:textFill>
            <w14:solidFill>
              <w14:schemeClr w14:val="tx1"/>
            </w14:solidFill>
          </w14:textFill>
        </w:rPr>
        <w:t>工人医院指定检验区域</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14:paraId="35CBF0D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.场地与配套：医院免费提供检测场地、基础水电接入；供应商全权负责检测区域专项装修、通风系统搭建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等</w:t>
      </w:r>
      <w:r>
        <w:rPr>
          <w:rFonts w:hint="eastAsia" w:ascii="仿宋_GB2312" w:hAnsi="仿宋_GB2312" w:eastAsia="仿宋_GB2312" w:cs="仿宋_GB2312"/>
          <w:color w:val="000000" w:themeColor="text1"/>
          <w:sz w:val="28"/>
          <w:szCs w:val="28"/>
          <w14:textFill>
            <w14:solidFill>
              <w14:schemeClr w14:val="tx1"/>
            </w14:solidFill>
          </w14:textFill>
        </w:rPr>
        <w:t>。</w:t>
      </w:r>
    </w:p>
    <w:p w14:paraId="221EC07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lang w:val="en-US" w:eastAsia="zh-CN"/>
          <w14:textFill>
            <w14:solidFill>
              <w14:schemeClr w14:val="tx1"/>
            </w14:solidFill>
          </w14:textFill>
        </w:rPr>
        <w:t>二、资格要求</w:t>
      </w:r>
    </w:p>
    <w:p w14:paraId="56FED0F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1.具有独立法人资格，持有合法有效的营业执照，具备独立履约能力。</w:t>
      </w:r>
    </w:p>
    <w:p w14:paraId="61039CD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2.具备有效的《医疗机构执业许可证》（诊疗科目含医学检验</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科</w:t>
      </w:r>
      <w:r>
        <w:rPr>
          <w:rFonts w:hint="eastAsia" w:ascii="仿宋_GB2312" w:hAnsi="仿宋_GB2312" w:eastAsia="仿宋_GB2312" w:cs="仿宋_GB2312"/>
          <w:color w:val="000000" w:themeColor="text1"/>
          <w:sz w:val="28"/>
          <w:szCs w:val="28"/>
          <w14:textFill>
            <w14:solidFill>
              <w14:schemeClr w14:val="tx1"/>
            </w14:solidFill>
          </w14:textFill>
        </w:rPr>
        <w:t>）。</w:t>
      </w:r>
    </w:p>
    <w:p w14:paraId="221F943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3.企业性质为非外资独资、非外资控股企业，单位负责人与其他投标单位无直系亲属、关联控股等关联关系；本项目不接受联合体投标、不允许分包、转包。</w:t>
      </w:r>
    </w:p>
    <w:p w14:paraId="6FE77EF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4.信用状况良好，投标单位、法定代表人、项目负责人未被列入失信被执行人名单、重大税收违法失信主体、政府采购严重违法失信行为记录名单，无重大医疗违规、行政处罚记录。</w:t>
      </w:r>
    </w:p>
    <w:p w14:paraId="64EC1D3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5.具备固定驻场服务能力，承诺为本项目投入不少于4名持证在岗检验专业人员全职驻场服务，人员资质齐全、在岗可查</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相关人员接受医学检验科管理、受医学检验科调配</w:t>
      </w:r>
      <w:r>
        <w:rPr>
          <w:rFonts w:hint="eastAsia" w:ascii="仿宋_GB2312" w:hAnsi="仿宋_GB2312" w:eastAsia="仿宋_GB2312" w:cs="仿宋_GB2312"/>
          <w:color w:val="000000" w:themeColor="text1"/>
          <w:sz w:val="28"/>
          <w:szCs w:val="28"/>
          <w14:textFill>
            <w14:solidFill>
              <w14:schemeClr w14:val="tx1"/>
            </w14:solidFill>
          </w14:textFill>
        </w:rPr>
        <w:t>。</w:t>
      </w:r>
    </w:p>
    <w:p w14:paraId="3FF8FF9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6.项目所用全部检测试剂、校准品、质控品均取得国家药品监督管理局（NMPA）注册证或备案凭证，资质齐全、可全程溯源，符合国家医疗检测合规标准。</w:t>
      </w:r>
    </w:p>
    <w:p w14:paraId="0B1CDB5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华文仿宋" w:hAnsi="华文仿宋" w:eastAsia="华文仿宋" w:cs="华文仿宋"/>
          <w:sz w:val="24"/>
        </w:rPr>
      </w:pPr>
      <w:r>
        <w:rPr>
          <w:rFonts w:hint="eastAsia" w:ascii="仿宋_GB2312" w:hAnsi="仿宋_GB2312" w:eastAsia="仿宋_GB2312" w:cs="仿宋_GB2312"/>
          <w:color w:val="000000" w:themeColor="text1"/>
          <w:sz w:val="28"/>
          <w:szCs w:val="28"/>
          <w14:textFill>
            <w14:solidFill>
              <w14:schemeClr w14:val="tx1"/>
            </w14:solidFill>
          </w14:textFill>
        </w:rPr>
        <w:t>7.近三年财务状况良好，具备依法缴纳税收和社会保障资金的良好记录，无欠缴、违规记录。</w:t>
      </w:r>
    </w:p>
    <w:p w14:paraId="095A045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lang w:val="en-US" w:eastAsia="zh-CN"/>
          <w14:textFill>
            <w14:solidFill>
              <w14:schemeClr w14:val="tx1"/>
            </w14:solidFill>
          </w14:textFill>
        </w:rPr>
        <w:t>三、服务范围与内容</w:t>
      </w:r>
    </w:p>
    <w:p w14:paraId="6E0EB797">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20" w:firstLineChars="0"/>
        <w:textAlignment w:val="auto"/>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服务范围</w:t>
      </w:r>
    </w:p>
    <w:p w14:paraId="7FFB8C4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本项目包含流式细胞仪检测、液相色谱串联质谱检测两大类核心项目，所有项目严格对应官方物价编码及收费标准，</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后续将完全跟随官方物价政策、编码标准、收费规范的动态改动同步调整，</w:t>
      </w:r>
      <w:r>
        <w:rPr>
          <w:rFonts w:hint="eastAsia" w:ascii="仿宋_GB2312" w:hAnsi="仿宋_GB2312" w:eastAsia="仿宋_GB2312" w:cs="仿宋_GB2312"/>
          <w:color w:val="000000" w:themeColor="text1"/>
          <w:sz w:val="28"/>
          <w:szCs w:val="28"/>
          <w14:textFill>
            <w14:solidFill>
              <w14:schemeClr w14:val="tx1"/>
            </w14:solidFill>
          </w14:textFill>
        </w:rPr>
        <w:t>具体明细</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详见附件。</w:t>
      </w:r>
    </w:p>
    <w:p w14:paraId="5B59691C">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20" w:firstLineChars="0"/>
        <w:textAlignment w:val="auto"/>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bookmarkStart w:id="1" w:name="heading_4"/>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服务内容</w:t>
      </w:r>
      <w:bookmarkEnd w:id="1"/>
    </w:p>
    <w:p w14:paraId="25DBA39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驻场人员服务：供应商承诺派驻≥4名持有有效检验资格证书的专业技术人员全职驻场，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相关人员接受医学检验科管理调配</w:t>
      </w:r>
      <w:r>
        <w:rPr>
          <w:rFonts w:hint="eastAsia" w:ascii="仿宋_GB2312" w:hAnsi="仿宋_GB2312" w:eastAsia="仿宋_GB2312" w:cs="仿宋_GB2312"/>
          <w:color w:val="000000" w:themeColor="text1"/>
          <w:sz w:val="28"/>
          <w:szCs w:val="28"/>
          <w14:textFill>
            <w14:solidFill>
              <w14:schemeClr w14:val="tx1"/>
            </w14:solidFill>
          </w14:textFill>
        </w:rPr>
        <w:t>；所有驻场人员的薪酬、社保、培训、体检、福利等全部费用由供应商全额承担，医院无需承担任何人力成本。</w:t>
      </w:r>
    </w:p>
    <w:p w14:paraId="6775545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试剂耗材保障：供应商免费提供本项目所有检测所需的试剂、校准品、质控品、标准品、一次性实验耗材、防护用品等全部物资，所有物资资质齐全、符合NMPA备案/注册要求，批号可溯源、在有效期内，严格对应官方物价收费项目，确保收费合规、账目清晰，满足日常检测及质控需求。</w:t>
      </w:r>
    </w:p>
    <w:p w14:paraId="3F059F1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设备运维保障：供应商提供项目所需全套流式细胞仪、质谱检测设备及配套辅助设备，全程负责设备安装、调试、校准、日常保养、预防性维护、故障维修；建立7×24小时运维响应机制，设备故障响应时间≤2小时，现场处置到位时间≤4小时，24小时内完成故障修复；若设备无法短期修复，须立即提供备用设备，保障检测工作不中断、不延误。</w:t>
      </w:r>
    </w:p>
    <w:p w14:paraId="7B81D22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信息化对接服务：免费完成与医院LIS、HIS</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等</w:t>
      </w:r>
      <w:r>
        <w:rPr>
          <w:rFonts w:hint="eastAsia" w:ascii="仿宋_GB2312" w:hAnsi="仿宋_GB2312" w:eastAsia="仿宋_GB2312" w:cs="仿宋_GB2312"/>
          <w:color w:val="000000" w:themeColor="text1"/>
          <w:sz w:val="28"/>
          <w:szCs w:val="28"/>
          <w14:textFill>
            <w14:solidFill>
              <w14:schemeClr w14:val="tx1"/>
            </w14:solidFill>
          </w14:textFill>
        </w:rPr>
        <w:t>系统的无缝对接，实现标本信息同步、检测流程互通、检测报告实时自动回传，报告格式、内容、签章完全符合医院规范；具备数据自动统计、全程溯源、备份、隐私加密、信息安全防护功能，保障数据真实、完整、安全，兼容医院现有信息化系统，无对接费用、无后续使用费。</w:t>
      </w:r>
    </w:p>
    <w:p w14:paraId="45F99B5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质量合规管理：供应商需建立并严格执行ISO15189医学实验室质量管理体系，常态化开展室内质控，按时参加国家、省级室间质评且结果全部合格；严格遵守生物安全管理、院感防控、医疗废物处理、患者隐私保护等相关法律法规及医院规章制度，杜绝违规操作，规避与医院现有合作协议的权属、业务冲突。</w:t>
      </w:r>
    </w:p>
    <w:p w14:paraId="6E48ACD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宋体"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6.医保合规责任：双方要确保合作项目符合医保相关规定，如因供应商原因导致医保违规并产生行政处罚的，相关罚款及损失由供应商承担。</w:t>
      </w:r>
    </w:p>
    <w:p w14:paraId="1A50D58D">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20" w:firstLineChars="0"/>
        <w:textAlignment w:val="auto"/>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参数要求</w:t>
      </w:r>
    </w:p>
    <w:p w14:paraId="00208602">
      <w:pPr>
        <w:spacing w:line="440" w:lineRule="exact"/>
        <w:ind w:firstLine="560" w:firstLineChars="200"/>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流式技术参数及服务内容要求</w:t>
      </w:r>
    </w:p>
    <w:p w14:paraId="66BA0288">
      <w:pPr>
        <w:spacing w:line="440" w:lineRule="exact"/>
        <w:ind w:firstLine="560" w:firstLineChars="200"/>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）PD-1及淋巴细胞杀伤功能评估项目所用试剂：未开封条件下（2–8℃避光）保存效期≥24个月；开瓶后（或按要求配制后）在相同条件下稳定期≥6个月。</w:t>
      </w:r>
    </w:p>
    <w:p w14:paraId="0B7B872A">
      <w:pPr>
        <w:spacing w:line="440" w:lineRule="exact"/>
        <w:ind w:firstLine="560" w:firstLineChars="200"/>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lang w:eastAsia="zh-CN"/>
          <w14:textFill>
            <w14:solidFill>
              <w14:schemeClr w14:val="tx1"/>
            </w14:solidFill>
          </w14:textFill>
        </w:rPr>
        <w:t>）阿尔茨海默症检测（流式细胞仪法）：需能同时检测Aβ1-40及Aβ1-42两项指标。</w:t>
      </w:r>
    </w:p>
    <w:p w14:paraId="0955FCCC">
      <w:pPr>
        <w:spacing w:line="440" w:lineRule="exact"/>
        <w:ind w:firstLine="560" w:firstLineChars="200"/>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lang w:eastAsia="zh-CN"/>
          <w14:textFill>
            <w14:solidFill>
              <w14:schemeClr w14:val="tx1"/>
            </w14:solidFill>
          </w14:textFill>
        </w:rPr>
        <w:t>质谱技术参数及服务内容要求</w:t>
      </w:r>
    </w:p>
    <w:p w14:paraId="315429D9">
      <w:pPr>
        <w:spacing w:line="440" w:lineRule="exact"/>
        <w:ind w:left="559" w:leftChars="266" w:firstLine="0" w:firstLineChars="0"/>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（1）单样本检测时间≤6min。</w:t>
      </w:r>
      <w:r>
        <w:rPr>
          <w:rFonts w:hint="eastAsia" w:ascii="仿宋_GB2312" w:hAnsi="仿宋_GB2312" w:eastAsia="仿宋_GB2312" w:cs="仿宋_GB2312"/>
          <w:color w:val="000000" w:themeColor="text1"/>
          <w:sz w:val="28"/>
          <w:szCs w:val="28"/>
          <w:lang w:eastAsia="zh-CN"/>
          <w14:textFill>
            <w14:solidFill>
              <w14:schemeClr w14:val="tx1"/>
            </w14:solidFill>
          </w14:textFill>
        </w:rPr>
        <w:br w:type="textWrapping"/>
      </w:r>
      <w:r>
        <w:rPr>
          <w:rFonts w:hint="eastAsia" w:ascii="仿宋_GB2312" w:hAnsi="仿宋_GB2312" w:eastAsia="仿宋_GB2312" w:cs="仿宋_GB2312"/>
          <w:color w:val="000000" w:themeColor="text1"/>
          <w:sz w:val="28"/>
          <w:szCs w:val="28"/>
          <w:lang w:eastAsia="zh-CN"/>
          <w14:textFill>
            <w14:solidFill>
              <w14:schemeClr w14:val="tx1"/>
            </w14:solidFill>
          </w14:textFill>
        </w:rPr>
        <w:t>（2）试剂供应商需具有配套的磁珠法自动化前处理仪器，确保前处理</w:t>
      </w:r>
    </w:p>
    <w:p w14:paraId="3C4EF18B">
      <w:pPr>
        <w:spacing w:line="440" w:lineRule="exact"/>
        <w:rPr>
          <w:rFonts w:hint="eastAsia" w:ascii="仿宋_GB2312" w:hAnsi="仿宋_GB2312" w:eastAsia="宋体"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环节的标准化和可重复性。</w:t>
      </w:r>
    </w:p>
    <w:p w14:paraId="7B9AABF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color w:val="000000" w:themeColor="text1"/>
          <w:sz w:val="30"/>
          <w:szCs w:val="30"/>
          <w:lang w:val="en-US" w:eastAsia="zh-CN"/>
          <w14:textFill>
            <w14:solidFill>
              <w14:schemeClr w14:val="tx1"/>
            </w14:solidFill>
          </w14:textFill>
        </w:rPr>
      </w:pPr>
      <w:bookmarkStart w:id="2" w:name="_Toc507405798"/>
      <w:r>
        <w:rPr>
          <w:rFonts w:hint="eastAsia" w:ascii="仿宋_GB2312" w:hAnsi="仿宋_GB2312" w:eastAsia="仿宋_GB2312" w:cs="仿宋_GB2312"/>
          <w:b/>
          <w:bCs/>
          <w:color w:val="000000" w:themeColor="text1"/>
          <w:sz w:val="30"/>
          <w:szCs w:val="30"/>
          <w:lang w:val="en-US" w:eastAsia="zh-CN"/>
          <w14:textFill>
            <w14:solidFill>
              <w14:schemeClr w14:val="tx1"/>
            </w14:solidFill>
          </w14:textFill>
        </w:rPr>
        <w:t>四、违约责任</w:t>
      </w:r>
    </w:p>
    <w:p w14:paraId="7194F9E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若供应商未按要求足额配备驻场人员、驻场人员无有效执业资质、未经院方书面同意擅自更换驻场人员，每次扣除当月服务费的50%；累计出现3次及以上违规行为，医院有权单方终止服务合同，并依法追究其相关违约责任。</w:t>
      </w:r>
    </w:p>
    <w:p w14:paraId="4FE31D9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若供应商提供无NMPA资质、过期、变质、溯源信息不全的试剂、耗材、校准品、质控品等实验物资，单次扣除当月服务费8%；因不合格或不合规物资导致检测结果失效、室内质控失控、室间质评不合格、引发临床投诉或医疗隐患的，单次扣除当月服务费15%，同时承担全部整改成本及给医院造成的一切经济、名誉损失；累计2次发生上述严重违规行为，医院有权单方解除合同，并追究相关责任。</w:t>
      </w:r>
    </w:p>
    <w:p w14:paraId="7B50B91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供应商未遵守7×24小时运维响应机制，设备故障响应超时、现场处置未按时到位、未在规定时限内完成故障修复的，每超时24小时扣除当月服务费5%；因设备运维不当、故障处置不及时、未按需提供备用设备，导致检测工作中断、延误、停滞的，单次扣除当月服务费10%；若因此造成临床诊疗延误、医疗纠纷、医院损失的，全部赔偿责任与违约责任由供应商全额承担；累计3次出现运维违规行为，医院有权单方解除合同。</w:t>
      </w:r>
    </w:p>
    <w:p w14:paraId="3B2DBFD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华文仿宋" w:hAnsi="华文仿宋" w:eastAsia="华文仿宋" w:cs="华文仿宋"/>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通用违约兜底条款：本条款未列明的其他违规行为，若影响项目服务质量、合规运营、临床诊疗秩序的，院方有权根据违规情节轻重，酌情扣除当月服务费、责令整改，情节严重、屡教不改的，有权终止合同并追究供应商全部违约责任。</w:t>
      </w:r>
    </w:p>
    <w:p w14:paraId="1406066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color w:val="000000" w:themeColor="text1"/>
          <w:sz w:val="30"/>
          <w:szCs w:val="30"/>
          <w:lang w:val="en-US" w:eastAsia="zh-CN"/>
          <w14:textFill>
            <w14:solidFill>
              <w14:schemeClr w14:val="tx1"/>
            </w14:solidFill>
          </w14:textFill>
        </w:rPr>
      </w:pPr>
      <w:bookmarkStart w:id="3" w:name="heading_9"/>
      <w:r>
        <w:rPr>
          <w:rFonts w:hint="eastAsia" w:ascii="仿宋_GB2312" w:hAnsi="仿宋_GB2312" w:eastAsia="仿宋_GB2312" w:cs="仿宋_GB2312"/>
          <w:b/>
          <w:bCs/>
          <w:color w:val="000000" w:themeColor="text1"/>
          <w:sz w:val="30"/>
          <w:szCs w:val="30"/>
          <w:lang w:val="en-US" w:eastAsia="zh-CN"/>
          <w14:textFill>
            <w14:solidFill>
              <w14:schemeClr w14:val="tx1"/>
            </w14:solidFill>
          </w14:textFill>
        </w:rPr>
        <w:t>五、验收标准</w:t>
      </w:r>
      <w:bookmarkEnd w:id="3"/>
    </w:p>
    <w:p w14:paraId="072AEB8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项目整体落地后，医院组织专项验收，验收内容包含：设备全部到位并调试合格、性能验证达标、驻场人员全部到岗持证上岗、所有检测项目可正常开展（以各项目至少完成一个批次的质控品检测并出具合格报告为准）、信息化系统对接完毕、质控体系合规、场地配套设施达标，全部合格后方可通过验收。</w:t>
      </w:r>
    </w:p>
    <w:p w14:paraId="1BDF1279">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_GB2312" w:hAnsi="仿宋_GB2312" w:eastAsia="仿宋_GB2312" w:cs="仿宋_GB2312"/>
          <w:b/>
          <w:bCs/>
          <w:color w:val="000000" w:themeColor="text1"/>
          <w:sz w:val="30"/>
          <w:szCs w:val="30"/>
          <w:lang w:val="en-US" w:eastAsia="zh-CN"/>
          <w14:textFill>
            <w14:solidFill>
              <w14:schemeClr w14:val="tx1"/>
            </w14:solidFill>
          </w14:textFill>
        </w:rPr>
      </w:pPr>
      <w:bookmarkStart w:id="4" w:name="heading_10"/>
      <w:r>
        <w:rPr>
          <w:rFonts w:hint="eastAsia" w:ascii="仿宋_GB2312" w:hAnsi="仿宋_GB2312" w:eastAsia="仿宋_GB2312" w:cs="仿宋_GB2312"/>
          <w:b/>
          <w:bCs/>
          <w:color w:val="000000" w:themeColor="text1"/>
          <w:sz w:val="30"/>
          <w:szCs w:val="30"/>
          <w:lang w:val="en-US" w:eastAsia="zh-CN"/>
          <w14:textFill>
            <w14:solidFill>
              <w14:schemeClr w14:val="tx1"/>
            </w14:solidFill>
          </w14:textFill>
        </w:rPr>
        <w:t>六、服务期限</w:t>
      </w:r>
      <w:bookmarkEnd w:id="4"/>
    </w:p>
    <w:p w14:paraId="15DC8C6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固定服务期3年，自项目验收合格、正式上线运营之日起计算。</w:t>
      </w:r>
      <w:bookmarkEnd w:id="2"/>
      <w:bookmarkStart w:id="5" w:name="_Toc507405799"/>
      <w:bookmarkStart w:id="6" w:name="_Toc507405800"/>
    </w:p>
    <w:p w14:paraId="61F57DD5">
      <w:pPr>
        <w:pStyle w:val="8"/>
        <w:pageBreakBefore w:val="0"/>
        <w:widowControl w:val="0"/>
        <w:kinsoku/>
        <w:wordWrap/>
        <w:overflowPunct/>
        <w:topLinePunct w:val="0"/>
        <w:autoSpaceDE/>
        <w:autoSpaceDN/>
        <w:bidi w:val="0"/>
        <w:adjustRightInd/>
        <w:snapToGrid/>
        <w:spacing w:after="0" w:line="400" w:lineRule="exact"/>
        <w:textAlignment w:val="auto"/>
        <w:rPr>
          <w:rFonts w:hint="eastAsia" w:ascii="华文仿宋" w:hAnsi="华文仿宋" w:eastAsia="华文仿宋" w:cs="华文仿宋"/>
          <w:b/>
          <w:bCs/>
          <w:color w:val="auto"/>
          <w:sz w:val="28"/>
          <w:lang w:val="en-US"/>
        </w:rPr>
      </w:pPr>
      <w:r>
        <w:rPr>
          <w:rFonts w:hint="eastAsia" w:ascii="华文仿宋" w:hAnsi="华文仿宋" w:eastAsia="华文仿宋" w:cs="华文仿宋"/>
          <w:b/>
          <w:bCs/>
          <w:color w:val="auto"/>
          <w:sz w:val="28"/>
          <w:lang w:val="en-US"/>
        </w:rPr>
        <w:t>七、保密、廉洁协议</w:t>
      </w:r>
    </w:p>
    <w:p w14:paraId="5A2B739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项目履约期间产生的所有检测数据、检测报告、患者诊疗信息、院内运营数据等全部知识产权及使用权归柳州市工人医院独家所有，供应商不得擅自留存、复制、传播、商用、泄露，服务结束后需完整移交全部数据资料，彻底清除备份。</w:t>
      </w:r>
    </w:p>
    <w:p w14:paraId="067E403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14:paraId="3ECDEFD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不从事商业贿赂行为，遵守廉洁协议或相关规定。医院发现供应商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14:paraId="529FDA8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4.保密期限自本合同生效之日起永久有效，如乙方需解除保密协议需向甲方提出书面申请，双方协商同意签字确认后方可解除。</w:t>
      </w:r>
    </w:p>
    <w:p w14:paraId="6C9DC93E">
      <w:pPr>
        <w:pStyle w:val="8"/>
        <w:pageBreakBefore w:val="0"/>
        <w:widowControl w:val="0"/>
        <w:kinsoku/>
        <w:wordWrap/>
        <w:overflowPunct/>
        <w:topLinePunct w:val="0"/>
        <w:autoSpaceDE/>
        <w:autoSpaceDN/>
        <w:bidi w:val="0"/>
        <w:adjustRightInd/>
        <w:snapToGrid/>
        <w:spacing w:after="0" w:line="400" w:lineRule="exact"/>
        <w:textAlignment w:val="auto"/>
        <w:rPr>
          <w:rFonts w:hint="eastAsia" w:ascii="华文仿宋" w:hAnsi="华文仿宋" w:eastAsia="华文仿宋" w:cs="华文仿宋"/>
          <w:b/>
          <w:bCs/>
          <w:color w:val="auto"/>
          <w:sz w:val="28"/>
          <w:lang w:val="en-US"/>
        </w:rPr>
      </w:pPr>
      <w:r>
        <w:rPr>
          <w:rFonts w:hint="eastAsia" w:ascii="华文仿宋" w:hAnsi="华文仿宋" w:eastAsia="华文仿宋" w:cs="华文仿宋"/>
          <w:b/>
          <w:bCs/>
          <w:color w:val="auto"/>
          <w:sz w:val="28"/>
          <w:lang w:val="en-US"/>
        </w:rPr>
        <w:t>八、报价</w:t>
      </w:r>
    </w:p>
    <w:p w14:paraId="490554B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1.本次投标为一次性固定报价，报价币种为人民币，无二次调价、无隐形费用，服务期内不随市场成本波动调整。</w:t>
      </w:r>
    </w:p>
    <w:p w14:paraId="7BB3A87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投标报价为全费用包干价，包含设备投入、人员薪酬、试剂耗材、设备运维、系统对接、场地改造、技术培训、税费、运输费、应急保障、项目管理等完成本项目全部服务内容的所有费用，履约过程中医院无需支付任何额外费用。</w:t>
      </w:r>
    </w:p>
    <w:p w14:paraId="2A47A5E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3.供应商需充分预判人工、物料、税费、运维、突发应急等所有成本变动风险，自主合理报价，后期不得以任何理由申请调价、增补费用。</w:t>
      </w:r>
    </w:p>
    <w:p w14:paraId="2CCBF26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4.本项目仅接受唯一投标报价方案，不接受多方案、选择性报价、浮动报价；所有报价优惠均需体现在最终开标报价中，未书面注明的优惠不予认可。</w:t>
      </w:r>
    </w:p>
    <w:p w14:paraId="0D5B72A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5.本项目以附件中各检测项目对应的</w:t>
      </w:r>
      <w:r>
        <w:rPr>
          <w:rFonts w:hint="default" w:ascii="仿宋_GB2312" w:hAnsi="仿宋_GB2312" w:eastAsia="仿宋_GB2312" w:cs="仿宋_GB2312"/>
          <w:color w:val="000000" w:themeColor="text1"/>
          <w:sz w:val="28"/>
          <w:szCs w:val="28"/>
          <w:lang w:val="en-US" w:eastAsia="zh-CN"/>
          <w14:textFill>
            <w14:solidFill>
              <w14:schemeClr w14:val="tx1"/>
            </w14:solidFill>
          </w14:textFill>
        </w:rPr>
        <w:t>官方物价收费标准（即广西壮族自治区及柳州市医疗保障局核定公示的该项目最高限价/指导价，具体以医院依据官方物价政策执行的收费系统单价为准）为计价基准。投标人需在该基准上报统一折扣率。</w:t>
      </w:r>
      <w:r>
        <w:rPr>
          <w:rFonts w:hint="default" w:ascii="仿宋_GB2312" w:hAnsi="仿宋_GB2312" w:eastAsia="仿宋_GB2312" w:cs="仿宋_GB2312"/>
          <w:color w:val="000000" w:themeColor="text1"/>
          <w:sz w:val="28"/>
          <w:szCs w:val="28"/>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default" w:ascii="仿宋_GB2312" w:hAnsi="仿宋_GB2312" w:eastAsia="仿宋_GB2312" w:cs="仿宋_GB2312"/>
          <w:color w:val="000000" w:themeColor="text1"/>
          <w:sz w:val="28"/>
          <w:szCs w:val="28"/>
          <w:lang w:val="en-US" w:eastAsia="zh-CN"/>
          <w14:textFill>
            <w14:solidFill>
              <w14:schemeClr w14:val="tx1"/>
            </w14:solidFill>
          </w14:textFill>
        </w:rPr>
        <w:t>合同期内，如遇国家或地方物价政策调整导致官方标准收费单价发生变动，结算价格按第九条约定的方式随新收费标准同步联动调整，但中标折扣率本身固定不变。</w:t>
      </w:r>
      <w:r>
        <w:rPr>
          <w:rFonts w:hint="default" w:ascii="仿宋_GB2312" w:hAnsi="仿宋_GB2312" w:eastAsia="仿宋_GB2312" w:cs="仿宋_GB2312"/>
          <w:color w:val="000000" w:themeColor="text1"/>
          <w:sz w:val="28"/>
          <w:szCs w:val="28"/>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default" w:ascii="仿宋_GB2312" w:hAnsi="仿宋_GB2312" w:eastAsia="仿宋_GB2312" w:cs="仿宋_GB2312"/>
          <w:color w:val="000000" w:themeColor="text1"/>
          <w:sz w:val="28"/>
          <w:szCs w:val="28"/>
          <w:lang w:val="en-US" w:eastAsia="zh-CN"/>
          <w14:textFill>
            <w14:solidFill>
              <w14:schemeClr w14:val="tx1"/>
            </w14:solidFill>
          </w14:textFill>
        </w:rPr>
        <w:t>无效报价红线：投标人所报统一折扣率不得高于70%（即≤70%），否则视为无效报价。</w:t>
      </w:r>
    </w:p>
    <w:p w14:paraId="2C137C5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6.供应商提供的软硬件系统、信息化对接软件需具备合法使用权及版权，医院享有永久免费使用权限，无版权纠纷、无年度服务费。</w:t>
      </w:r>
    </w:p>
    <w:p w14:paraId="472F7B80">
      <w:pPr>
        <w:pStyle w:val="2"/>
        <w:pageBreakBefore w:val="0"/>
        <w:widowControl w:val="0"/>
        <w:numPr>
          <w:ilvl w:val="0"/>
          <w:numId w:val="0"/>
        </w:numPr>
        <w:kinsoku/>
        <w:wordWrap/>
        <w:overflowPunct/>
        <w:topLinePunct w:val="0"/>
        <w:autoSpaceDE/>
        <w:autoSpaceDN/>
        <w:bidi w:val="0"/>
        <w:adjustRightInd/>
        <w:snapToGrid/>
        <w:spacing w:before="0" w:after="0" w:line="400" w:lineRule="exact"/>
        <w:textAlignment w:val="auto"/>
        <w:rPr>
          <w:rFonts w:hint="eastAsia" w:ascii="华文仿宋" w:hAnsi="华文仿宋" w:eastAsia="华文仿宋" w:cs="华文仿宋"/>
          <w:bCs w:val="0"/>
          <w:sz w:val="32"/>
          <w:szCs w:val="32"/>
        </w:rPr>
      </w:pPr>
      <w:r>
        <w:rPr>
          <w:rFonts w:hint="eastAsia" w:ascii="华文仿宋" w:hAnsi="华文仿宋" w:eastAsia="华文仿宋" w:cs="华文仿宋"/>
          <w:bCs w:val="0"/>
          <w:sz w:val="32"/>
          <w:szCs w:val="32"/>
        </w:rPr>
        <w:t>九、</w:t>
      </w:r>
      <w:r>
        <w:rPr>
          <w:rFonts w:hint="eastAsia" w:ascii="华文仿宋" w:hAnsi="华文仿宋" w:eastAsia="华文仿宋" w:cs="华文仿宋"/>
          <w:bCs w:val="0"/>
          <w:sz w:val="32"/>
          <w:szCs w:val="32"/>
          <w:lang w:val="en-US" w:eastAsia="zh-CN"/>
        </w:rPr>
        <w:t>结算</w:t>
      </w:r>
      <w:r>
        <w:rPr>
          <w:rFonts w:hint="eastAsia" w:ascii="华文仿宋" w:hAnsi="华文仿宋" w:eastAsia="华文仿宋" w:cs="华文仿宋"/>
          <w:bCs w:val="0"/>
          <w:sz w:val="32"/>
          <w:szCs w:val="32"/>
        </w:rPr>
        <w:t>方式</w:t>
      </w:r>
      <w:bookmarkEnd w:id="5"/>
    </w:p>
    <w:bookmarkEnd w:id="6"/>
    <w:p w14:paraId="1E5D879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按月据实结算，以医院LIS系统真实有效检测数据为唯一结算依据，各结算周期（按月）</w:t>
      </w:r>
      <w:r>
        <w:rPr>
          <w:rFonts w:hint="default" w:ascii="仿宋_GB2312" w:hAnsi="仿宋_GB2312" w:eastAsia="仿宋_GB2312" w:cs="仿宋_GB2312"/>
          <w:color w:val="000000" w:themeColor="text1"/>
          <w:sz w:val="28"/>
          <w:szCs w:val="28"/>
          <w:lang w:val="en-US" w:eastAsia="zh-CN"/>
          <w14:textFill>
            <w14:solidFill>
              <w14:schemeClr w14:val="tx1"/>
            </w14:solidFill>
          </w14:textFill>
        </w:rPr>
        <w:t>结算总价 = 该周期内所有已完成检测项目按</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医院</w:t>
      </w:r>
      <w:r>
        <w:rPr>
          <w:rFonts w:hint="default" w:ascii="仿宋_GB2312" w:hAnsi="仿宋_GB2312" w:eastAsia="仿宋_GB2312" w:cs="仿宋_GB2312"/>
          <w:color w:val="000000" w:themeColor="text1"/>
          <w:sz w:val="28"/>
          <w:szCs w:val="28"/>
          <w:lang w:val="en-US" w:eastAsia="zh-CN"/>
          <w14:textFill>
            <w14:solidFill>
              <w14:schemeClr w14:val="tx1"/>
            </w14:solidFill>
          </w14:textFill>
        </w:rPr>
        <w:t>标准收费累计的总金额 × 中标折扣率。</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核对无误后按月支付服务费用，无保底、无捆绑结算要求。</w:t>
      </w:r>
    </w:p>
    <w:p w14:paraId="3C19F33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p w14:paraId="1ACAF5D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医学检验科：                         总务科经办人：</w:t>
      </w:r>
    </w:p>
    <w:p w14:paraId="067728A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p>
    <w:p w14:paraId="4342E184">
      <w:pPr>
        <w:keepNext w:val="0"/>
        <w:keepLines w:val="0"/>
        <w:pageBreakBefore w:val="0"/>
        <w:widowControl w:val="0"/>
        <w:kinsoku/>
        <w:wordWrap/>
        <w:overflowPunct/>
        <w:topLinePunct w:val="0"/>
        <w:autoSpaceDE/>
        <w:autoSpaceDN/>
        <w:bidi w:val="0"/>
        <w:adjustRightInd/>
        <w:snapToGrid/>
        <w:spacing w:line="440" w:lineRule="exact"/>
        <w:ind w:firstLine="5880" w:firstLineChars="2100"/>
        <w:textAlignment w:val="auto"/>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总务科主任：</w:t>
      </w:r>
    </w:p>
    <w:p w14:paraId="6C7C50F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p w14:paraId="58A7901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p w14:paraId="126CBC1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sectPr>
          <w:pgSz w:w="11906" w:h="16838"/>
          <w:pgMar w:top="1417" w:right="1417" w:bottom="1417" w:left="1417" w:header="851" w:footer="992" w:gutter="0"/>
          <w:cols w:space="425" w:num="1"/>
          <w:docGrid w:type="lines" w:linePitch="312" w:charSpace="0"/>
        </w:sect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2026年   月   日                   2026年   月   日                                                  </w:t>
      </w:r>
    </w:p>
    <w:p w14:paraId="4CF710BB">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_GB2312" w:hAnsi="仿宋_GB2312" w:eastAsia="仿宋_GB2312" w:cs="仿宋_GB2312"/>
          <w:color w:val="000000" w:themeColor="text1"/>
          <w:sz w:val="28"/>
          <w:szCs w:val="28"/>
          <w:lang w:val="en-US" w:eastAsia="zh-CN"/>
          <w14:textFill>
            <w14:solidFill>
              <w14:schemeClr w14:val="tx1"/>
            </w14:solidFill>
          </w14:textFill>
        </w:rPr>
      </w:pPr>
      <w:bookmarkStart w:id="7" w:name="_GoBack"/>
      <w:bookmarkEnd w:id="7"/>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附件：服务范围明细</w:t>
      </w:r>
    </w:p>
    <w:tbl>
      <w:tblPr>
        <w:tblStyle w:val="14"/>
        <w:tblW w:w="150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7"/>
        <w:gridCol w:w="1548"/>
        <w:gridCol w:w="5617"/>
        <w:gridCol w:w="3535"/>
        <w:gridCol w:w="3888"/>
      </w:tblGrid>
      <w:tr w14:paraId="4D4BE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B6A5F">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序号</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6DC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5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232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项目内涵（检测指标）</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64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物价编码</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DE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对应收费名称</w:t>
            </w:r>
          </w:p>
        </w:tc>
      </w:tr>
      <w:tr w14:paraId="27B73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A84F">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EA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调节性T细胞检测</w:t>
            </w:r>
          </w:p>
        </w:tc>
        <w:tc>
          <w:tcPr>
            <w:tcW w:w="5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D7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CD3/CD4/CD25/CD127/CD45</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FB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250401031/1</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A05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血细胞簇分化抗原(CD)系列检测(流式细胞仪法)</w:t>
            </w:r>
          </w:p>
        </w:tc>
      </w:tr>
      <w:tr w14:paraId="6E2BA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A479D">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BCB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免疫检查点PD1检测</w:t>
            </w:r>
          </w:p>
        </w:tc>
        <w:tc>
          <w:tcPr>
            <w:tcW w:w="5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04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PD-1/CD3/CD4/CD45/CD8/CD28</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D8C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250401031/1</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9D7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血细胞簇分化抗原(CD)系列检测(流式细胞仪法)</w:t>
            </w:r>
          </w:p>
        </w:tc>
      </w:tr>
      <w:tr w14:paraId="0D9CB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FC3F4">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EAD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淋巴细胞杀伤功能检测</w:t>
            </w:r>
          </w:p>
        </w:tc>
        <w:tc>
          <w:tcPr>
            <w:tcW w:w="5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2B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CD3/CD8/CD16/CD45/CD56/穿孔素/颗粒酶</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ED7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250401031/1</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850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血细胞簇分化抗原(CD)系列检测(流式细胞仪法)</w:t>
            </w:r>
          </w:p>
        </w:tc>
      </w:tr>
      <w:tr w14:paraId="64A60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00B61">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D3B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外周血CD161检测</w:t>
            </w:r>
          </w:p>
        </w:tc>
        <w:tc>
          <w:tcPr>
            <w:tcW w:w="5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F6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CD3/CD45/CD64/CD161</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315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250401031/1</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AD7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血细胞簇分化抗原(CD)系列检测(流式细胞仪法)</w:t>
            </w:r>
          </w:p>
        </w:tc>
      </w:tr>
      <w:tr w14:paraId="2F89B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FADB9">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74C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T淋巴细胞线粒体损伤检测</w:t>
            </w:r>
          </w:p>
        </w:tc>
        <w:tc>
          <w:tcPr>
            <w:tcW w:w="5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8B9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CD4/CD45RA/CD62L/CD8/MitoDye</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C49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250401031/1</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B8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血细胞簇分化抗原(CD)系列检测(流式细胞仪法)</w:t>
            </w:r>
          </w:p>
        </w:tc>
      </w:tr>
      <w:tr w14:paraId="6DD48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88D1">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A7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细胞因子7项</w:t>
            </w:r>
          </w:p>
        </w:tc>
        <w:tc>
          <w:tcPr>
            <w:tcW w:w="5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037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IL-4、IL-6、IL-10、IL-2、IL-17、IFN-γ、TNF-α</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D10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250401014/2、250401013、250404013</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12F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各种白介素测定(免疫法)、干扰素测定、肿瘤坏死因子测定(TNF)</w:t>
            </w:r>
          </w:p>
        </w:tc>
      </w:tr>
      <w:tr w14:paraId="45FD4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91EE">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72E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细胞因子12项</w:t>
            </w:r>
          </w:p>
        </w:tc>
        <w:tc>
          <w:tcPr>
            <w:tcW w:w="5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91E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IL-2、IL-4、IL-5、IL-6、IL-8、IL-10、IL-12、IL-17、IL-1β、IFN-γ、IFN-α、TNF-α</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F45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250401014/2、250401013、250404013</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531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各种白介素测定(免疫法)、干扰素测定、肿瘤坏死因子测定(TNF)</w:t>
            </w:r>
          </w:p>
        </w:tc>
      </w:tr>
      <w:tr w14:paraId="223C0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CA2A7">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F3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血小板活化5项</w:t>
            </w:r>
          </w:p>
        </w:tc>
        <w:tc>
          <w:tcPr>
            <w:tcW w:w="5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07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CD41/CD61/CD42a/CD42b/CD62p</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28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250401031/1</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110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血细胞簇分化抗原(CD)系列检测(流式细胞仪法)</w:t>
            </w:r>
          </w:p>
        </w:tc>
      </w:tr>
      <w:tr w14:paraId="43A6D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C931">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C81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血小板功能6项</w:t>
            </w:r>
          </w:p>
        </w:tc>
        <w:tc>
          <w:tcPr>
            <w:tcW w:w="5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900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CD41/CD42b/CD62p/CD61/CD42a/CD45</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2BE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250401031/1</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319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血细胞簇分化抗原(CD)系列检测(流式细胞仪法)</w:t>
            </w:r>
          </w:p>
        </w:tc>
      </w:tr>
      <w:tr w14:paraId="4B342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FCB8F">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5B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可溶性炎症因子</w:t>
            </w:r>
          </w:p>
        </w:tc>
        <w:tc>
          <w:tcPr>
            <w:tcW w:w="5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A5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sCD25/sCD40L/sCD130/sTREM-1</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6F4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250401031/1</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235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血细胞簇分化抗原(CD)系列检测(流式细胞仪法)</w:t>
            </w:r>
          </w:p>
        </w:tc>
      </w:tr>
      <w:tr w14:paraId="400FA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93C9">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09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精子碎片检查</w:t>
            </w:r>
          </w:p>
        </w:tc>
        <w:tc>
          <w:tcPr>
            <w:tcW w:w="5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96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精子DNA完整性检测</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A52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L250104037</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A1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精子DNA完整性检测</w:t>
            </w:r>
          </w:p>
        </w:tc>
      </w:tr>
      <w:tr w14:paraId="21280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25BAD">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10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骨髓来源的抑制性细胞MDSC检测</w:t>
            </w:r>
          </w:p>
        </w:tc>
        <w:tc>
          <w:tcPr>
            <w:tcW w:w="5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7BE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CD45/CD16/CD14/CD33/CD11b/HLA-DR</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CF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250401031/1</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A09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血细胞簇分化抗原(CD)系列检测(流式细胞仪法)</w:t>
            </w:r>
          </w:p>
        </w:tc>
      </w:tr>
      <w:tr w14:paraId="1616F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B0833">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D6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阿尔兹海默症早筛</w:t>
            </w:r>
          </w:p>
        </w:tc>
        <w:tc>
          <w:tcPr>
            <w:tcW w:w="5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C1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Aβ1-42/Aβ1-40/p-Tau-181</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42A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L250301022、L250301023</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43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人β淀粉样蛋白1-42(AB1-42)检测、人磷酸化tau-181蛋白检测</w:t>
            </w:r>
          </w:p>
        </w:tc>
      </w:tr>
      <w:tr w14:paraId="6D4A7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A99D">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F76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肿瘤伴随检测</w:t>
            </w:r>
          </w:p>
        </w:tc>
        <w:tc>
          <w:tcPr>
            <w:tcW w:w="5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25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TGF-β1/VEGF/G-CSF</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293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250404029</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34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血管内皮生长因子检测</w:t>
            </w:r>
          </w:p>
        </w:tc>
      </w:tr>
      <w:tr w14:paraId="1F180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8DFBD">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74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白血病免疫分型</w:t>
            </w:r>
          </w:p>
        </w:tc>
        <w:tc>
          <w:tcPr>
            <w:tcW w:w="5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6E3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CD2 APC/CD5 PC5.5/CD30 PE/CD81 PE/CD99 FITC/CD235a APC/CD279 APC/IgM APC/CD158/CD117 PC5.5/CD123 PB/CD127 A700/CD79b PB/CD71 A750/CD69 APC/CD64 FITC/CD38 PB/CD36 PB/CD28 PB</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DD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250201006/2</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FF6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白血病免疫分型(流式细胞仪法)</w:t>
            </w:r>
          </w:p>
        </w:tc>
      </w:tr>
      <w:tr w14:paraId="4518B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80BA">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7AF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维生素D检测</w:t>
            </w:r>
          </w:p>
        </w:tc>
        <w:tc>
          <w:tcPr>
            <w:tcW w:w="5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415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25-羟基维生素D2、25-羟基维生素D3</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285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250309001/2</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E8A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25羟维生素D测定（色谱法）</w:t>
            </w:r>
          </w:p>
        </w:tc>
      </w:tr>
      <w:tr w14:paraId="02326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4196">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9C2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脂溶性维生素检测</w:t>
            </w:r>
          </w:p>
        </w:tc>
        <w:tc>
          <w:tcPr>
            <w:tcW w:w="5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58A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维生素A（视黄醇）、维生素E(α生育酚)、维生素K1、25-羟基维生素D2、25-羟基维生素D3</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63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L250309004a、250309001/2</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A3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血清维生素测定（液相色谱串联质谱法）、25羟维生素D测定（色谱法）</w:t>
            </w:r>
          </w:p>
        </w:tc>
      </w:tr>
      <w:tr w14:paraId="22273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CB0A">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7E5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水溶性维生素检测</w:t>
            </w:r>
          </w:p>
        </w:tc>
        <w:tc>
          <w:tcPr>
            <w:tcW w:w="5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CA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维生素B1、维生素B2、烟酰胺、维生素B5、吡哆醛、吡哆酸、维生素B7、维生素B9、5-甲基四氢叶酸、维生素C</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4A5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L250309004a</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B8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血清维生素测定（液相色谱串联质谱法）</w:t>
            </w:r>
          </w:p>
        </w:tc>
      </w:tr>
      <w:tr w14:paraId="62F3A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971DB">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5B6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高血压筛查</w:t>
            </w:r>
          </w:p>
        </w:tc>
        <w:tc>
          <w:tcPr>
            <w:tcW w:w="5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5E2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醛固酮、皮质醇、血管紧张素1、血管紧张素2、18-羟基皮质醇、18-羟基皮质酮</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9B0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250310023/1、250310018/1、250310027、250310028</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1F1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醛固酮测定、血浆皮质醇测定、血管紧张素Ⅰ测定、血管紧张素Ⅱ测定</w:t>
            </w:r>
          </w:p>
        </w:tc>
      </w:tr>
      <w:tr w14:paraId="71916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10656">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7A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同型半胱氨酸及其代谢物</w:t>
            </w:r>
          </w:p>
        </w:tc>
        <w:tc>
          <w:tcPr>
            <w:tcW w:w="5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8E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叶酸、5-甲基四氢叶酸、同型半胱氨酸、维生素B2、维生素B3、维生素B6、MMA（甲基丙二酸）、甲巯氨酸</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E4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L250309004a、250306011、250309007/2</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ED9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血清维生素测定（液相色谱串联质谱法）、血同型半胱氨酸测定、血清各类氨基酸测定（色谱法）</w:t>
            </w:r>
          </w:p>
        </w:tc>
      </w:tr>
      <w:tr w14:paraId="4AD85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4BAA">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425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儿茶酚胺检测(血)</w:t>
            </w:r>
          </w:p>
        </w:tc>
        <w:tc>
          <w:tcPr>
            <w:tcW w:w="5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27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多巴胺、肾上腺素、去甲肾上腺素、变肾上腺素、去甲变肾上腺素、3-甲氧基酪胺、香草扁桃酸、高香草酸、5-羟色胺、5-羟吲哚乙酸</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F7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250310047/1、L250310048c、L250310060、250310025、250310024</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3E8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肾上腺素测定、去甲肾上腺素测定(液相色谱串联质谱法)、多巴胺测定(液相色谱串联质谱法)、尿香草苦杏仁酸(VMA)测定、儿茶酚胺测定</w:t>
            </w:r>
          </w:p>
        </w:tc>
      </w:tr>
      <w:tr w14:paraId="0B666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032DD">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40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儿茶酚胺检测(尿)</w:t>
            </w:r>
          </w:p>
        </w:tc>
        <w:tc>
          <w:tcPr>
            <w:tcW w:w="5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D7A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多巴胺、肾上腺素、去甲肾上腺素、变肾上腺素、去甲变肾上腺素、3-甲氧基酪胺、香草扁桃酸、高香草酸、5-羟色胺、5-羟吲哚乙酸</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8AC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250310047/1、L250310048c、L250310060、250310025、250310024</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73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肾上腺素测定、去甲肾上腺素测定(液相色谱串联质谱法)、多巴胺测定(液相色谱串联质谱法)、尿香草苦杏仁酸(VMA)测定、儿茶酚胺测定</w:t>
            </w:r>
          </w:p>
        </w:tc>
      </w:tr>
      <w:tr w14:paraId="7BFE2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D97A">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F95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红细胞叶酸检测</w:t>
            </w:r>
          </w:p>
        </w:tc>
        <w:tc>
          <w:tcPr>
            <w:tcW w:w="5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D6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叶酸、5-甲基四氢叶酸、维生素B2、维生素B3、维生素B6</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D5E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250309003/2、L250309004a</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A2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叶酸测定(色谱法)、血清维生素测定（液相色谱串联质谱法）</w:t>
            </w:r>
          </w:p>
        </w:tc>
      </w:tr>
      <w:tr w14:paraId="3E9EB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DE46">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5D3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6种激素检测</w:t>
            </w:r>
          </w:p>
        </w:tc>
        <w:tc>
          <w:tcPr>
            <w:tcW w:w="5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71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睾酮、硫酸脱氢表雄酮、脱氢表雄酮、雄烯二酮、二氢睾酮、17-羟孕酮</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C0E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250310033/1、250310032/1、250310022/1、250310030/1、250310031/1</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5F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17α羟孕酮测定、雄烯二酮测定、血清脱氢表雄酮及硫酸酯测定、睾酮测定、血清双氢睾酮测定</w:t>
            </w:r>
          </w:p>
        </w:tc>
      </w:tr>
      <w:tr w14:paraId="652DF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5369">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795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21种激素检测</w:t>
            </w:r>
          </w:p>
        </w:tc>
        <w:tc>
          <w:tcPr>
            <w:tcW w:w="5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EE4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醛固酮、雄烯二酮、17-羟孕烯醇酮、皮质酮(肾上腺酮)、皮质醇(氢化可的松)、可的松、11-脱氧皮质酮、11-脱氧皮质醇(脱氧可的松)、脱氢表雄酮、硫酸脱氢表雄酮、二氢睾酮、雌二醇、雌酮、雌三醇、17-羟孕酮、孕酮、睾酮、18-羟基皮质酮、21-脱氧皮质醇、褪黑素、地塞米松</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D0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250310023/1、250310032/1、250310018/1、250310022/1、250310031/1、250310036/1、250310034/1、250310035/1、250310033/1、250310037/1、250310030/1</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CC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醛固酮测定、雄烯二酮测定、血浆皮质醇测定、血清脱氢表雄酮及硫酸酯测定、血清双氢睾酮测定、雌二醇测定、雌酮测定、雌三醇测定、17α羟孕酮测定、孕酮测定、睾酮测定</w:t>
            </w:r>
          </w:p>
        </w:tc>
      </w:tr>
      <w:tr w14:paraId="60428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24E5A">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BC0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胆汁酸检测</w:t>
            </w:r>
          </w:p>
        </w:tc>
        <w:tc>
          <w:tcPr>
            <w:tcW w:w="5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581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UDCA、CA、CDCA、DCA、GUDCA、GCA、TUDCA、TCA、GCDCA、GDCA、TCDCA、TDCA、GLCA、LCA、TLCA</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FE5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250305005/1</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4E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血清总胆汁酸测定</w:t>
            </w:r>
          </w:p>
        </w:tc>
      </w:tr>
      <w:tr w14:paraId="291F9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0E800">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A7B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氨基酸检测</w:t>
            </w:r>
          </w:p>
        </w:tc>
        <w:tc>
          <w:tcPr>
            <w:tcW w:w="5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21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苏氨酸、丝氨酸、蛋氨酸、丙氨酸、瓜氨酸、色氨酸、异亮氨酸、鸟氨酸、组氨酸、精氨酸、天冬氨酸、酪氨酸、脯氨酸、亮氨酸、缬氨酸、赖氨酸、苯丙氨酸、甘氨酸、谷氨酰胺、谷氨酸、天冬酰胺</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6B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250309007/2</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604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血清各类氨基酸测定（色谱法）</w:t>
            </w:r>
          </w:p>
        </w:tc>
      </w:tr>
      <w:tr w14:paraId="32867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AB86D">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E3F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他克莫司药物监测</w:t>
            </w:r>
          </w:p>
        </w:tc>
        <w:tc>
          <w:tcPr>
            <w:tcW w:w="5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28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他克莫司血药浓度</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193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250309005/2</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001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血清药物浓度测定(色谱法)</w:t>
            </w:r>
          </w:p>
        </w:tc>
      </w:tr>
      <w:tr w14:paraId="4F358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394C0">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629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霉酚酸药物监测</w:t>
            </w:r>
          </w:p>
        </w:tc>
        <w:tc>
          <w:tcPr>
            <w:tcW w:w="5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C0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霉酚酸血药浓度</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F3F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250309005/2</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27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血清药物浓度测定(色谱法)</w:t>
            </w:r>
          </w:p>
        </w:tc>
      </w:tr>
      <w:tr w14:paraId="3C4B7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5F81">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DA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免疫抑制剂药物监测</w:t>
            </w:r>
          </w:p>
        </w:tc>
        <w:tc>
          <w:tcPr>
            <w:tcW w:w="5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FEB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他克莫司、西罗莫司（雷帕霉素）、环孢霉素（环孢素A）</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D03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250309005/2</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699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血清药物浓度测定(色谱法)</w:t>
            </w:r>
          </w:p>
        </w:tc>
      </w:tr>
      <w:tr w14:paraId="58B6F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5F5E">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0BC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抗精分抑郁药物监测组套1（双相障碍人群）</w:t>
            </w:r>
          </w:p>
        </w:tc>
        <w:tc>
          <w:tcPr>
            <w:tcW w:w="5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317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氨磺必利、奥氮平、利培酮、帕立哌酮、文拉法辛、去甲文拉法辛、曲唑酮、安非他酮、羟安非他酮、米氮平</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28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250309005/2</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167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血清药物浓度测定(色谱法)</w:t>
            </w:r>
          </w:p>
        </w:tc>
      </w:tr>
      <w:tr w14:paraId="5838E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2441">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9A0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抗精分抑郁药物监测组套2（难治性抑郁症人群）</w:t>
            </w:r>
          </w:p>
        </w:tc>
        <w:tc>
          <w:tcPr>
            <w:tcW w:w="5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D16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度洛西汀、氟伏沙明、帕罗西汀、舍曲林、喹硫平、去甲喹硫平、氟西汀、去甲氟西汀</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8B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250309005/2</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7A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血清药物浓度测定(色谱法)</w:t>
            </w:r>
          </w:p>
        </w:tc>
      </w:tr>
      <w:tr w14:paraId="51024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7339A">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3C7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抗精分抑郁药物监测组套3（难治性精神分裂症人群）</w:t>
            </w:r>
          </w:p>
        </w:tc>
        <w:tc>
          <w:tcPr>
            <w:tcW w:w="5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0C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齐拉西酮、阿立哌唑、脱氢阿立哌唑、氯丙嗪、氯氮平、去甲氯氮平、西酞普兰、艾司西酞普兰</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1D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250309005/2</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069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血清药物浓度测定(色谱法)</w:t>
            </w:r>
          </w:p>
        </w:tc>
      </w:tr>
      <w:tr w14:paraId="23E09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6545">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AA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抗精分药物监测（典型抗精神病药物）</w:t>
            </w:r>
          </w:p>
        </w:tc>
        <w:tc>
          <w:tcPr>
            <w:tcW w:w="5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BD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奋乃静、氟奋乃静、氟哌啶醇，舒必利</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B4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250309005/2</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EBC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血清药物浓度测定(色谱法)</w:t>
            </w:r>
          </w:p>
        </w:tc>
      </w:tr>
      <w:tr w14:paraId="5216F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4D360">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B15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抗痴呆抑郁药物监测</w:t>
            </w:r>
          </w:p>
        </w:tc>
        <w:tc>
          <w:tcPr>
            <w:tcW w:w="5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DA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美金刚、多奈哌齐、阿米替林、去甲替林、氯米帕明、去甲氯米帕明、多虑平、去甲多虑平</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9E5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250309005/2</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D4B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血清药物浓度测定(色谱法)</w:t>
            </w:r>
          </w:p>
        </w:tc>
      </w:tr>
      <w:tr w14:paraId="2F83F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3253">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5AD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抗焦虑催眠药物监测</w:t>
            </w:r>
          </w:p>
        </w:tc>
        <w:tc>
          <w:tcPr>
            <w:tcW w:w="5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FE2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地西泮、去甲地西泮、硝西泮、奥沙西泮、唑吡坦、鲁拉西酮、伏硫西汀、米那普伦、米安色林、阿戈美拉汀</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503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250309005/2</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3A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血清药物浓度测定(色谱法)</w:t>
            </w:r>
          </w:p>
        </w:tc>
      </w:tr>
      <w:tr w14:paraId="7C5FA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762B3">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FA9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抗癫痫药物监测</w:t>
            </w:r>
          </w:p>
        </w:tc>
        <w:tc>
          <w:tcPr>
            <w:tcW w:w="5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4B0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丙戊酸，卡马西平，拉莫三嗪</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A96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250309005/2</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8B6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血清药物浓度测定(色谱法)</w:t>
            </w:r>
          </w:p>
        </w:tc>
      </w:tr>
      <w:tr w14:paraId="0A6D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CF120">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1DD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丙戊酸药物监测</w:t>
            </w:r>
          </w:p>
        </w:tc>
        <w:tc>
          <w:tcPr>
            <w:tcW w:w="5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B62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丙戊酸血药浓度</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DB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250309005/2</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0B2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血清药物浓度测定(色谱法)</w:t>
            </w:r>
          </w:p>
        </w:tc>
      </w:tr>
      <w:tr w14:paraId="00179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6CD36">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7F5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抗肿瘤药物监测</w:t>
            </w:r>
          </w:p>
        </w:tc>
        <w:tc>
          <w:tcPr>
            <w:tcW w:w="5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C65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伊马替尼、伊立替康、盐酸阿霉素、5-氟尿嘧啶、甲氨蝶呤、白消安、多西他赛、来那度胺、紫杉醇、吉西他滨</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4E4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250309005/2</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247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血清药物浓度测定(色谱法)</w:t>
            </w:r>
          </w:p>
        </w:tc>
      </w:tr>
      <w:tr w14:paraId="5071C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892B7">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E29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抗精神药物监测</w:t>
            </w:r>
          </w:p>
        </w:tc>
        <w:tc>
          <w:tcPr>
            <w:tcW w:w="5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758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氯氮平、去甲氯氮平、喹硫平、奥氮平、利培酮、9-羟利培酮、氯丙嗪、阿立哌唑、脱氢阿立哌唑、齐拉西酮、奋乃静、氟奋乃静、舒必利、氨磺必利、去甲奥氮平、氟哌啶醇</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589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250309005/2</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06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血清药物浓度测定(色谱法)</w:t>
            </w:r>
          </w:p>
        </w:tc>
      </w:tr>
      <w:tr w14:paraId="76E8F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FB1C8">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ECB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抗抑郁药物监测</w:t>
            </w:r>
          </w:p>
        </w:tc>
        <w:tc>
          <w:tcPr>
            <w:tcW w:w="5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E63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度洛西汀、氟西丁、去甲氟西汀、米氮平、帕罗西汀、舍曲林、盐酸曲唑酮、西酞普兰、艾司西酞普兰、盐酸文拉法辛、0-去甲文拉法辛 、马来酸氟伏沙明、阿戈美拉汀、去甲舍曲林、安非他酮、氯米帕明、去甲氯米帕明</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C0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250309005/2</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64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血清药物浓度测定(色谱法)</w:t>
            </w:r>
          </w:p>
        </w:tc>
      </w:tr>
      <w:tr w14:paraId="70E37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A7D2E">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47F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抗癫痫药物监测（拓展）</w:t>
            </w:r>
          </w:p>
        </w:tc>
        <w:tc>
          <w:tcPr>
            <w:tcW w:w="5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49B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丙戊酸钠、卡马西平、苯妥英、奧卡西平、10-羟卡马西平、拉莫三嗪、托吡酯、左乙拉西坦、苯巴比妥、乙琥胺、扑米酮、环氧卡马西平</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0B6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250309005/2</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B8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血清药物浓度测定(色谱法)</w:t>
            </w:r>
          </w:p>
        </w:tc>
      </w:tr>
      <w:tr w14:paraId="33570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25B82">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B87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万古霉素药物监测</w:t>
            </w:r>
          </w:p>
        </w:tc>
        <w:tc>
          <w:tcPr>
            <w:tcW w:w="5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385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万古霉素血药浓度</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14C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250309005/2</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A90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血清药物浓度测定(色谱法)</w:t>
            </w:r>
          </w:p>
        </w:tc>
      </w:tr>
      <w:tr w14:paraId="1EEE4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5AC3">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E5D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抗真菌药物监测</w:t>
            </w:r>
          </w:p>
        </w:tc>
        <w:tc>
          <w:tcPr>
            <w:tcW w:w="5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F98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5-氟胞嘧啶、氟康唑、羟基伊曲康唑、伊沙唑醇、伊曲康唑、酮康唑、泊沙康唑、伏立康唑</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7B2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250309005/2</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D81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血清药物浓度测定(色谱法)</w:t>
            </w:r>
          </w:p>
        </w:tc>
      </w:tr>
      <w:tr w14:paraId="3BDAA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2A150">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FDB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抗结核药物监测</w:t>
            </w:r>
          </w:p>
        </w:tc>
        <w:tc>
          <w:tcPr>
            <w:tcW w:w="5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50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异烟肼、利福平、利福喷丁、吡嗪酰胺、乙胺丁醇、对氨基水杨酸钠、丙硫异烟胺、氧氟沙星、环丝氨酸、莫西沙星、利奈唑胺</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4AB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250309005/2</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AD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血清药物浓度测定(色谱法)</w:t>
            </w:r>
          </w:p>
        </w:tc>
      </w:tr>
      <w:tr w14:paraId="51155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E3264">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598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抗生素药物监测</w:t>
            </w:r>
          </w:p>
        </w:tc>
        <w:tc>
          <w:tcPr>
            <w:tcW w:w="5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0F5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庆大霉素、阿米卡星、奈替米星、妥布霉素、卡那霉素、氯霉素、万古霉素、去甲万古霉素、两性霉素B</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DB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250309005/2</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51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血清药物浓度测定(色谱法)</w:t>
            </w:r>
          </w:p>
        </w:tc>
      </w:tr>
      <w:tr w14:paraId="6D0E5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73443">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D2D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头孢类药物监测</w:t>
            </w:r>
          </w:p>
        </w:tc>
        <w:tc>
          <w:tcPr>
            <w:tcW w:w="5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D0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哌拉西林钠、头孢他啶、头孢美唑钠、拉氧头孢、美罗培南、左氧氟沙星、头孢孟多、头孢替安</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88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250309005/2</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5B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血清药物浓度测定(色谱法)</w:t>
            </w:r>
          </w:p>
        </w:tc>
      </w:tr>
      <w:tr w14:paraId="57709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EACA">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BA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抗焦虑药物监测</w:t>
            </w:r>
          </w:p>
        </w:tc>
        <w:tc>
          <w:tcPr>
            <w:tcW w:w="5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C1B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阿普唑仑、氯硝西泮、右佐匹克隆、艾司唑仑、咪达唑仑、劳拉西泮、替马西泮、奥沙西泮、唑吡坦、溴西泮、硝西泮、地西泮</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6C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250309005/2</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F7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血清药物浓度测定(色谱法)</w:t>
            </w:r>
          </w:p>
        </w:tc>
      </w:tr>
    </w:tbl>
    <w:p w14:paraId="0AE57DCA">
      <w:pPr>
        <w:pageBreakBefore w:val="0"/>
        <w:widowControl w:val="0"/>
        <w:kinsoku/>
        <w:wordWrap/>
        <w:overflowPunct/>
        <w:topLinePunct w:val="0"/>
        <w:autoSpaceDE/>
        <w:autoSpaceDN/>
        <w:bidi w:val="0"/>
        <w:adjustRightInd/>
        <w:snapToGrid/>
        <w:spacing w:before="120" w:after="120" w:line="400" w:lineRule="exact"/>
        <w:ind w:left="0"/>
        <w:jc w:val="left"/>
        <w:textAlignment w:val="auto"/>
        <w:rPr>
          <w:rFonts w:hint="eastAsia" w:ascii="华文仿宋" w:hAnsi="华文仿宋" w:eastAsia="华文仿宋" w:cs="华文仿宋"/>
        </w:rPr>
      </w:pPr>
    </w:p>
    <w:p w14:paraId="65D279FA">
      <w:pPr>
        <w:pStyle w:val="18"/>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华文仿宋" w:hAnsi="华文仿宋" w:eastAsia="华文仿宋" w:cs="华文仿宋"/>
          <w:color w:val="auto"/>
          <w:sz w:val="24"/>
          <w:lang w:val="en-US"/>
        </w:rPr>
      </w:pPr>
    </w:p>
    <w:sectPr>
      <w:pgSz w:w="16838" w:h="11906" w:orient="landscape"/>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4ECFF9"/>
    <w:multiLevelType w:val="singleLevel"/>
    <w:tmpl w:val="094ECFF9"/>
    <w:lvl w:ilvl="0" w:tentative="0">
      <w:start w:val="1"/>
      <w:numFmt w:val="chineseCounting"/>
      <w:suff w:val="nothing"/>
      <w:lvlText w:val="（%1）"/>
      <w:lvlJc w:val="left"/>
      <w:pPr>
        <w:ind w:left="0" w:firstLine="420"/>
      </w:pPr>
      <w:rPr>
        <w:rFonts w:hint="eastAsia"/>
      </w:rPr>
    </w:lvl>
  </w:abstractNum>
  <w:abstractNum w:abstractNumId="1">
    <w:nsid w:val="14D84B87"/>
    <w:multiLevelType w:val="multilevel"/>
    <w:tmpl w:val="14D84B87"/>
    <w:lvl w:ilvl="0" w:tentative="0">
      <w:start w:val="1"/>
      <w:numFmt w:val="chineseCountingThousand"/>
      <w:pStyle w:val="2"/>
      <w:lvlText w:val="%1"/>
      <w:lvlJc w:val="left"/>
      <w:pPr>
        <w:ind w:left="425" w:hanging="425"/>
      </w:pPr>
      <w:rPr>
        <w:rFonts w:hint="eastAsia"/>
      </w:rPr>
    </w:lvl>
    <w:lvl w:ilvl="1" w:tentative="0">
      <w:start w:val="1"/>
      <w:numFmt w:val="chineseCountingThousand"/>
      <w:lvlText w:val="(%2)"/>
      <w:lvlJc w:val="left"/>
      <w:pPr>
        <w:ind w:left="850" w:hanging="567"/>
      </w:pPr>
      <w:rPr>
        <w:rFonts w:hint="eastAsia"/>
      </w:rPr>
    </w:lvl>
    <w:lvl w:ilvl="2" w:tentative="0">
      <w:start w:val="1"/>
      <w:numFmt w:val="decimal"/>
      <w:lvlText w:val="%3."/>
      <w:lvlJc w:val="left"/>
      <w:pPr>
        <w:ind w:left="1356" w:hanging="567"/>
      </w:pPr>
      <w:rPr>
        <w:rFonts w:hint="eastAsia"/>
      </w:rPr>
    </w:lvl>
    <w:lvl w:ilvl="3" w:tentative="0">
      <w:start w:val="1"/>
      <w:numFmt w:val="decimal"/>
      <w:isLgl/>
      <w:lvlText w:val="%1.%2.%3.%4"/>
      <w:lvlJc w:val="left"/>
      <w:pPr>
        <w:ind w:left="1984" w:hanging="708"/>
      </w:pPr>
      <w:rPr>
        <w:rFonts w:hint="eastAsia"/>
      </w:rPr>
    </w:lvl>
    <w:lvl w:ilvl="4" w:tentative="0">
      <w:start w:val="1"/>
      <w:numFmt w:val="decimal"/>
      <w:isLgl/>
      <w:lvlText w:val="%1.%2.%3.%4.%5"/>
      <w:lvlJc w:val="left"/>
      <w:pPr>
        <w:ind w:left="2551" w:hanging="850"/>
      </w:pPr>
      <w:rPr>
        <w:rFonts w:hint="eastAsia"/>
      </w:rPr>
    </w:lvl>
    <w:lvl w:ilvl="5" w:tentative="0">
      <w:start w:val="1"/>
      <w:numFmt w:val="decimal"/>
      <w:isLgl/>
      <w:lvlText w:val="%1.%2.%3.%4.%5.%6"/>
      <w:lvlJc w:val="left"/>
      <w:pPr>
        <w:ind w:left="3260" w:hanging="1134"/>
      </w:pPr>
      <w:rPr>
        <w:rFonts w:hint="eastAsia"/>
      </w:rPr>
    </w:lvl>
    <w:lvl w:ilvl="6" w:tentative="0">
      <w:start w:val="1"/>
      <w:numFmt w:val="decimal"/>
      <w:isLgl/>
      <w:lvlText w:val="%1.%2.%3.%4.%5.%6.%7"/>
      <w:lvlJc w:val="left"/>
      <w:pPr>
        <w:ind w:left="3827" w:hanging="1276"/>
      </w:pPr>
      <w:rPr>
        <w:rFonts w:hint="eastAsia"/>
      </w:rPr>
    </w:lvl>
    <w:lvl w:ilvl="7" w:tentative="0">
      <w:start w:val="1"/>
      <w:numFmt w:val="decimal"/>
      <w:isLgl/>
      <w:lvlText w:val="%1.%2.%3.%4.%5.%6.%7.%8"/>
      <w:lvlJc w:val="left"/>
      <w:pPr>
        <w:ind w:left="4394" w:hanging="1418"/>
      </w:pPr>
      <w:rPr>
        <w:rFonts w:hint="eastAsia"/>
      </w:rPr>
    </w:lvl>
    <w:lvl w:ilvl="8" w:tentative="0">
      <w:start w:val="1"/>
      <w:numFmt w:val="decimal"/>
      <w:isLg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xMWE2ZjEzZjYzZGY4OTIyOTUzZjhiNzFiOGQzNDMifQ=="/>
  </w:docVars>
  <w:rsids>
    <w:rsidRoot w:val="003E62DF"/>
    <w:rsid w:val="000E2410"/>
    <w:rsid w:val="001A11FC"/>
    <w:rsid w:val="001A1C12"/>
    <w:rsid w:val="002A29C0"/>
    <w:rsid w:val="00306E6E"/>
    <w:rsid w:val="003E62DF"/>
    <w:rsid w:val="00435C7C"/>
    <w:rsid w:val="00481560"/>
    <w:rsid w:val="00491534"/>
    <w:rsid w:val="004D3BA6"/>
    <w:rsid w:val="005D449A"/>
    <w:rsid w:val="006A3CAE"/>
    <w:rsid w:val="006C202C"/>
    <w:rsid w:val="008C322F"/>
    <w:rsid w:val="00A140D3"/>
    <w:rsid w:val="00B759E0"/>
    <w:rsid w:val="00D5380E"/>
    <w:rsid w:val="00DC1FBB"/>
    <w:rsid w:val="00E61AD4"/>
    <w:rsid w:val="00F13AA1"/>
    <w:rsid w:val="038608DA"/>
    <w:rsid w:val="06DF14B2"/>
    <w:rsid w:val="072E01FC"/>
    <w:rsid w:val="07485E01"/>
    <w:rsid w:val="0A791D80"/>
    <w:rsid w:val="0F1D46D8"/>
    <w:rsid w:val="0F2A1F3D"/>
    <w:rsid w:val="109B068D"/>
    <w:rsid w:val="14782DB8"/>
    <w:rsid w:val="14AB4711"/>
    <w:rsid w:val="14AF00BD"/>
    <w:rsid w:val="153D4F2B"/>
    <w:rsid w:val="15F20039"/>
    <w:rsid w:val="165C1DAE"/>
    <w:rsid w:val="16ED2D59"/>
    <w:rsid w:val="17536FF6"/>
    <w:rsid w:val="19151124"/>
    <w:rsid w:val="1A251034"/>
    <w:rsid w:val="1AA944D3"/>
    <w:rsid w:val="1B5C436C"/>
    <w:rsid w:val="1B91509A"/>
    <w:rsid w:val="1D9262D5"/>
    <w:rsid w:val="1DB30589"/>
    <w:rsid w:val="1EEE3B0F"/>
    <w:rsid w:val="22293C01"/>
    <w:rsid w:val="224243ED"/>
    <w:rsid w:val="24DA1462"/>
    <w:rsid w:val="251F0377"/>
    <w:rsid w:val="25D43FBF"/>
    <w:rsid w:val="26AA16D4"/>
    <w:rsid w:val="284C2F0D"/>
    <w:rsid w:val="2E55261B"/>
    <w:rsid w:val="2E637229"/>
    <w:rsid w:val="2EE73C43"/>
    <w:rsid w:val="34A02F04"/>
    <w:rsid w:val="367D4F11"/>
    <w:rsid w:val="3848736B"/>
    <w:rsid w:val="3A965B44"/>
    <w:rsid w:val="3B4F3BCB"/>
    <w:rsid w:val="3BBB65F2"/>
    <w:rsid w:val="3D655CAD"/>
    <w:rsid w:val="3D952FDF"/>
    <w:rsid w:val="3DCF123E"/>
    <w:rsid w:val="3FFE146B"/>
    <w:rsid w:val="41971DBD"/>
    <w:rsid w:val="450D72C5"/>
    <w:rsid w:val="455A3219"/>
    <w:rsid w:val="457173F8"/>
    <w:rsid w:val="47FA24B7"/>
    <w:rsid w:val="480C0CC5"/>
    <w:rsid w:val="49C017DB"/>
    <w:rsid w:val="49CD6B51"/>
    <w:rsid w:val="49D32906"/>
    <w:rsid w:val="4F640350"/>
    <w:rsid w:val="507D710A"/>
    <w:rsid w:val="50844495"/>
    <w:rsid w:val="508670F0"/>
    <w:rsid w:val="50A873B9"/>
    <w:rsid w:val="51491A61"/>
    <w:rsid w:val="52C84CF5"/>
    <w:rsid w:val="54361EC0"/>
    <w:rsid w:val="54E82BB7"/>
    <w:rsid w:val="55B43D13"/>
    <w:rsid w:val="562C3FA0"/>
    <w:rsid w:val="56864135"/>
    <w:rsid w:val="585573E7"/>
    <w:rsid w:val="5A334C18"/>
    <w:rsid w:val="5C4B79F0"/>
    <w:rsid w:val="5C6164F3"/>
    <w:rsid w:val="5D3957A0"/>
    <w:rsid w:val="5EEF047E"/>
    <w:rsid w:val="606A2F3D"/>
    <w:rsid w:val="63EF6D4C"/>
    <w:rsid w:val="65EF576E"/>
    <w:rsid w:val="67234BE8"/>
    <w:rsid w:val="67C37F93"/>
    <w:rsid w:val="68B72934"/>
    <w:rsid w:val="69A9737D"/>
    <w:rsid w:val="6A5B6461"/>
    <w:rsid w:val="6B9E401E"/>
    <w:rsid w:val="6DA86A73"/>
    <w:rsid w:val="711C77D0"/>
    <w:rsid w:val="73051406"/>
    <w:rsid w:val="734E326C"/>
    <w:rsid w:val="73F71B2F"/>
    <w:rsid w:val="7524075C"/>
    <w:rsid w:val="76C64F98"/>
    <w:rsid w:val="79792DFF"/>
    <w:rsid w:val="7AB427B8"/>
    <w:rsid w:val="7B275AF4"/>
    <w:rsid w:val="7ED45A9B"/>
    <w:rsid w:val="7F895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numPr>
        <w:ilvl w:val="0"/>
        <w:numId w:val="1"/>
      </w:numPr>
      <w:spacing w:before="340" w:after="330" w:line="578" w:lineRule="auto"/>
      <w:outlineLvl w:val="0"/>
    </w:pPr>
    <w:rPr>
      <w:b/>
      <w:bCs/>
      <w:kern w:val="44"/>
      <w:sz w:val="44"/>
      <w:szCs w:val="44"/>
    </w:rPr>
  </w:style>
  <w:style w:type="paragraph" w:styleId="3">
    <w:name w:val="heading 2"/>
    <w:basedOn w:val="4"/>
    <w:next w:val="1"/>
    <w:unhideWhenUsed/>
    <w:qFormat/>
    <w:uiPriority w:val="9"/>
    <w:pPr>
      <w:keepNext/>
      <w:keepLines/>
      <w:tabs>
        <w:tab w:val="right" w:leader="dot" w:pos="8303"/>
      </w:tab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6">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toc 2"/>
    <w:basedOn w:val="1"/>
    <w:next w:val="1"/>
    <w:unhideWhenUsed/>
    <w:qFormat/>
    <w:uiPriority w:val="39"/>
    <w:pPr>
      <w:tabs>
        <w:tab w:val="right" w:leader="dot" w:pos="8303"/>
      </w:tabs>
      <w:spacing w:line="260" w:lineRule="exact"/>
      <w:ind w:left="420" w:leftChars="200"/>
    </w:pPr>
    <w:rPr>
      <w:rFonts w:ascii="宋体" w:hAnsi="宋体" w:cs="黑体"/>
      <w:spacing w:val="8"/>
      <w:kern w:val="0"/>
      <w:sz w:val="24"/>
    </w:rPr>
  </w:style>
  <w:style w:type="paragraph" w:styleId="7">
    <w:name w:val="annotation text"/>
    <w:basedOn w:val="1"/>
    <w:qFormat/>
    <w:uiPriority w:val="0"/>
    <w:pPr>
      <w:jc w:val="left"/>
    </w:pPr>
  </w:style>
  <w:style w:type="paragraph" w:styleId="8">
    <w:name w:val="Body Text"/>
    <w:basedOn w:val="1"/>
    <w:qFormat/>
    <w:uiPriority w:val="0"/>
    <w:pPr>
      <w:spacing w:after="120"/>
    </w:pPr>
    <w:rPr>
      <w:rFonts w:ascii="Times New Roman" w:hAnsi="Times New Roman"/>
      <w:kern w:val="0"/>
      <w:sz w:val="20"/>
      <w:szCs w:val="24"/>
      <w:lang w:val="zh-CN"/>
    </w:rPr>
  </w:style>
  <w:style w:type="paragraph" w:styleId="9">
    <w:name w:val="Body Text Indent"/>
    <w:basedOn w:val="1"/>
    <w:unhideWhenUsed/>
    <w:qFormat/>
    <w:uiPriority w:val="99"/>
    <w:pPr>
      <w:spacing w:after="120"/>
      <w:ind w:left="420" w:leftChars="200"/>
    </w:pPr>
  </w:style>
  <w:style w:type="paragraph" w:styleId="10">
    <w:name w:val="footer"/>
    <w:basedOn w:val="1"/>
    <w:link w:val="21"/>
    <w:qFormat/>
    <w:uiPriority w:val="0"/>
    <w:pPr>
      <w:tabs>
        <w:tab w:val="center" w:pos="4153"/>
        <w:tab w:val="right" w:pos="8306"/>
      </w:tabs>
      <w:snapToGrid w:val="0"/>
      <w:jc w:val="left"/>
    </w:pPr>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iPriority w:val="0"/>
    <w:rPr>
      <w:sz w:val="24"/>
    </w:rPr>
  </w:style>
  <w:style w:type="paragraph" w:styleId="13">
    <w:name w:val="Body Text First Indent 2"/>
    <w:basedOn w:val="9"/>
    <w:unhideWhenUsed/>
    <w:qFormat/>
    <w:uiPriority w:val="99"/>
    <w:pPr>
      <w:ind w:firstLine="420" w:firstLineChars="200"/>
    </w:p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styleId="18">
    <w:name w:val="List Paragraph"/>
    <w:basedOn w:val="1"/>
    <w:qFormat/>
    <w:uiPriority w:val="34"/>
    <w:pPr>
      <w:ind w:firstLine="420" w:firstLineChars="200"/>
    </w:pPr>
  </w:style>
  <w:style w:type="paragraph" w:customStyle="1" w:styleId="19">
    <w:name w:val="p15"/>
    <w:basedOn w:val="1"/>
    <w:qFormat/>
    <w:uiPriority w:val="0"/>
    <w:pPr>
      <w:widowControl/>
      <w:ind w:firstLine="420"/>
    </w:pPr>
    <w:rPr>
      <w:kern w:val="0"/>
      <w:szCs w:val="21"/>
    </w:rPr>
  </w:style>
  <w:style w:type="character" w:customStyle="1" w:styleId="20">
    <w:name w:val="页眉 字符"/>
    <w:basedOn w:val="16"/>
    <w:link w:val="11"/>
    <w:qFormat/>
    <w:uiPriority w:val="0"/>
    <w:rPr>
      <w:rFonts w:asciiTheme="minorHAnsi" w:hAnsiTheme="minorHAnsi" w:eastAsiaTheme="minorEastAsia" w:cstheme="minorBidi"/>
      <w:kern w:val="2"/>
      <w:sz w:val="18"/>
      <w:szCs w:val="18"/>
    </w:rPr>
  </w:style>
  <w:style w:type="character" w:customStyle="1" w:styleId="21">
    <w:name w:val="页脚 字符"/>
    <w:basedOn w:val="16"/>
    <w:link w:val="10"/>
    <w:qFormat/>
    <w:uiPriority w:val="0"/>
    <w:rPr>
      <w:rFonts w:asciiTheme="minorHAnsi" w:hAnsiTheme="minorHAnsi" w:eastAsiaTheme="minorEastAsia" w:cstheme="minorBidi"/>
      <w:kern w:val="2"/>
      <w:sz w:val="18"/>
      <w:szCs w:val="18"/>
    </w:rPr>
  </w:style>
  <w:style w:type="paragraph" w:customStyle="1" w:styleId="22">
    <w:name w:val="正文_0"/>
    <w:next w:val="13"/>
    <w:qFormat/>
    <w:uiPriority w:val="0"/>
    <w:pPr>
      <w:widowControl w:val="0"/>
      <w:jc w:val="both"/>
    </w:pPr>
    <w:rPr>
      <w:rFonts w:ascii="Calibri" w:hAnsi="Calibri" w:eastAsia="宋体" w:cs="Times New Roman"/>
      <w:kern w:val="2"/>
      <w:sz w:val="21"/>
      <w:szCs w:val="24"/>
      <w:lang w:val="en-US" w:eastAsia="zh-CN" w:bidi="ar-SA"/>
    </w:rPr>
  </w:style>
  <w:style w:type="paragraph" w:customStyle="1" w:styleId="23">
    <w:name w:val="列表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6687</Words>
  <Characters>8260</Characters>
  <Lines>26</Lines>
  <Paragraphs>7</Paragraphs>
  <TotalTime>2</TotalTime>
  <ScaleCrop>false</ScaleCrop>
  <LinksUpToDate>false</LinksUpToDate>
  <CharactersWithSpaces>8346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2021-09-14T03:36:00Z</dcterms:created>
  <dc:creator>LGYY-USER</dc:creator>
  <cp:lastModifiedBy>melody</cp:lastModifiedBy>
  <dcterms:modified xsi:type="dcterms:W3CDTF">2026-06-18T07:19:42Z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C55E871493F342579B2A920C714A20B2_13</vt:lpwstr>
  </property>
  <property fmtid="{D5CDD505-2E9C-101B-9397-08002B2CF9AE}" pid="4" name="KSOTemplateDocerSaveRecord">
    <vt:lpwstr>eyJoZGlkIjoiN2RiZGY4YTJjNTMyY2VmNjgwMmU5MmJkM2U0ZDJjNmUiLCJ1c2VySWQiOiIxMTMwMTc5NzUwIn0=</vt:lpwstr>
  </property>
</Properties>
</file>