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6772F">
      <w:pPr>
        <w:pStyle w:val="18"/>
        <w:ind w:firstLine="720"/>
        <w:rPr>
          <w:rFonts w:hint="eastAsia" w:ascii="宋体" w:hAnsi="宋体" w:eastAsia="宋体" w:cs="微软雅黑"/>
          <w:b/>
          <w:bCs/>
          <w:color w:val="auto"/>
          <w:kern w:val="44"/>
          <w:sz w:val="30"/>
          <w:szCs w:val="30"/>
          <w:highlight w:val="none"/>
          <w:lang w:val="en-US"/>
        </w:rPr>
      </w:pPr>
      <w:bookmarkStart w:id="0" w:name="_Toc344816509"/>
      <w:r>
        <w:rPr>
          <w:rFonts w:hint="eastAsia" w:ascii="宋体" w:hAnsi="宋体" w:eastAsia="宋体" w:cs="微软雅黑"/>
          <w:b/>
          <w:bCs/>
          <w:color w:val="auto"/>
          <w:kern w:val="44"/>
          <w:sz w:val="30"/>
          <w:szCs w:val="30"/>
          <w:highlight w:val="none"/>
        </w:rPr>
        <w:t>柳州市工人医院消毒供应</w:t>
      </w:r>
      <w:r>
        <w:rPr>
          <w:rFonts w:hint="eastAsia" w:ascii="宋体" w:hAnsi="宋体" w:eastAsia="宋体" w:cs="微软雅黑"/>
          <w:b/>
          <w:bCs/>
          <w:color w:val="auto"/>
          <w:kern w:val="44"/>
          <w:sz w:val="30"/>
          <w:szCs w:val="30"/>
          <w:highlight w:val="none"/>
          <w:lang w:eastAsia="zh-CN"/>
        </w:rPr>
        <w:t>中心</w:t>
      </w:r>
      <w:r>
        <w:rPr>
          <w:rFonts w:hint="eastAsia" w:ascii="宋体" w:hAnsi="宋体" w:eastAsia="宋体" w:cs="微软雅黑"/>
          <w:b/>
          <w:bCs/>
          <w:color w:val="auto"/>
          <w:kern w:val="44"/>
          <w:sz w:val="30"/>
          <w:szCs w:val="30"/>
          <w:highlight w:val="none"/>
        </w:rPr>
        <w:t>质量追溯管理系统</w:t>
      </w:r>
    </w:p>
    <w:p w14:paraId="0C0DCA4F">
      <w:pPr>
        <w:pStyle w:val="18"/>
        <w:ind w:firstLine="720"/>
        <w:rPr>
          <w:rFonts w:hint="eastAsia" w:ascii="宋体" w:hAnsi="宋体" w:eastAsia="宋体" w:cs="微软雅黑"/>
          <w:b/>
          <w:bCs/>
          <w:color w:val="auto"/>
          <w:kern w:val="44"/>
          <w:sz w:val="30"/>
          <w:szCs w:val="30"/>
          <w:highlight w:val="none"/>
          <w:lang w:eastAsia="zh-CN"/>
        </w:rPr>
      </w:pPr>
      <w:r>
        <w:rPr>
          <w:rFonts w:hint="eastAsia" w:ascii="宋体" w:hAnsi="宋体" w:eastAsia="宋体" w:cs="微软雅黑"/>
          <w:b/>
          <w:bCs/>
          <w:color w:val="auto"/>
          <w:kern w:val="44"/>
          <w:sz w:val="30"/>
          <w:szCs w:val="30"/>
          <w:highlight w:val="none"/>
        </w:rPr>
        <w:t>技术参数</w:t>
      </w:r>
      <w:r>
        <w:rPr>
          <w:rFonts w:hint="eastAsia" w:ascii="宋体" w:hAnsi="宋体" w:eastAsia="宋体" w:cs="微软雅黑"/>
          <w:b/>
          <w:bCs/>
          <w:color w:val="auto"/>
          <w:kern w:val="44"/>
          <w:sz w:val="30"/>
          <w:szCs w:val="30"/>
          <w:highlight w:val="none"/>
          <w:lang w:eastAsia="zh-CN"/>
        </w:rPr>
        <w:t>要求</w:t>
      </w:r>
    </w:p>
    <w:p w14:paraId="519A8F93">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color w:val="auto"/>
          <w:kern w:val="44"/>
          <w:sz w:val="24"/>
          <w:szCs w:val="24"/>
          <w:highlight w:val="none"/>
        </w:rPr>
      </w:pPr>
    </w:p>
    <w:bookmarkEnd w:id="0"/>
    <w:p w14:paraId="05A7CCCC">
      <w:pPr>
        <w:pStyle w:val="14"/>
        <w:pageBreakBefore w:val="0"/>
        <w:widowControl w:val="0"/>
        <w:numPr>
          <w:ilvl w:val="0"/>
          <w:numId w:val="2"/>
        </w:numPr>
        <w:kinsoku/>
        <w:wordWrap/>
        <w:overflowPunct/>
        <w:topLinePunct w:val="0"/>
        <w:autoSpaceDE/>
        <w:autoSpaceDN/>
        <w:bidi w:val="0"/>
        <w:adjustRightInd/>
        <w:snapToGrid/>
        <w:spacing w:line="312" w:lineRule="auto"/>
        <w:ind w:firstLine="0" w:firstLineChars="0"/>
        <w:textAlignment w:val="auto"/>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项目背景</w:t>
      </w:r>
    </w:p>
    <w:p w14:paraId="554B34D6">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ascii="宋体" w:hAnsi="宋体" w:eastAsia="宋体"/>
          <w:color w:val="auto"/>
          <w:sz w:val="24"/>
          <w:szCs w:val="24"/>
          <w:highlight w:val="none"/>
        </w:rPr>
      </w:pPr>
      <w:r>
        <w:rPr>
          <w:rFonts w:hint="default" w:ascii="Segoe UI" w:hAnsi="Segoe UI" w:eastAsia="Segoe UI" w:cs="Segoe UI"/>
          <w:i w:val="0"/>
          <w:iCs w:val="0"/>
          <w:caps w:val="0"/>
          <w:color w:val="auto"/>
          <w:spacing w:val="0"/>
          <w:sz w:val="24"/>
          <w:szCs w:val="24"/>
          <w:highlight w:val="none"/>
        </w:rPr>
        <w:t>随着医院规模的扩大与服务需求的提升，我院各院区供应室作为医疗器械清洗、消毒、灭菌及供应的</w:t>
      </w:r>
      <w:r>
        <w:rPr>
          <w:rFonts w:hint="eastAsia" w:ascii="Segoe UI" w:hAnsi="Segoe UI" w:eastAsia="宋体" w:cs="Segoe UI"/>
          <w:i w:val="0"/>
          <w:iCs w:val="0"/>
          <w:caps w:val="0"/>
          <w:color w:val="auto"/>
          <w:spacing w:val="0"/>
          <w:sz w:val="24"/>
          <w:szCs w:val="24"/>
          <w:highlight w:val="none"/>
          <w:lang w:val="en-US" w:eastAsia="zh-CN"/>
        </w:rPr>
        <w:t>主要</w:t>
      </w:r>
      <w:r>
        <w:rPr>
          <w:rFonts w:hint="default" w:ascii="Segoe UI" w:hAnsi="Segoe UI" w:eastAsia="Segoe UI" w:cs="Segoe UI"/>
          <w:i w:val="0"/>
          <w:iCs w:val="0"/>
          <w:caps w:val="0"/>
          <w:color w:val="auto"/>
          <w:spacing w:val="0"/>
          <w:sz w:val="24"/>
          <w:szCs w:val="24"/>
          <w:highlight w:val="none"/>
        </w:rPr>
        <w:t>部门，其信息化管理水平直接影响临床服务效率与医疗安全。然而，</w:t>
      </w:r>
      <w:r>
        <w:rPr>
          <w:rFonts w:hint="eastAsia" w:ascii="Segoe UI" w:hAnsi="Segoe UI" w:eastAsia="宋体" w:cs="Segoe UI"/>
          <w:i w:val="0"/>
          <w:iCs w:val="0"/>
          <w:caps w:val="0"/>
          <w:color w:val="auto"/>
          <w:spacing w:val="0"/>
          <w:sz w:val="24"/>
          <w:szCs w:val="24"/>
          <w:highlight w:val="none"/>
          <w:lang w:val="en-US" w:eastAsia="zh-CN"/>
        </w:rPr>
        <w:t>西院区和鱼峰山院区供应室追溯系统功能滞后，且</w:t>
      </w:r>
      <w:r>
        <w:rPr>
          <w:rFonts w:hint="default" w:ascii="Segoe UI" w:hAnsi="Segoe UI" w:eastAsia="Segoe UI" w:cs="Segoe UI"/>
          <w:i w:val="0"/>
          <w:iCs w:val="0"/>
          <w:caps w:val="0"/>
          <w:color w:val="auto"/>
          <w:spacing w:val="0"/>
          <w:sz w:val="24"/>
          <w:szCs w:val="24"/>
          <w:highlight w:val="none"/>
        </w:rPr>
        <w:t>各院区系统</w:t>
      </w:r>
      <w:r>
        <w:rPr>
          <w:rFonts w:hint="eastAsia" w:ascii="Segoe UI" w:hAnsi="Segoe UI" w:eastAsia="宋体" w:cs="Segoe UI"/>
          <w:i w:val="0"/>
          <w:iCs w:val="0"/>
          <w:caps w:val="0"/>
          <w:color w:val="auto"/>
          <w:spacing w:val="0"/>
          <w:sz w:val="24"/>
          <w:szCs w:val="24"/>
          <w:highlight w:val="none"/>
          <w:lang w:val="en-US" w:eastAsia="zh-CN"/>
        </w:rPr>
        <w:t>版本不一，导致管理成本高，维护难度大，</w:t>
      </w:r>
      <w:r>
        <w:rPr>
          <w:rFonts w:ascii="Segoe UI" w:hAnsi="Segoe UI" w:eastAsia="Segoe UI" w:cs="Segoe UI"/>
          <w:i w:val="0"/>
          <w:iCs w:val="0"/>
          <w:caps w:val="0"/>
          <w:color w:val="auto"/>
          <w:spacing w:val="0"/>
          <w:sz w:val="24"/>
          <w:szCs w:val="24"/>
          <w:highlight w:val="none"/>
        </w:rPr>
        <w:t>为响应国家对器械全生命周期追溯的要求，提升多院区集约化管理水平，保障医疗安全并降低运营成本</w:t>
      </w:r>
      <w:r>
        <w:rPr>
          <w:rFonts w:hint="eastAsia" w:ascii="Segoe UI" w:hAnsi="Segoe UI" w:eastAsia="宋体" w:cs="Segoe UI"/>
          <w:i w:val="0"/>
          <w:iCs w:val="0"/>
          <w:caps w:val="0"/>
          <w:color w:val="auto"/>
          <w:spacing w:val="0"/>
          <w:sz w:val="24"/>
          <w:szCs w:val="24"/>
          <w:highlight w:val="none"/>
          <w:lang w:eastAsia="zh-CN"/>
        </w:rPr>
        <w:t>，</w:t>
      </w:r>
      <w:r>
        <w:rPr>
          <w:rFonts w:hint="eastAsia" w:ascii="Segoe UI" w:hAnsi="Segoe UI" w:eastAsia="宋体" w:cs="Segoe UI"/>
          <w:i w:val="0"/>
          <w:iCs w:val="0"/>
          <w:caps w:val="0"/>
          <w:color w:val="auto"/>
          <w:spacing w:val="0"/>
          <w:sz w:val="24"/>
          <w:szCs w:val="24"/>
          <w:highlight w:val="none"/>
          <w:lang w:val="en-US" w:eastAsia="zh-CN"/>
        </w:rPr>
        <w:t>现需要对三个院区部署</w:t>
      </w:r>
      <w:r>
        <w:rPr>
          <w:rFonts w:ascii="Segoe UI" w:hAnsi="Segoe UI" w:eastAsia="Segoe UI" w:cs="Segoe UI"/>
          <w:i w:val="0"/>
          <w:iCs w:val="0"/>
          <w:caps w:val="0"/>
          <w:color w:val="auto"/>
          <w:spacing w:val="0"/>
          <w:sz w:val="24"/>
          <w:szCs w:val="24"/>
          <w:highlight w:val="none"/>
        </w:rPr>
        <w:t>功能智能化</w:t>
      </w:r>
      <w:r>
        <w:rPr>
          <w:rFonts w:hint="eastAsia" w:ascii="Segoe UI" w:hAnsi="Segoe UI" w:eastAsia="Segoe UI" w:cs="Segoe UI"/>
          <w:i w:val="0"/>
          <w:iCs w:val="0"/>
          <w:caps w:val="0"/>
          <w:color w:val="auto"/>
          <w:spacing w:val="0"/>
          <w:sz w:val="24"/>
          <w:szCs w:val="24"/>
          <w:highlight w:val="none"/>
          <w:lang w:eastAsia="zh-CN"/>
        </w:rPr>
        <w:t>、</w:t>
      </w:r>
      <w:r>
        <w:rPr>
          <w:rFonts w:ascii="Segoe UI" w:hAnsi="Segoe UI" w:eastAsia="Segoe UI" w:cs="Segoe UI"/>
          <w:i w:val="0"/>
          <w:iCs w:val="0"/>
          <w:caps w:val="0"/>
          <w:color w:val="auto"/>
          <w:spacing w:val="0"/>
          <w:sz w:val="24"/>
          <w:szCs w:val="24"/>
          <w:highlight w:val="none"/>
        </w:rPr>
        <w:t>数据互联化</w:t>
      </w:r>
      <w:r>
        <w:rPr>
          <w:rFonts w:hint="eastAsia" w:ascii="Segoe UI" w:hAnsi="Segoe UI" w:eastAsia="Segoe UI" w:cs="Segoe UI"/>
          <w:i w:val="0"/>
          <w:iCs w:val="0"/>
          <w:caps w:val="0"/>
          <w:color w:val="auto"/>
          <w:spacing w:val="0"/>
          <w:sz w:val="24"/>
          <w:szCs w:val="24"/>
          <w:highlight w:val="none"/>
          <w:lang w:val="en-US" w:eastAsia="zh-CN"/>
        </w:rPr>
        <w:t>的供应室追溯系统，以</w:t>
      </w:r>
      <w:r>
        <w:rPr>
          <w:rFonts w:ascii="Segoe UI" w:hAnsi="Segoe UI" w:eastAsia="Segoe UI" w:cs="Segoe UI"/>
          <w:i w:val="0"/>
          <w:iCs w:val="0"/>
          <w:caps w:val="0"/>
          <w:color w:val="auto"/>
          <w:spacing w:val="0"/>
          <w:sz w:val="24"/>
          <w:szCs w:val="24"/>
          <w:highlight w:val="none"/>
        </w:rPr>
        <w:t>提升管理效率与决策科学性</w:t>
      </w:r>
      <w:r>
        <w:rPr>
          <w:rFonts w:hint="eastAsia" w:ascii="Segoe UI" w:hAnsi="Segoe UI" w:eastAsia="宋体" w:cs="Segoe UI"/>
          <w:i w:val="0"/>
          <w:iCs w:val="0"/>
          <w:caps w:val="0"/>
          <w:color w:val="auto"/>
          <w:spacing w:val="0"/>
          <w:sz w:val="24"/>
          <w:szCs w:val="24"/>
          <w:highlight w:val="none"/>
          <w:lang w:eastAsia="zh-CN"/>
        </w:rPr>
        <w:t>，</w:t>
      </w:r>
      <w:r>
        <w:rPr>
          <w:rFonts w:ascii="Segoe UI" w:hAnsi="Segoe UI" w:eastAsia="Segoe UI" w:cs="Segoe UI"/>
          <w:i w:val="0"/>
          <w:iCs w:val="0"/>
          <w:caps w:val="0"/>
          <w:color w:val="auto"/>
          <w:spacing w:val="0"/>
          <w:sz w:val="24"/>
          <w:szCs w:val="24"/>
          <w:highlight w:val="none"/>
        </w:rPr>
        <w:t>实现数据标准、业务流程、管理规则的全面统一。</w:t>
      </w:r>
    </w:p>
    <w:p w14:paraId="4DC27106">
      <w:pPr>
        <w:pStyle w:val="14"/>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eastAsia="宋体"/>
          <w:color w:val="auto"/>
          <w:sz w:val="24"/>
          <w:szCs w:val="24"/>
          <w:highlight w:val="none"/>
        </w:rPr>
      </w:pPr>
      <w:r>
        <w:rPr>
          <w:rFonts w:hint="eastAsia" w:ascii="宋体" w:hAnsi="宋体" w:eastAsia="宋体"/>
          <w:b/>
          <w:color w:val="auto"/>
          <w:sz w:val="28"/>
          <w:szCs w:val="28"/>
          <w:highlight w:val="none"/>
        </w:rPr>
        <w:t>二、项目建设内容及要求</w:t>
      </w:r>
    </w:p>
    <w:tbl>
      <w:tblPr>
        <w:tblStyle w:val="11"/>
        <w:tblW w:w="58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542"/>
        <w:gridCol w:w="6828"/>
      </w:tblGrid>
      <w:tr w14:paraId="5DB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71" w:type="pct"/>
            <w:vAlign w:val="center"/>
          </w:tcPr>
          <w:p w14:paraId="29637D54">
            <w:pPr>
              <w:jc w:val="center"/>
              <w:rPr>
                <w:rFonts w:hint="eastAsia"/>
                <w:b/>
                <w:bCs/>
                <w:color w:val="auto"/>
                <w:kern w:val="0"/>
                <w:sz w:val="21"/>
                <w:szCs w:val="21"/>
                <w:highlight w:val="none"/>
              </w:rPr>
            </w:pPr>
            <w:r>
              <w:rPr>
                <w:rFonts w:hint="eastAsia"/>
                <w:b/>
                <w:bCs/>
                <w:color w:val="auto"/>
                <w:kern w:val="0"/>
                <w:sz w:val="21"/>
                <w:szCs w:val="21"/>
                <w:highlight w:val="none"/>
              </w:rPr>
              <w:t>模块</w:t>
            </w:r>
          </w:p>
        </w:tc>
        <w:tc>
          <w:tcPr>
            <w:tcW w:w="779" w:type="pct"/>
            <w:vAlign w:val="center"/>
          </w:tcPr>
          <w:p w14:paraId="17B76108">
            <w:pPr>
              <w:jc w:val="center"/>
              <w:rPr>
                <w:rFonts w:hint="eastAsia"/>
                <w:b/>
                <w:bCs/>
                <w:color w:val="auto"/>
                <w:kern w:val="0"/>
                <w:sz w:val="21"/>
                <w:szCs w:val="21"/>
                <w:highlight w:val="none"/>
              </w:rPr>
            </w:pPr>
            <w:r>
              <w:rPr>
                <w:rFonts w:hint="eastAsia"/>
                <w:b/>
                <w:bCs/>
                <w:color w:val="auto"/>
                <w:kern w:val="0"/>
                <w:sz w:val="21"/>
                <w:szCs w:val="21"/>
                <w:highlight w:val="none"/>
              </w:rPr>
              <w:t>功能</w:t>
            </w:r>
          </w:p>
        </w:tc>
        <w:tc>
          <w:tcPr>
            <w:tcW w:w="3449" w:type="pct"/>
            <w:vAlign w:val="center"/>
          </w:tcPr>
          <w:p w14:paraId="13A938A8">
            <w:pPr>
              <w:jc w:val="center"/>
              <w:rPr>
                <w:rFonts w:hint="eastAsia" w:eastAsia="宋体"/>
                <w:b/>
                <w:bCs/>
                <w:color w:val="auto"/>
                <w:kern w:val="0"/>
                <w:sz w:val="21"/>
                <w:szCs w:val="21"/>
                <w:highlight w:val="none"/>
                <w:lang w:val="en-US" w:eastAsia="zh-CN"/>
              </w:rPr>
            </w:pPr>
            <w:r>
              <w:rPr>
                <w:rFonts w:hint="eastAsia"/>
                <w:b/>
                <w:bCs/>
                <w:color w:val="auto"/>
                <w:kern w:val="0"/>
                <w:sz w:val="21"/>
                <w:szCs w:val="21"/>
                <w:highlight w:val="none"/>
                <w:lang w:val="en-US" w:eastAsia="zh-CN"/>
              </w:rPr>
              <w:t>需求</w:t>
            </w:r>
          </w:p>
        </w:tc>
      </w:tr>
      <w:tr w14:paraId="1CB6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vAlign w:val="center"/>
          </w:tcPr>
          <w:p w14:paraId="20094DF7">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总体要求</w:t>
            </w:r>
          </w:p>
        </w:tc>
        <w:tc>
          <w:tcPr>
            <w:tcW w:w="779" w:type="pct"/>
            <w:vAlign w:val="center"/>
          </w:tcPr>
          <w:p w14:paraId="6EF1E012">
            <w:pPr>
              <w:spacing w:line="240" w:lineRule="auto"/>
              <w:rPr>
                <w:rFonts w:hint="eastAsia"/>
                <w:color w:val="auto"/>
                <w:kern w:val="0"/>
                <w:sz w:val="21"/>
                <w:szCs w:val="21"/>
                <w:highlight w:val="none"/>
              </w:rPr>
            </w:pPr>
            <w:r>
              <w:rPr>
                <w:rFonts w:hint="eastAsia"/>
                <w:color w:val="auto"/>
                <w:kern w:val="0"/>
                <w:sz w:val="21"/>
                <w:szCs w:val="21"/>
                <w:highlight w:val="none"/>
              </w:rPr>
              <w:t>支持标准及规范</w:t>
            </w:r>
          </w:p>
        </w:tc>
        <w:tc>
          <w:tcPr>
            <w:tcW w:w="3449" w:type="pct"/>
          </w:tcPr>
          <w:p w14:paraId="0A9D1E57">
            <w:pPr>
              <w:spacing w:line="240" w:lineRule="auto"/>
              <w:rPr>
                <w:rFonts w:hint="eastAsia"/>
                <w:color w:val="auto"/>
                <w:kern w:val="0"/>
                <w:sz w:val="21"/>
                <w:szCs w:val="21"/>
                <w:highlight w:val="none"/>
              </w:rPr>
            </w:pPr>
            <w:r>
              <w:rPr>
                <w:rFonts w:hint="eastAsia"/>
                <w:color w:val="auto"/>
                <w:kern w:val="0"/>
                <w:sz w:val="21"/>
                <w:szCs w:val="21"/>
                <w:highlight w:val="none"/>
              </w:rPr>
              <w:t>满足医院消毒供应业务开展及院感控制的需要，满足消毒供应各种规范文件和检查评审的要求，包括如下规范性文件中对消毒供应业务的要求：</w:t>
            </w:r>
          </w:p>
          <w:p w14:paraId="7DBA6465">
            <w:pPr>
              <w:pStyle w:val="14"/>
              <w:numPr>
                <w:ilvl w:val="0"/>
                <w:numId w:val="3"/>
              </w:numPr>
              <w:spacing w:line="240" w:lineRule="auto"/>
              <w:ind w:left="39" w:firstLine="0" w:firstLineChars="0"/>
              <w:rPr>
                <w:rFonts w:hint="eastAsia"/>
                <w:color w:val="auto"/>
                <w:kern w:val="0"/>
                <w:sz w:val="21"/>
                <w:szCs w:val="21"/>
                <w:highlight w:val="none"/>
              </w:rPr>
            </w:pPr>
            <w:r>
              <w:rPr>
                <w:rFonts w:hint="eastAsia"/>
                <w:color w:val="auto"/>
                <w:kern w:val="0"/>
                <w:sz w:val="21"/>
                <w:szCs w:val="21"/>
                <w:highlight w:val="none"/>
              </w:rPr>
              <w:t>国家卫健委</w:t>
            </w:r>
            <w:r>
              <w:rPr>
                <w:color w:val="auto"/>
                <w:kern w:val="0"/>
                <w:sz w:val="21"/>
                <w:szCs w:val="21"/>
                <w:highlight w:val="none"/>
              </w:rPr>
              <w:t>202</w:t>
            </w:r>
            <w:r>
              <w:rPr>
                <w:rFonts w:hint="eastAsia"/>
                <w:color w:val="auto"/>
                <w:kern w:val="0"/>
                <w:sz w:val="21"/>
                <w:szCs w:val="21"/>
                <w:highlight w:val="none"/>
                <w:lang w:val="en-US" w:eastAsia="zh-CN"/>
              </w:rPr>
              <w:t>5</w:t>
            </w:r>
            <w:r>
              <w:rPr>
                <w:rFonts w:hint="eastAsia"/>
                <w:color w:val="auto"/>
                <w:kern w:val="0"/>
                <w:sz w:val="21"/>
                <w:szCs w:val="21"/>
                <w:highlight w:val="none"/>
              </w:rPr>
              <w:t>年第</w:t>
            </w:r>
            <w:r>
              <w:rPr>
                <w:rFonts w:hint="eastAsia"/>
                <w:color w:val="auto"/>
                <w:kern w:val="0"/>
                <w:sz w:val="21"/>
                <w:szCs w:val="21"/>
                <w:highlight w:val="none"/>
                <w:lang w:val="en-US" w:eastAsia="zh-CN"/>
              </w:rPr>
              <w:t>4</w:t>
            </w:r>
            <w:r>
              <w:rPr>
                <w:rFonts w:hint="eastAsia"/>
                <w:color w:val="auto"/>
                <w:kern w:val="0"/>
                <w:sz w:val="21"/>
                <w:szCs w:val="21"/>
                <w:highlight w:val="none"/>
              </w:rPr>
              <w:t>号文件《三级医院评审标准</w:t>
            </w:r>
            <w:r>
              <w:rPr>
                <w:color w:val="auto"/>
                <w:kern w:val="0"/>
                <w:sz w:val="21"/>
                <w:szCs w:val="21"/>
                <w:highlight w:val="none"/>
              </w:rPr>
              <w:t xml:space="preserve"> </w:t>
            </w:r>
            <w:r>
              <w:rPr>
                <w:rFonts w:hint="eastAsia"/>
                <w:color w:val="auto"/>
                <w:kern w:val="0"/>
                <w:sz w:val="21"/>
                <w:szCs w:val="21"/>
                <w:highlight w:val="none"/>
                <w:lang w:eastAsia="zh-CN"/>
              </w:rPr>
              <w:t>（</w:t>
            </w:r>
            <w:r>
              <w:rPr>
                <w:color w:val="auto"/>
                <w:kern w:val="0"/>
                <w:sz w:val="21"/>
                <w:szCs w:val="21"/>
                <w:highlight w:val="none"/>
              </w:rPr>
              <w:t>202</w:t>
            </w:r>
            <w:r>
              <w:rPr>
                <w:rFonts w:hint="eastAsia"/>
                <w:color w:val="auto"/>
                <w:kern w:val="0"/>
                <w:sz w:val="21"/>
                <w:szCs w:val="21"/>
                <w:highlight w:val="none"/>
                <w:lang w:val="en-US" w:eastAsia="zh-CN"/>
              </w:rPr>
              <w:t>5</w:t>
            </w:r>
            <w:r>
              <w:rPr>
                <w:rFonts w:hint="eastAsia"/>
                <w:color w:val="auto"/>
                <w:kern w:val="0"/>
                <w:sz w:val="21"/>
                <w:szCs w:val="21"/>
                <w:highlight w:val="none"/>
              </w:rPr>
              <w:t>年版</w:t>
            </w:r>
            <w:r>
              <w:rPr>
                <w:rFonts w:hint="eastAsia"/>
                <w:color w:val="auto"/>
                <w:kern w:val="0"/>
                <w:sz w:val="21"/>
                <w:szCs w:val="21"/>
                <w:highlight w:val="none"/>
                <w:lang w:eastAsia="zh-CN"/>
              </w:rPr>
              <w:t>）</w:t>
            </w:r>
            <w:r>
              <w:rPr>
                <w:rFonts w:hint="eastAsia"/>
                <w:color w:val="auto"/>
                <w:kern w:val="0"/>
                <w:sz w:val="21"/>
                <w:szCs w:val="21"/>
                <w:highlight w:val="none"/>
              </w:rPr>
              <w:t>》</w:t>
            </w:r>
          </w:p>
          <w:p w14:paraId="46F293B9">
            <w:pPr>
              <w:pStyle w:val="14"/>
              <w:numPr>
                <w:ilvl w:val="0"/>
                <w:numId w:val="3"/>
              </w:numPr>
              <w:spacing w:line="240" w:lineRule="auto"/>
              <w:ind w:left="39" w:firstLine="0" w:firstLineChars="0"/>
              <w:rPr>
                <w:rFonts w:hint="eastAsia"/>
                <w:color w:val="auto"/>
                <w:kern w:val="0"/>
                <w:sz w:val="21"/>
                <w:szCs w:val="21"/>
                <w:highlight w:val="none"/>
              </w:rPr>
            </w:pPr>
            <w:r>
              <w:rPr>
                <w:rFonts w:hint="eastAsia"/>
                <w:color w:val="auto"/>
                <w:kern w:val="0"/>
                <w:sz w:val="21"/>
                <w:szCs w:val="21"/>
                <w:highlight w:val="none"/>
              </w:rPr>
              <w:t>国家卫健委</w:t>
            </w:r>
            <w:r>
              <w:rPr>
                <w:color w:val="auto"/>
                <w:kern w:val="0"/>
                <w:sz w:val="21"/>
                <w:szCs w:val="21"/>
                <w:highlight w:val="none"/>
              </w:rPr>
              <w:t>WS310-2016</w:t>
            </w:r>
            <w:r>
              <w:rPr>
                <w:rFonts w:hint="eastAsia"/>
                <w:color w:val="auto"/>
                <w:kern w:val="0"/>
                <w:sz w:val="21"/>
                <w:szCs w:val="21"/>
                <w:highlight w:val="none"/>
              </w:rPr>
              <w:t>《消毒供应中心标准》</w:t>
            </w:r>
          </w:p>
          <w:p w14:paraId="1261257A">
            <w:pPr>
              <w:pStyle w:val="14"/>
              <w:numPr>
                <w:ilvl w:val="0"/>
                <w:numId w:val="3"/>
              </w:numPr>
              <w:spacing w:line="240" w:lineRule="auto"/>
              <w:ind w:left="39" w:firstLine="0" w:firstLineChars="0"/>
              <w:rPr>
                <w:rFonts w:hint="eastAsia"/>
                <w:color w:val="auto"/>
                <w:kern w:val="0"/>
                <w:sz w:val="21"/>
                <w:szCs w:val="21"/>
                <w:highlight w:val="none"/>
              </w:rPr>
            </w:pPr>
            <w:r>
              <w:rPr>
                <w:rFonts w:hint="eastAsia"/>
                <w:color w:val="auto"/>
                <w:kern w:val="0"/>
                <w:sz w:val="21"/>
                <w:szCs w:val="21"/>
                <w:highlight w:val="none"/>
              </w:rPr>
              <w:t>国家卫健委医院管理研究所国卫医研函</w:t>
            </w:r>
            <w:r>
              <w:rPr>
                <w:color w:val="auto"/>
                <w:kern w:val="0"/>
                <w:sz w:val="21"/>
                <w:szCs w:val="21"/>
                <w:highlight w:val="none"/>
              </w:rPr>
              <w:t>[2024]185号《消毒供应质量控制指标(2024年版)》</w:t>
            </w:r>
          </w:p>
          <w:p w14:paraId="63C8DE77">
            <w:pPr>
              <w:pStyle w:val="14"/>
              <w:numPr>
                <w:ilvl w:val="0"/>
                <w:numId w:val="3"/>
              </w:numPr>
              <w:spacing w:line="240" w:lineRule="auto"/>
              <w:ind w:left="39" w:firstLine="0" w:firstLineChars="0"/>
              <w:rPr>
                <w:rFonts w:hint="eastAsia"/>
                <w:color w:val="auto"/>
                <w:kern w:val="0"/>
                <w:sz w:val="21"/>
                <w:szCs w:val="21"/>
                <w:highlight w:val="none"/>
              </w:rPr>
            </w:pPr>
            <w:r>
              <w:rPr>
                <w:rFonts w:hint="eastAsia"/>
                <w:color w:val="auto"/>
                <w:kern w:val="0"/>
                <w:sz w:val="21"/>
                <w:szCs w:val="21"/>
                <w:highlight w:val="none"/>
              </w:rPr>
              <w:t>国家卫健委国家医疗健康信息医院信息互联互通标准化成熟度测评方案（</w:t>
            </w:r>
            <w:r>
              <w:rPr>
                <w:color w:val="auto"/>
                <w:kern w:val="0"/>
                <w:sz w:val="21"/>
                <w:szCs w:val="21"/>
                <w:highlight w:val="none"/>
              </w:rPr>
              <w:t>2020</w:t>
            </w:r>
            <w:r>
              <w:rPr>
                <w:rFonts w:hint="eastAsia"/>
                <w:color w:val="auto"/>
                <w:kern w:val="0"/>
                <w:sz w:val="21"/>
                <w:szCs w:val="21"/>
                <w:highlight w:val="none"/>
              </w:rPr>
              <w:t>年版）</w:t>
            </w:r>
          </w:p>
          <w:p w14:paraId="0E5BDB66">
            <w:pPr>
              <w:pStyle w:val="14"/>
              <w:numPr>
                <w:ilvl w:val="0"/>
                <w:numId w:val="3"/>
              </w:numPr>
              <w:spacing w:line="240" w:lineRule="auto"/>
              <w:ind w:left="39" w:firstLine="0" w:firstLineChars="0"/>
              <w:rPr>
                <w:rFonts w:hint="eastAsia"/>
                <w:color w:val="auto"/>
                <w:kern w:val="0"/>
                <w:sz w:val="21"/>
                <w:szCs w:val="21"/>
                <w:highlight w:val="none"/>
              </w:rPr>
            </w:pPr>
            <w:r>
              <w:rPr>
                <w:rFonts w:hint="eastAsia"/>
                <w:color w:val="auto"/>
                <w:kern w:val="0"/>
                <w:sz w:val="21"/>
                <w:szCs w:val="21"/>
                <w:highlight w:val="none"/>
              </w:rPr>
              <w:t>国家卫健委</w:t>
            </w:r>
            <w:r>
              <w:rPr>
                <w:color w:val="auto"/>
                <w:kern w:val="0"/>
                <w:sz w:val="21"/>
                <w:szCs w:val="21"/>
                <w:highlight w:val="none"/>
              </w:rPr>
              <w:t>2021</w:t>
            </w:r>
            <w:r>
              <w:rPr>
                <w:rFonts w:hint="eastAsia"/>
                <w:color w:val="auto"/>
                <w:kern w:val="0"/>
                <w:sz w:val="21"/>
                <w:szCs w:val="21"/>
                <w:highlight w:val="none"/>
              </w:rPr>
              <w:t>年《医院智慧服务分级评估标准体系（试行）》</w:t>
            </w:r>
          </w:p>
        </w:tc>
      </w:tr>
      <w:tr w14:paraId="1011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22DBD5A2">
            <w:pPr>
              <w:spacing w:line="240" w:lineRule="auto"/>
              <w:jc w:val="center"/>
              <w:rPr>
                <w:rFonts w:hint="eastAsia"/>
                <w:b/>
                <w:bCs/>
                <w:color w:val="auto"/>
                <w:kern w:val="0"/>
                <w:sz w:val="21"/>
                <w:szCs w:val="21"/>
                <w:highlight w:val="none"/>
              </w:rPr>
            </w:pPr>
          </w:p>
        </w:tc>
        <w:tc>
          <w:tcPr>
            <w:tcW w:w="779" w:type="pct"/>
            <w:vAlign w:val="center"/>
          </w:tcPr>
          <w:p w14:paraId="4616E822">
            <w:pPr>
              <w:spacing w:line="240" w:lineRule="auto"/>
              <w:rPr>
                <w:rFonts w:hint="eastAsia"/>
                <w:color w:val="auto"/>
                <w:kern w:val="0"/>
                <w:sz w:val="21"/>
                <w:szCs w:val="21"/>
                <w:highlight w:val="none"/>
              </w:rPr>
            </w:pPr>
            <w:r>
              <w:rPr>
                <w:rFonts w:hint="eastAsia"/>
                <w:color w:val="auto"/>
                <w:kern w:val="0"/>
                <w:sz w:val="21"/>
                <w:szCs w:val="21"/>
                <w:highlight w:val="none"/>
              </w:rPr>
              <w:t>信息化管理</w:t>
            </w:r>
          </w:p>
        </w:tc>
        <w:tc>
          <w:tcPr>
            <w:tcW w:w="3449" w:type="pct"/>
          </w:tcPr>
          <w:p w14:paraId="6F2B8F62">
            <w:pPr>
              <w:spacing w:line="240" w:lineRule="auto"/>
              <w:rPr>
                <w:rFonts w:hint="eastAsia"/>
                <w:color w:val="auto"/>
                <w:kern w:val="0"/>
                <w:sz w:val="21"/>
                <w:szCs w:val="21"/>
                <w:highlight w:val="none"/>
              </w:rPr>
            </w:pPr>
            <w:r>
              <w:rPr>
                <w:rFonts w:hint="eastAsia"/>
                <w:color w:val="auto"/>
                <w:kern w:val="0"/>
                <w:sz w:val="21"/>
                <w:szCs w:val="21"/>
                <w:highlight w:val="none"/>
              </w:rPr>
              <w:t>实现消毒供应中心无菌物品处理流程的信息化，明确消毒供应中心工作人员的岗位职责，形成完善、科学的管理制度。</w:t>
            </w:r>
          </w:p>
        </w:tc>
      </w:tr>
      <w:tr w14:paraId="71B9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68BB512C">
            <w:pPr>
              <w:spacing w:line="240" w:lineRule="auto"/>
              <w:jc w:val="center"/>
              <w:rPr>
                <w:rFonts w:hint="eastAsia"/>
                <w:b/>
                <w:bCs/>
                <w:color w:val="auto"/>
                <w:kern w:val="0"/>
                <w:sz w:val="21"/>
                <w:szCs w:val="21"/>
                <w:highlight w:val="none"/>
              </w:rPr>
            </w:pPr>
          </w:p>
        </w:tc>
        <w:tc>
          <w:tcPr>
            <w:tcW w:w="779" w:type="pct"/>
            <w:vAlign w:val="center"/>
          </w:tcPr>
          <w:p w14:paraId="217C1C71">
            <w:pPr>
              <w:spacing w:line="240" w:lineRule="auto"/>
              <w:rPr>
                <w:rFonts w:hint="eastAsia"/>
                <w:color w:val="auto"/>
                <w:kern w:val="0"/>
                <w:sz w:val="21"/>
                <w:szCs w:val="21"/>
                <w:highlight w:val="none"/>
              </w:rPr>
            </w:pPr>
            <w:r>
              <w:rPr>
                <w:rFonts w:hint="eastAsia"/>
                <w:color w:val="auto"/>
                <w:kern w:val="0"/>
                <w:sz w:val="21"/>
                <w:szCs w:val="21"/>
                <w:highlight w:val="none"/>
              </w:rPr>
              <w:t>全面质量追溯</w:t>
            </w:r>
          </w:p>
        </w:tc>
        <w:tc>
          <w:tcPr>
            <w:tcW w:w="3449" w:type="pct"/>
          </w:tcPr>
          <w:p w14:paraId="61FCB1EF">
            <w:pPr>
              <w:spacing w:line="240" w:lineRule="auto"/>
              <w:rPr>
                <w:rFonts w:hint="eastAsia"/>
                <w:color w:val="auto"/>
                <w:kern w:val="0"/>
                <w:sz w:val="21"/>
                <w:szCs w:val="21"/>
                <w:highlight w:val="none"/>
              </w:rPr>
            </w:pPr>
            <w:r>
              <w:rPr>
                <w:rFonts w:hint="eastAsia"/>
                <w:color w:val="auto"/>
                <w:kern w:val="0"/>
                <w:sz w:val="21"/>
                <w:szCs w:val="21"/>
                <w:highlight w:val="none"/>
              </w:rPr>
              <w:t>使用一维条码、二维码等信息载体技术，实现对各类无菌包及医院消毒供应中心要求的其他非追溯物品在申请、回收、清洗、装配、审核、灭菌、发放、使用等全生命周期闭环流程的全面质量追溯。</w:t>
            </w:r>
          </w:p>
        </w:tc>
      </w:tr>
      <w:tr w14:paraId="68BC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vAlign w:val="center"/>
          </w:tcPr>
          <w:p w14:paraId="4956DDF0">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技术要求</w:t>
            </w:r>
          </w:p>
        </w:tc>
        <w:tc>
          <w:tcPr>
            <w:tcW w:w="779" w:type="pct"/>
            <w:vAlign w:val="center"/>
          </w:tcPr>
          <w:p w14:paraId="3B400C90">
            <w:pPr>
              <w:spacing w:line="240" w:lineRule="auto"/>
              <w:rPr>
                <w:rFonts w:hint="eastAsia"/>
                <w:color w:val="auto"/>
                <w:kern w:val="0"/>
                <w:sz w:val="21"/>
                <w:szCs w:val="21"/>
                <w:highlight w:val="none"/>
              </w:rPr>
            </w:pPr>
            <w:r>
              <w:rPr>
                <w:rFonts w:hint="eastAsia"/>
                <w:color w:val="auto"/>
                <w:kern w:val="0"/>
                <w:sz w:val="21"/>
                <w:szCs w:val="21"/>
                <w:highlight w:val="none"/>
              </w:rPr>
              <w:t>系统架构</w:t>
            </w:r>
          </w:p>
        </w:tc>
        <w:tc>
          <w:tcPr>
            <w:tcW w:w="3449" w:type="pct"/>
          </w:tcPr>
          <w:p w14:paraId="703060D2">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.基于主流的开放平台，支持多种操作系统和平台架构，满足高可靠性以及可扩展性的需求；系统基于B/S（浏览器/服务器）架构，前端客户机采用浏览器，使用简捷，易学易用，便于维护。</w:t>
            </w:r>
          </w:p>
          <w:p w14:paraId="4E816BE1">
            <w:pPr>
              <w:spacing w:line="240" w:lineRule="auto"/>
              <w:rPr>
                <w:rFonts w:hint="eastAsia"/>
                <w:color w:val="auto"/>
                <w:kern w:val="0"/>
                <w:sz w:val="21"/>
                <w:szCs w:val="21"/>
                <w:highlight w:val="none"/>
              </w:rPr>
            </w:pPr>
            <w:r>
              <w:rPr>
                <w:rFonts w:hint="eastAsia"/>
                <w:color w:val="auto"/>
                <w:kern w:val="0"/>
                <w:sz w:val="21"/>
                <w:szCs w:val="21"/>
                <w:highlight w:val="none"/>
              </w:rPr>
              <w:t>2</w:t>
            </w:r>
            <w:r>
              <w:rPr>
                <w:color w:val="auto"/>
                <w:kern w:val="0"/>
                <w:sz w:val="21"/>
                <w:szCs w:val="21"/>
                <w:highlight w:val="none"/>
              </w:rPr>
              <w:t>.</w:t>
            </w:r>
            <w:r>
              <w:rPr>
                <w:rFonts w:hint="eastAsia"/>
                <w:color w:val="auto"/>
                <w:kern w:val="0"/>
                <w:sz w:val="21"/>
                <w:szCs w:val="21"/>
                <w:highlight w:val="none"/>
              </w:rPr>
              <w:t>客户端浏览器应支持常用的各种浏览器，包括Google Chrome，Microsoft Edge</w:t>
            </w:r>
            <w:r>
              <w:rPr>
                <w:rFonts w:hint="eastAsia"/>
                <w:color w:val="auto"/>
                <w:kern w:val="0"/>
                <w:sz w:val="21"/>
                <w:szCs w:val="21"/>
                <w:highlight w:val="none"/>
                <w:lang w:eastAsia="zh-CN"/>
              </w:rPr>
              <w:t>，</w:t>
            </w:r>
            <w:r>
              <w:rPr>
                <w:rFonts w:hint="eastAsia"/>
                <w:color w:val="auto"/>
                <w:kern w:val="0"/>
                <w:sz w:val="21"/>
                <w:szCs w:val="21"/>
                <w:highlight w:val="none"/>
                <w:lang w:val="en-US" w:eastAsia="zh-CN"/>
              </w:rPr>
              <w:t>IE</w:t>
            </w:r>
            <w:r>
              <w:rPr>
                <w:rFonts w:hint="eastAsia"/>
                <w:color w:val="auto"/>
                <w:kern w:val="0"/>
                <w:sz w:val="21"/>
                <w:szCs w:val="21"/>
                <w:highlight w:val="none"/>
              </w:rPr>
              <w:t>等。</w:t>
            </w:r>
          </w:p>
          <w:p w14:paraId="703B76C8">
            <w:pPr>
              <w:spacing w:line="240" w:lineRule="auto"/>
              <w:rPr>
                <w:rFonts w:hint="eastAsia"/>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w:t>
            </w:r>
            <w:r>
              <w:rPr>
                <w:rFonts w:hint="eastAsia"/>
                <w:color w:val="auto"/>
                <w:kern w:val="0"/>
                <w:sz w:val="21"/>
                <w:szCs w:val="21"/>
                <w:highlight w:val="none"/>
              </w:rPr>
              <w:t>客户端操作系统支持目前主流的操作系统，包括Windows 7/8/10/11等。</w:t>
            </w:r>
          </w:p>
        </w:tc>
      </w:tr>
      <w:tr w14:paraId="05A1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493E0AA6">
            <w:pPr>
              <w:spacing w:line="240" w:lineRule="auto"/>
              <w:jc w:val="center"/>
              <w:rPr>
                <w:rFonts w:hint="eastAsia"/>
                <w:b/>
                <w:bCs/>
                <w:color w:val="auto"/>
                <w:kern w:val="0"/>
                <w:sz w:val="21"/>
                <w:szCs w:val="21"/>
                <w:highlight w:val="none"/>
              </w:rPr>
            </w:pPr>
          </w:p>
        </w:tc>
        <w:tc>
          <w:tcPr>
            <w:tcW w:w="779" w:type="pct"/>
            <w:vAlign w:val="center"/>
          </w:tcPr>
          <w:p w14:paraId="1F290F7A">
            <w:pPr>
              <w:spacing w:line="240" w:lineRule="auto"/>
              <w:rPr>
                <w:rFonts w:hint="eastAsia"/>
                <w:color w:val="auto"/>
                <w:kern w:val="0"/>
                <w:sz w:val="21"/>
                <w:szCs w:val="21"/>
                <w:highlight w:val="none"/>
              </w:rPr>
            </w:pPr>
            <w:r>
              <w:rPr>
                <w:rFonts w:hint="eastAsia"/>
                <w:color w:val="auto"/>
                <w:kern w:val="0"/>
                <w:sz w:val="21"/>
                <w:szCs w:val="21"/>
                <w:highlight w:val="none"/>
              </w:rPr>
              <w:t>数据库及操作系统支持</w:t>
            </w:r>
          </w:p>
        </w:tc>
        <w:tc>
          <w:tcPr>
            <w:tcW w:w="3449" w:type="pct"/>
          </w:tcPr>
          <w:p w14:paraId="3D9A91D5">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系统支持SQL Server、Oracle、MySQL等主流数据库。</w:t>
            </w:r>
          </w:p>
          <w:p w14:paraId="70478E72">
            <w:pPr>
              <w:spacing w:line="240" w:lineRule="auto"/>
              <w:rPr>
                <w:rFonts w:hint="eastAsia"/>
                <w:color w:val="auto"/>
                <w:kern w:val="0"/>
                <w:sz w:val="21"/>
                <w:szCs w:val="21"/>
                <w:highlight w:val="none"/>
              </w:rPr>
            </w:pPr>
            <w:r>
              <w:rPr>
                <w:color w:val="auto"/>
                <w:kern w:val="0"/>
                <w:sz w:val="21"/>
                <w:szCs w:val="21"/>
                <w:highlight w:val="none"/>
              </w:rPr>
              <w:t>2.</w:t>
            </w:r>
            <w:r>
              <w:rPr>
                <w:rFonts w:hint="eastAsia"/>
                <w:color w:val="auto"/>
                <w:kern w:val="0"/>
                <w:sz w:val="21"/>
                <w:szCs w:val="21"/>
                <w:highlight w:val="none"/>
              </w:rPr>
              <w:t>支持信创名单上的国产数据库。</w:t>
            </w:r>
          </w:p>
          <w:p w14:paraId="4333C57F">
            <w:pPr>
              <w:spacing w:line="240" w:lineRule="auto"/>
              <w:rPr>
                <w:rFonts w:hint="eastAsia"/>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w:t>
            </w:r>
            <w:r>
              <w:rPr>
                <w:rFonts w:hint="eastAsia"/>
                <w:color w:val="auto"/>
                <w:kern w:val="0"/>
                <w:sz w:val="21"/>
                <w:szCs w:val="21"/>
                <w:highlight w:val="none"/>
              </w:rPr>
              <w:t>支持各类主流的服务器操作系统，支持Windows、Linux操作系统。</w:t>
            </w:r>
          </w:p>
          <w:p w14:paraId="004E9BFE">
            <w:pPr>
              <w:spacing w:line="240" w:lineRule="auto"/>
              <w:rPr>
                <w:rFonts w:hint="eastAsia"/>
                <w:color w:val="auto"/>
                <w:kern w:val="0"/>
                <w:sz w:val="21"/>
                <w:szCs w:val="21"/>
                <w:highlight w:val="none"/>
              </w:rPr>
            </w:pPr>
            <w:r>
              <w:rPr>
                <w:rFonts w:hint="eastAsia"/>
                <w:color w:val="auto"/>
                <w:kern w:val="0"/>
                <w:sz w:val="21"/>
                <w:szCs w:val="21"/>
                <w:highlight w:val="none"/>
              </w:rPr>
              <w:t>4</w:t>
            </w:r>
            <w:r>
              <w:rPr>
                <w:color w:val="auto"/>
                <w:kern w:val="0"/>
                <w:sz w:val="21"/>
                <w:szCs w:val="21"/>
                <w:highlight w:val="none"/>
              </w:rPr>
              <w:t>.</w:t>
            </w:r>
            <w:r>
              <w:rPr>
                <w:rFonts w:hint="eastAsia"/>
                <w:color w:val="auto"/>
                <w:kern w:val="0"/>
                <w:sz w:val="21"/>
                <w:szCs w:val="21"/>
                <w:highlight w:val="none"/>
              </w:rPr>
              <w:t>支持信创名单上的国产操作系统。</w:t>
            </w:r>
          </w:p>
        </w:tc>
      </w:tr>
      <w:tr w14:paraId="5B32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55A2F773">
            <w:pPr>
              <w:spacing w:line="240" w:lineRule="auto"/>
              <w:jc w:val="center"/>
              <w:rPr>
                <w:rFonts w:hint="eastAsia"/>
                <w:b/>
                <w:bCs/>
                <w:color w:val="auto"/>
                <w:kern w:val="0"/>
                <w:sz w:val="21"/>
                <w:szCs w:val="21"/>
                <w:highlight w:val="none"/>
              </w:rPr>
            </w:pPr>
          </w:p>
        </w:tc>
        <w:tc>
          <w:tcPr>
            <w:tcW w:w="779" w:type="pct"/>
            <w:vAlign w:val="center"/>
          </w:tcPr>
          <w:p w14:paraId="7F83651A">
            <w:pPr>
              <w:spacing w:line="240" w:lineRule="auto"/>
              <w:rPr>
                <w:rFonts w:hint="eastAsia"/>
                <w:color w:val="auto"/>
                <w:kern w:val="0"/>
                <w:sz w:val="21"/>
                <w:szCs w:val="21"/>
                <w:highlight w:val="none"/>
              </w:rPr>
            </w:pPr>
            <w:r>
              <w:rPr>
                <w:rFonts w:hint="eastAsia"/>
                <w:color w:val="auto"/>
                <w:kern w:val="0"/>
                <w:sz w:val="21"/>
                <w:szCs w:val="21"/>
                <w:highlight w:val="none"/>
              </w:rPr>
              <w:t>接口及安全要求</w:t>
            </w:r>
          </w:p>
        </w:tc>
        <w:tc>
          <w:tcPr>
            <w:tcW w:w="3449" w:type="pct"/>
          </w:tcPr>
          <w:p w14:paraId="1E37E62F">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系统便于与其它系统的对接与扩展。</w:t>
            </w:r>
          </w:p>
          <w:p w14:paraId="0AF25331">
            <w:pPr>
              <w:spacing w:line="240" w:lineRule="auto"/>
              <w:rPr>
                <w:rFonts w:hint="eastAsia"/>
                <w:color w:val="auto"/>
                <w:kern w:val="0"/>
                <w:sz w:val="21"/>
                <w:szCs w:val="21"/>
                <w:highlight w:val="none"/>
              </w:rPr>
            </w:pPr>
            <w:r>
              <w:rPr>
                <w:rFonts w:hint="eastAsia"/>
                <w:color w:val="auto"/>
                <w:kern w:val="0"/>
                <w:sz w:val="21"/>
                <w:szCs w:val="21"/>
                <w:highlight w:val="none"/>
              </w:rPr>
              <w:t>2</w:t>
            </w:r>
            <w:r>
              <w:rPr>
                <w:color w:val="auto"/>
                <w:kern w:val="0"/>
                <w:sz w:val="21"/>
                <w:szCs w:val="21"/>
                <w:highlight w:val="none"/>
              </w:rPr>
              <w:t>.</w:t>
            </w:r>
            <w:r>
              <w:rPr>
                <w:rFonts w:hint="eastAsia"/>
                <w:color w:val="auto"/>
                <w:kern w:val="0"/>
                <w:sz w:val="21"/>
                <w:szCs w:val="21"/>
                <w:highlight w:val="none"/>
              </w:rPr>
              <w:t>具有开放的体系与接口可与业务系统进行数据交换，可实现数据的互联互通。</w:t>
            </w:r>
          </w:p>
          <w:p w14:paraId="30C744FE">
            <w:pPr>
              <w:spacing w:line="240" w:lineRule="auto"/>
              <w:rPr>
                <w:rFonts w:hint="eastAsia"/>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w:t>
            </w:r>
            <w:r>
              <w:rPr>
                <w:rFonts w:hint="eastAsia"/>
                <w:color w:val="auto"/>
                <w:kern w:val="0"/>
                <w:sz w:val="21"/>
                <w:szCs w:val="21"/>
                <w:highlight w:val="none"/>
              </w:rPr>
              <w:t>具备严格的权限管理及控制体系，并支持数字认证、数字签名等技术，可以方便的与CA系统整合，保证系统安全。</w:t>
            </w:r>
          </w:p>
          <w:p w14:paraId="758B35B0">
            <w:pPr>
              <w:spacing w:line="240" w:lineRule="auto"/>
              <w:rPr>
                <w:rFonts w:hint="eastAsia"/>
                <w:color w:val="auto"/>
                <w:kern w:val="0"/>
                <w:sz w:val="21"/>
                <w:szCs w:val="21"/>
                <w:highlight w:val="none"/>
              </w:rPr>
            </w:pPr>
            <w:r>
              <w:rPr>
                <w:rFonts w:hint="eastAsia"/>
                <w:color w:val="auto"/>
                <w:kern w:val="0"/>
                <w:sz w:val="21"/>
                <w:szCs w:val="21"/>
                <w:highlight w:val="none"/>
              </w:rPr>
              <w:t>4</w:t>
            </w:r>
            <w:r>
              <w:rPr>
                <w:color w:val="auto"/>
                <w:kern w:val="0"/>
                <w:sz w:val="21"/>
                <w:szCs w:val="21"/>
                <w:highlight w:val="none"/>
              </w:rPr>
              <w:t>.</w:t>
            </w:r>
            <w:r>
              <w:rPr>
                <w:rFonts w:hint="eastAsia"/>
                <w:color w:val="auto"/>
                <w:kern w:val="0"/>
                <w:sz w:val="21"/>
                <w:szCs w:val="21"/>
                <w:highlight w:val="none"/>
              </w:rPr>
              <w:t>系统支持和提供Web Service（符合WS-Security技术标准）接口、文件包或读写数据库等方式与其他系统交换数据。</w:t>
            </w:r>
          </w:p>
        </w:tc>
      </w:tr>
      <w:tr w14:paraId="22AE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vAlign w:val="center"/>
          </w:tcPr>
          <w:p w14:paraId="5DA30351">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性能要求</w:t>
            </w:r>
          </w:p>
        </w:tc>
        <w:tc>
          <w:tcPr>
            <w:tcW w:w="779" w:type="pct"/>
            <w:vAlign w:val="center"/>
          </w:tcPr>
          <w:p w14:paraId="5DD4C908">
            <w:pPr>
              <w:spacing w:line="240" w:lineRule="auto"/>
              <w:rPr>
                <w:rFonts w:hint="eastAsia"/>
                <w:color w:val="auto"/>
                <w:kern w:val="0"/>
                <w:sz w:val="21"/>
                <w:szCs w:val="21"/>
                <w:highlight w:val="none"/>
              </w:rPr>
            </w:pPr>
            <w:r>
              <w:rPr>
                <w:rFonts w:hint="eastAsia"/>
                <w:color w:val="auto"/>
                <w:kern w:val="0"/>
                <w:sz w:val="21"/>
                <w:szCs w:val="21"/>
                <w:highlight w:val="none"/>
              </w:rPr>
              <w:t>响应时间与并发访问</w:t>
            </w:r>
          </w:p>
        </w:tc>
        <w:tc>
          <w:tcPr>
            <w:tcW w:w="3449" w:type="pct"/>
          </w:tcPr>
          <w:p w14:paraId="612573B9">
            <w:pPr>
              <w:spacing w:line="240" w:lineRule="auto"/>
              <w:rPr>
                <w:rFonts w:hint="eastAsia"/>
                <w:color w:val="auto"/>
                <w:kern w:val="0"/>
                <w:sz w:val="21"/>
                <w:szCs w:val="21"/>
                <w:highlight w:val="none"/>
              </w:rPr>
            </w:pPr>
            <w:r>
              <w:rPr>
                <w:rFonts w:hint="eastAsia"/>
                <w:color w:val="auto"/>
                <w:kern w:val="0"/>
                <w:sz w:val="21"/>
                <w:szCs w:val="21"/>
                <w:highlight w:val="none"/>
              </w:rPr>
              <w:t>后台管理系统支持最大并发量不小于300，同时在线人数不小于3000，系统运行流畅，具有良好的响应性能，用户日常操作的响应时间不大于3秒。</w:t>
            </w:r>
          </w:p>
        </w:tc>
      </w:tr>
      <w:tr w14:paraId="0C84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337CC756">
            <w:pPr>
              <w:spacing w:line="240" w:lineRule="auto"/>
              <w:jc w:val="center"/>
              <w:rPr>
                <w:rFonts w:hint="eastAsia"/>
                <w:b/>
                <w:bCs/>
                <w:color w:val="auto"/>
                <w:kern w:val="0"/>
                <w:sz w:val="21"/>
                <w:szCs w:val="21"/>
                <w:highlight w:val="none"/>
              </w:rPr>
            </w:pPr>
          </w:p>
        </w:tc>
        <w:tc>
          <w:tcPr>
            <w:tcW w:w="779" w:type="pct"/>
            <w:vAlign w:val="center"/>
          </w:tcPr>
          <w:p w14:paraId="76C40C08">
            <w:pPr>
              <w:spacing w:line="240" w:lineRule="auto"/>
              <w:rPr>
                <w:rFonts w:hint="eastAsia"/>
                <w:color w:val="auto"/>
                <w:kern w:val="0"/>
                <w:sz w:val="21"/>
                <w:szCs w:val="21"/>
                <w:highlight w:val="none"/>
              </w:rPr>
            </w:pPr>
            <w:r>
              <w:rPr>
                <w:rFonts w:hint="eastAsia"/>
                <w:color w:val="auto"/>
                <w:kern w:val="0"/>
                <w:sz w:val="21"/>
                <w:szCs w:val="21"/>
                <w:highlight w:val="none"/>
              </w:rPr>
              <w:t>稳定性</w:t>
            </w:r>
          </w:p>
        </w:tc>
        <w:tc>
          <w:tcPr>
            <w:tcW w:w="3449" w:type="pct"/>
          </w:tcPr>
          <w:p w14:paraId="665EE070">
            <w:pPr>
              <w:spacing w:line="240" w:lineRule="auto"/>
              <w:rPr>
                <w:rFonts w:hint="eastAsia"/>
                <w:color w:val="auto"/>
                <w:kern w:val="0"/>
                <w:sz w:val="21"/>
                <w:szCs w:val="21"/>
                <w:highlight w:val="none"/>
              </w:rPr>
            </w:pPr>
            <w:r>
              <w:rPr>
                <w:rFonts w:hint="eastAsia"/>
                <w:color w:val="auto"/>
                <w:kern w:val="0"/>
                <w:sz w:val="21"/>
                <w:szCs w:val="21"/>
                <w:highlight w:val="none"/>
              </w:rPr>
              <w:t>通过良好的系统架构设计，可通过集群等软硬件设备的运用，通过与安全支撑平台的接口等多种手段，保证系统运行的稳定性</w:t>
            </w:r>
          </w:p>
        </w:tc>
      </w:tr>
      <w:tr w14:paraId="6954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715725EF">
            <w:pPr>
              <w:spacing w:line="240" w:lineRule="auto"/>
              <w:jc w:val="center"/>
              <w:rPr>
                <w:rFonts w:hint="eastAsia"/>
                <w:b/>
                <w:bCs/>
                <w:color w:val="auto"/>
                <w:kern w:val="0"/>
                <w:sz w:val="21"/>
                <w:szCs w:val="21"/>
                <w:highlight w:val="none"/>
              </w:rPr>
            </w:pPr>
          </w:p>
        </w:tc>
        <w:tc>
          <w:tcPr>
            <w:tcW w:w="779" w:type="pct"/>
            <w:vAlign w:val="center"/>
          </w:tcPr>
          <w:p w14:paraId="426C37AF">
            <w:pPr>
              <w:spacing w:line="240" w:lineRule="auto"/>
              <w:rPr>
                <w:rFonts w:hint="eastAsia"/>
                <w:color w:val="auto"/>
                <w:kern w:val="0"/>
                <w:sz w:val="21"/>
                <w:szCs w:val="21"/>
                <w:highlight w:val="none"/>
              </w:rPr>
            </w:pPr>
            <w:r>
              <w:rPr>
                <w:rFonts w:hint="eastAsia"/>
                <w:color w:val="auto"/>
                <w:kern w:val="0"/>
                <w:sz w:val="21"/>
                <w:szCs w:val="21"/>
                <w:highlight w:val="none"/>
              </w:rPr>
              <w:t>不间断性</w:t>
            </w:r>
          </w:p>
        </w:tc>
        <w:tc>
          <w:tcPr>
            <w:tcW w:w="3449" w:type="pct"/>
          </w:tcPr>
          <w:p w14:paraId="516CC9F0">
            <w:pPr>
              <w:spacing w:line="240" w:lineRule="auto"/>
              <w:rPr>
                <w:rFonts w:hint="eastAsia"/>
                <w:color w:val="auto"/>
                <w:kern w:val="0"/>
                <w:sz w:val="21"/>
                <w:szCs w:val="21"/>
                <w:highlight w:val="none"/>
              </w:rPr>
            </w:pPr>
            <w:r>
              <w:rPr>
                <w:rFonts w:hint="eastAsia"/>
                <w:color w:val="auto"/>
                <w:kern w:val="0"/>
                <w:sz w:val="21"/>
                <w:szCs w:val="21"/>
                <w:highlight w:val="none"/>
              </w:rPr>
              <w:t>为保证系统二十四小时提供不间断访问，支持在关键路径上实现冗余，关键点上实现热备或群集，并保证运行中的数据同步和故障发生时系统自动接管或切换。</w:t>
            </w:r>
          </w:p>
        </w:tc>
      </w:tr>
      <w:tr w14:paraId="1C8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vAlign w:val="center"/>
          </w:tcPr>
          <w:p w14:paraId="324FB0A1">
            <w:pPr>
              <w:spacing w:line="240" w:lineRule="auto"/>
              <w:jc w:val="center"/>
              <w:rPr>
                <w:rFonts w:hint="eastAsia"/>
                <w:b/>
                <w:bCs/>
                <w:color w:val="auto"/>
                <w:kern w:val="0"/>
                <w:sz w:val="21"/>
                <w:szCs w:val="21"/>
                <w:highlight w:val="none"/>
              </w:rPr>
            </w:pPr>
            <w:r>
              <w:rPr>
                <w:rFonts w:hint="eastAsia" w:cs="Arial"/>
                <w:color w:val="auto"/>
                <w:kern w:val="0"/>
                <w:highlight w:val="none"/>
                <w:shd w:val="clear"/>
              </w:rPr>
              <w:t>★</w:t>
            </w:r>
            <w:r>
              <w:rPr>
                <w:rFonts w:hint="eastAsia"/>
                <w:b/>
                <w:bCs/>
                <w:color w:val="auto"/>
                <w:kern w:val="0"/>
                <w:sz w:val="21"/>
                <w:szCs w:val="21"/>
                <w:highlight w:val="none"/>
              </w:rPr>
              <w:t>多院区</w:t>
            </w:r>
            <w:r>
              <w:rPr>
                <w:b/>
                <w:bCs/>
                <w:color w:val="auto"/>
                <w:kern w:val="0"/>
                <w:sz w:val="21"/>
                <w:szCs w:val="21"/>
                <w:highlight w:val="none"/>
              </w:rPr>
              <w:t>/多供应室管理</w:t>
            </w:r>
          </w:p>
        </w:tc>
        <w:tc>
          <w:tcPr>
            <w:tcW w:w="779" w:type="pct"/>
            <w:vAlign w:val="center"/>
          </w:tcPr>
          <w:p w14:paraId="7AC7DCE0">
            <w:pPr>
              <w:spacing w:line="240" w:lineRule="auto"/>
              <w:rPr>
                <w:rFonts w:hint="eastAsia"/>
                <w:color w:val="auto"/>
                <w:kern w:val="0"/>
                <w:sz w:val="21"/>
                <w:szCs w:val="21"/>
                <w:highlight w:val="none"/>
              </w:rPr>
            </w:pPr>
            <w:r>
              <w:rPr>
                <w:rFonts w:hint="eastAsia"/>
                <w:color w:val="auto"/>
                <w:kern w:val="0"/>
                <w:sz w:val="21"/>
                <w:szCs w:val="21"/>
                <w:highlight w:val="none"/>
              </w:rPr>
              <w:t>多院区/多供应室管理</w:t>
            </w:r>
          </w:p>
        </w:tc>
        <w:tc>
          <w:tcPr>
            <w:tcW w:w="3449" w:type="pct"/>
            <w:vAlign w:val="center"/>
          </w:tcPr>
          <w:p w14:paraId="00E2917B">
            <w:pPr>
              <w:spacing w:line="240" w:lineRule="auto"/>
              <w:rPr>
                <w:rFonts w:hint="eastAsia"/>
                <w:color w:val="auto"/>
                <w:kern w:val="0"/>
                <w:sz w:val="21"/>
                <w:szCs w:val="21"/>
                <w:highlight w:val="none"/>
              </w:rPr>
            </w:pPr>
            <w:r>
              <w:rPr>
                <w:rFonts w:hint="eastAsia"/>
                <w:color w:val="auto"/>
                <w:kern w:val="0"/>
                <w:sz w:val="21"/>
                <w:szCs w:val="21"/>
                <w:highlight w:val="none"/>
              </w:rPr>
              <w:t>支持部署一套消毒供应信息系统管理医院的多个院区以及多个供应室。业务上各个院区</w:t>
            </w:r>
            <w:r>
              <w:rPr>
                <w:color w:val="auto"/>
                <w:kern w:val="0"/>
                <w:sz w:val="21"/>
                <w:szCs w:val="21"/>
                <w:highlight w:val="none"/>
              </w:rPr>
              <w:t>/供应室可独立管理，数据上实现各个院区/供应室相互隔离，设置上</w:t>
            </w:r>
            <w:r>
              <w:rPr>
                <w:rFonts w:hint="eastAsia"/>
                <w:color w:val="auto"/>
                <w:kern w:val="0"/>
                <w:sz w:val="21"/>
                <w:szCs w:val="21"/>
                <w:highlight w:val="none"/>
              </w:rPr>
              <w:t>支持</w:t>
            </w:r>
            <w:r>
              <w:rPr>
                <w:color w:val="auto"/>
                <w:kern w:val="0"/>
                <w:sz w:val="21"/>
                <w:szCs w:val="21"/>
                <w:highlight w:val="none"/>
              </w:rPr>
              <w:t>各个院区/供应室个性化调整。</w:t>
            </w:r>
          </w:p>
          <w:p w14:paraId="0F1C6BA8">
            <w:pPr>
              <w:spacing w:line="240" w:lineRule="auto"/>
              <w:rPr>
                <w:rFonts w:hint="eastAsia"/>
                <w:color w:val="auto"/>
                <w:kern w:val="0"/>
                <w:sz w:val="21"/>
                <w:szCs w:val="21"/>
                <w:highlight w:val="none"/>
              </w:rPr>
            </w:pPr>
            <w:r>
              <w:rPr>
                <w:rFonts w:hint="eastAsia"/>
                <w:color w:val="auto"/>
                <w:kern w:val="0"/>
                <w:sz w:val="21"/>
                <w:szCs w:val="21"/>
                <w:highlight w:val="none"/>
              </w:rPr>
              <w:t>不同院区之间的</w:t>
            </w:r>
            <w:r>
              <w:rPr>
                <w:color w:val="auto"/>
                <w:kern w:val="0"/>
                <w:sz w:val="21"/>
                <w:szCs w:val="21"/>
                <w:highlight w:val="none"/>
              </w:rPr>
              <w:t>财务成本核算数据、工作量统计、质量监测等数据互相隔离，互不影响，可按各院区单独汇总统计分析。</w:t>
            </w:r>
          </w:p>
        </w:tc>
      </w:tr>
      <w:tr w14:paraId="212A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3C21305E">
            <w:pPr>
              <w:spacing w:line="240" w:lineRule="auto"/>
              <w:jc w:val="center"/>
              <w:rPr>
                <w:rFonts w:hint="eastAsia"/>
                <w:b/>
                <w:bCs/>
                <w:color w:val="auto"/>
                <w:kern w:val="0"/>
                <w:sz w:val="21"/>
                <w:szCs w:val="21"/>
                <w:highlight w:val="none"/>
              </w:rPr>
            </w:pPr>
          </w:p>
        </w:tc>
        <w:tc>
          <w:tcPr>
            <w:tcW w:w="779" w:type="pct"/>
            <w:vAlign w:val="center"/>
          </w:tcPr>
          <w:p w14:paraId="035602B5">
            <w:pPr>
              <w:spacing w:line="240" w:lineRule="auto"/>
              <w:rPr>
                <w:rFonts w:hint="eastAsia"/>
                <w:color w:val="auto"/>
                <w:kern w:val="0"/>
                <w:sz w:val="21"/>
                <w:szCs w:val="21"/>
                <w:highlight w:val="none"/>
              </w:rPr>
            </w:pPr>
            <w:r>
              <w:rPr>
                <w:rFonts w:hint="eastAsia"/>
                <w:color w:val="auto"/>
                <w:kern w:val="0"/>
                <w:sz w:val="21"/>
                <w:szCs w:val="21"/>
                <w:highlight w:val="none"/>
              </w:rPr>
              <w:t>多院区/供应室汇总统计</w:t>
            </w:r>
          </w:p>
        </w:tc>
        <w:tc>
          <w:tcPr>
            <w:tcW w:w="3449" w:type="pct"/>
            <w:vAlign w:val="center"/>
          </w:tcPr>
          <w:p w14:paraId="003797D8">
            <w:pPr>
              <w:spacing w:line="240" w:lineRule="auto"/>
              <w:rPr>
                <w:rFonts w:hint="eastAsia"/>
                <w:color w:val="auto"/>
                <w:kern w:val="0"/>
                <w:sz w:val="21"/>
                <w:szCs w:val="21"/>
                <w:highlight w:val="none"/>
              </w:rPr>
            </w:pPr>
            <w:r>
              <w:rPr>
                <w:rFonts w:hint="eastAsia"/>
                <w:color w:val="auto"/>
                <w:kern w:val="0"/>
                <w:sz w:val="21"/>
                <w:szCs w:val="21"/>
                <w:highlight w:val="none"/>
              </w:rPr>
              <w:t>支持集中管理、监控多个院区数据，包括消毒供应业务运行、财务成本、工作量、质量监测等相关数据，既可以单个院区进行统计分析，也支持多个院区进行数据汇总统计分析。</w:t>
            </w:r>
          </w:p>
        </w:tc>
      </w:tr>
      <w:tr w14:paraId="1222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7CE2A44B">
            <w:pPr>
              <w:spacing w:line="240" w:lineRule="auto"/>
              <w:jc w:val="center"/>
              <w:rPr>
                <w:rFonts w:hint="eastAsia"/>
                <w:b/>
                <w:bCs/>
                <w:color w:val="auto"/>
                <w:kern w:val="0"/>
                <w:sz w:val="21"/>
                <w:szCs w:val="21"/>
                <w:highlight w:val="none"/>
              </w:rPr>
            </w:pPr>
          </w:p>
        </w:tc>
        <w:tc>
          <w:tcPr>
            <w:tcW w:w="779" w:type="pct"/>
            <w:vAlign w:val="center"/>
          </w:tcPr>
          <w:p w14:paraId="5FA5876E">
            <w:pPr>
              <w:spacing w:line="240" w:lineRule="auto"/>
              <w:rPr>
                <w:rFonts w:hint="eastAsia"/>
                <w:color w:val="auto"/>
                <w:kern w:val="0"/>
                <w:sz w:val="21"/>
                <w:szCs w:val="21"/>
                <w:highlight w:val="none"/>
              </w:rPr>
            </w:pPr>
            <w:r>
              <w:rPr>
                <w:rFonts w:hint="eastAsia"/>
                <w:color w:val="auto"/>
                <w:kern w:val="0"/>
                <w:sz w:val="21"/>
                <w:szCs w:val="21"/>
                <w:highlight w:val="none"/>
              </w:rPr>
              <w:t>供应室跨院区服务</w:t>
            </w:r>
          </w:p>
        </w:tc>
        <w:tc>
          <w:tcPr>
            <w:tcW w:w="3449" w:type="pct"/>
            <w:vAlign w:val="center"/>
          </w:tcPr>
          <w:p w14:paraId="03D0E129">
            <w:pPr>
              <w:spacing w:line="240" w:lineRule="auto"/>
              <w:rPr>
                <w:rFonts w:hint="eastAsia"/>
                <w:color w:val="auto"/>
                <w:kern w:val="0"/>
                <w:sz w:val="21"/>
                <w:szCs w:val="21"/>
                <w:highlight w:val="none"/>
              </w:rPr>
            </w:pPr>
            <w:r>
              <w:rPr>
                <w:rFonts w:hint="eastAsia"/>
                <w:color w:val="auto"/>
                <w:kern w:val="0"/>
                <w:sz w:val="21"/>
                <w:szCs w:val="21"/>
                <w:highlight w:val="none"/>
              </w:rPr>
              <w:t>单个院区的供应室既可以为本院区的科室提供服务，也可以提供跨院区的服务。即A院区供应室回收、清洗、包装、灭菌、发放的器械包可以在B院区进行签收、存储、使用，并支持在B院区供应室进行回收。B院区供应室回收、清洗、包装、灭菌、发放的器械包也可以在A院区进行签收、存储、使用，同样支持在A院区供应室进行回收。</w:t>
            </w:r>
          </w:p>
        </w:tc>
      </w:tr>
      <w:tr w14:paraId="470D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vAlign w:val="center"/>
          </w:tcPr>
          <w:p w14:paraId="56469BB4">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科室申领</w:t>
            </w:r>
            <w:r>
              <w:rPr>
                <w:rFonts w:hint="eastAsia"/>
                <w:b/>
                <w:bCs/>
                <w:color w:val="auto"/>
                <w:kern w:val="0"/>
                <w:sz w:val="21"/>
                <w:szCs w:val="21"/>
                <w:highlight w:val="none"/>
                <w:lang w:eastAsia="zh-CN"/>
              </w:rPr>
              <w:t>模块</w:t>
            </w:r>
          </w:p>
        </w:tc>
        <w:tc>
          <w:tcPr>
            <w:tcW w:w="779" w:type="pct"/>
            <w:vAlign w:val="center"/>
          </w:tcPr>
          <w:p w14:paraId="02E4A0D2">
            <w:pPr>
              <w:spacing w:line="240" w:lineRule="auto"/>
              <w:rPr>
                <w:rFonts w:hint="eastAsia"/>
                <w:color w:val="auto"/>
                <w:kern w:val="0"/>
                <w:sz w:val="21"/>
                <w:szCs w:val="21"/>
                <w:highlight w:val="none"/>
              </w:rPr>
            </w:pPr>
            <w:r>
              <w:rPr>
                <w:rFonts w:hint="eastAsia"/>
                <w:color w:val="auto"/>
                <w:kern w:val="0"/>
                <w:sz w:val="21"/>
                <w:szCs w:val="21"/>
                <w:highlight w:val="none"/>
              </w:rPr>
              <w:t>复用性物品申请</w:t>
            </w:r>
          </w:p>
        </w:tc>
        <w:tc>
          <w:tcPr>
            <w:tcW w:w="3449" w:type="pct"/>
          </w:tcPr>
          <w:p w14:paraId="4D6F66C1">
            <w:pPr>
              <w:spacing w:line="240" w:lineRule="auto"/>
              <w:rPr>
                <w:rFonts w:hint="eastAsia"/>
                <w:color w:val="auto"/>
                <w:kern w:val="0"/>
                <w:sz w:val="21"/>
                <w:szCs w:val="21"/>
                <w:highlight w:val="none"/>
              </w:rPr>
            </w:pPr>
            <w:r>
              <w:rPr>
                <w:rFonts w:hint="eastAsia"/>
                <w:color w:val="auto"/>
                <w:kern w:val="0"/>
                <w:sz w:val="21"/>
                <w:szCs w:val="21"/>
                <w:highlight w:val="none"/>
              </w:rPr>
              <w:t>1.器械包、消毒物品、敷料包、外来器械包、自定义器械包等复用性物品的申领功能。物品查找方式支持拼音首字母、分类码和名称包含字符查找。支持输入物品的拼音简码，五笔码，中文检索物品名称信息，并且可以看到该物品的价格。</w:t>
            </w:r>
          </w:p>
          <w:p w14:paraId="0F3B3528">
            <w:pPr>
              <w:spacing w:line="240" w:lineRule="auto"/>
              <w:rPr>
                <w:rFonts w:hint="eastAsia"/>
                <w:color w:val="auto"/>
                <w:kern w:val="0"/>
                <w:sz w:val="21"/>
                <w:szCs w:val="21"/>
                <w:highlight w:val="none"/>
              </w:rPr>
            </w:pPr>
            <w:r>
              <w:rPr>
                <w:rFonts w:hint="eastAsia"/>
                <w:color w:val="auto"/>
                <w:kern w:val="0"/>
                <w:sz w:val="21"/>
                <w:szCs w:val="21"/>
                <w:highlight w:val="none"/>
              </w:rPr>
              <w:t>2.所有复用器械包（包括敷料包）、消毒物品可以在一张申请单中填写，不需要分开填写，减轻临床用户工作量。支持申请单合并功能，同科室的多张单提交后可以自动合并为一张单。可限制一个科室只能填写一张申请单。</w:t>
            </w:r>
          </w:p>
          <w:p w14:paraId="39271042">
            <w:pPr>
              <w:spacing w:line="240" w:lineRule="auto"/>
              <w:rPr>
                <w:rFonts w:hint="eastAsia"/>
                <w:color w:val="auto"/>
                <w:kern w:val="0"/>
                <w:sz w:val="21"/>
                <w:szCs w:val="21"/>
                <w:highlight w:val="none"/>
              </w:rPr>
            </w:pPr>
            <w:r>
              <w:rPr>
                <w:rFonts w:hint="eastAsia"/>
                <w:color w:val="auto"/>
                <w:kern w:val="0"/>
                <w:sz w:val="21"/>
                <w:szCs w:val="21"/>
                <w:highlight w:val="none"/>
              </w:rPr>
              <w:t>3.支持临床科室用户填写代理灭菌申请单功能。代理灭菌物品为临床打包的洁净物品，填申领单后，将洁净物品送往消毒供应中心，由消毒供应中心用户接收并灭菌。</w:t>
            </w:r>
          </w:p>
          <w:p w14:paraId="40BE57FB">
            <w:pPr>
              <w:spacing w:line="240" w:lineRule="auto"/>
              <w:rPr>
                <w:rFonts w:hint="eastAsia"/>
                <w:color w:val="auto"/>
                <w:kern w:val="0"/>
                <w:sz w:val="21"/>
                <w:szCs w:val="21"/>
                <w:highlight w:val="none"/>
              </w:rPr>
            </w:pPr>
            <w:r>
              <w:rPr>
                <w:rFonts w:hint="eastAsia"/>
                <w:color w:val="auto"/>
                <w:kern w:val="0"/>
                <w:sz w:val="21"/>
                <w:szCs w:val="21"/>
                <w:highlight w:val="none"/>
              </w:rPr>
              <w:t>4.支持临床申领物品黑、白名单功能。可控制临床科室可申领清单或不可申领清单。若名单同时存在，则白名单优先。</w:t>
            </w:r>
          </w:p>
          <w:p w14:paraId="25C944A9">
            <w:pPr>
              <w:spacing w:line="240" w:lineRule="auto"/>
              <w:rPr>
                <w:rFonts w:hint="eastAsia"/>
                <w:color w:val="auto"/>
                <w:kern w:val="0"/>
                <w:sz w:val="21"/>
                <w:szCs w:val="21"/>
                <w:highlight w:val="none"/>
              </w:rPr>
            </w:pPr>
            <w:r>
              <w:rPr>
                <w:rFonts w:hint="eastAsia"/>
                <w:color w:val="auto"/>
                <w:kern w:val="0"/>
                <w:sz w:val="21"/>
                <w:szCs w:val="21"/>
                <w:highlight w:val="none"/>
              </w:rPr>
              <w:t>5.器械包加急、申请时可对器械包进行加急操作，根据系统自定义的加急等级，可选择对应的加急等级。根据实际情况，可对同类物品中的部分数量进行加急，而不是统一加急。</w:t>
            </w:r>
          </w:p>
        </w:tc>
      </w:tr>
      <w:tr w14:paraId="5314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71CC3F42">
            <w:pPr>
              <w:spacing w:line="240" w:lineRule="auto"/>
              <w:jc w:val="center"/>
              <w:rPr>
                <w:rFonts w:hint="eastAsia"/>
                <w:b/>
                <w:bCs/>
                <w:color w:val="auto"/>
                <w:kern w:val="0"/>
                <w:sz w:val="21"/>
                <w:szCs w:val="21"/>
                <w:highlight w:val="none"/>
              </w:rPr>
            </w:pPr>
          </w:p>
        </w:tc>
        <w:tc>
          <w:tcPr>
            <w:tcW w:w="779" w:type="pct"/>
            <w:vAlign w:val="center"/>
          </w:tcPr>
          <w:p w14:paraId="2A75C63E">
            <w:pPr>
              <w:spacing w:line="240" w:lineRule="auto"/>
              <w:rPr>
                <w:rFonts w:hint="eastAsia"/>
                <w:color w:val="auto"/>
                <w:kern w:val="0"/>
                <w:sz w:val="21"/>
                <w:szCs w:val="21"/>
                <w:highlight w:val="none"/>
              </w:rPr>
            </w:pPr>
            <w:r>
              <w:rPr>
                <w:rFonts w:hint="eastAsia"/>
                <w:color w:val="auto"/>
                <w:kern w:val="0"/>
                <w:sz w:val="21"/>
                <w:szCs w:val="21"/>
                <w:highlight w:val="none"/>
              </w:rPr>
              <w:t>申领模板管理</w:t>
            </w:r>
          </w:p>
        </w:tc>
        <w:tc>
          <w:tcPr>
            <w:tcW w:w="3449" w:type="pct"/>
          </w:tcPr>
          <w:p w14:paraId="7DA5D089">
            <w:pPr>
              <w:spacing w:line="240" w:lineRule="auto"/>
              <w:rPr>
                <w:rFonts w:hint="eastAsia"/>
                <w:color w:val="auto"/>
                <w:kern w:val="0"/>
                <w:sz w:val="21"/>
                <w:szCs w:val="21"/>
                <w:highlight w:val="none"/>
              </w:rPr>
            </w:pPr>
            <w:r>
              <w:rPr>
                <w:rFonts w:hint="eastAsia"/>
                <w:color w:val="auto"/>
                <w:kern w:val="0"/>
                <w:sz w:val="21"/>
                <w:szCs w:val="21"/>
                <w:highlight w:val="none"/>
              </w:rPr>
              <w:t>1.支持建立各临床科室常用物品申领模板。</w:t>
            </w:r>
          </w:p>
          <w:p w14:paraId="299371D4">
            <w:pPr>
              <w:spacing w:line="240" w:lineRule="auto"/>
              <w:rPr>
                <w:rFonts w:hint="eastAsia"/>
                <w:color w:val="auto"/>
                <w:kern w:val="0"/>
                <w:sz w:val="21"/>
                <w:szCs w:val="21"/>
                <w:highlight w:val="none"/>
              </w:rPr>
            </w:pPr>
            <w:r>
              <w:rPr>
                <w:rFonts w:hint="eastAsia"/>
                <w:color w:val="auto"/>
                <w:kern w:val="0"/>
                <w:sz w:val="21"/>
                <w:szCs w:val="21"/>
                <w:highlight w:val="none"/>
              </w:rPr>
              <w:t>2.可按物品种类，科室，物品分组建立不同模板。</w:t>
            </w:r>
          </w:p>
          <w:p w14:paraId="396096B6">
            <w:pPr>
              <w:spacing w:line="240" w:lineRule="auto"/>
              <w:rPr>
                <w:rFonts w:hint="eastAsia"/>
                <w:color w:val="auto"/>
                <w:kern w:val="0"/>
                <w:sz w:val="21"/>
                <w:szCs w:val="21"/>
                <w:highlight w:val="none"/>
              </w:rPr>
            </w:pPr>
            <w:r>
              <w:rPr>
                <w:rFonts w:hint="eastAsia"/>
                <w:color w:val="auto"/>
                <w:kern w:val="0"/>
                <w:sz w:val="21"/>
                <w:szCs w:val="21"/>
                <w:highlight w:val="none"/>
              </w:rPr>
              <w:t>3.模板中的物品可设置默认申请数量。</w:t>
            </w:r>
          </w:p>
          <w:p w14:paraId="690D75E6">
            <w:pPr>
              <w:spacing w:line="240" w:lineRule="auto"/>
              <w:rPr>
                <w:rFonts w:hint="eastAsia"/>
                <w:color w:val="auto"/>
                <w:kern w:val="0"/>
                <w:sz w:val="21"/>
                <w:szCs w:val="21"/>
                <w:highlight w:val="none"/>
              </w:rPr>
            </w:pPr>
            <w:r>
              <w:rPr>
                <w:rFonts w:hint="eastAsia"/>
                <w:color w:val="auto"/>
                <w:kern w:val="0"/>
                <w:sz w:val="21"/>
                <w:szCs w:val="21"/>
                <w:highlight w:val="none"/>
              </w:rPr>
              <w:t>4.各临床科室可自行配置各自科室的物品申请模板。</w:t>
            </w:r>
          </w:p>
        </w:tc>
      </w:tr>
      <w:tr w14:paraId="7D1C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562BB9FC">
            <w:pPr>
              <w:spacing w:line="240" w:lineRule="auto"/>
              <w:jc w:val="center"/>
              <w:rPr>
                <w:rFonts w:hint="eastAsia"/>
                <w:b/>
                <w:bCs/>
                <w:color w:val="auto"/>
                <w:kern w:val="0"/>
                <w:sz w:val="21"/>
                <w:szCs w:val="21"/>
                <w:highlight w:val="none"/>
              </w:rPr>
            </w:pPr>
          </w:p>
        </w:tc>
        <w:tc>
          <w:tcPr>
            <w:tcW w:w="779" w:type="pct"/>
            <w:vAlign w:val="center"/>
          </w:tcPr>
          <w:p w14:paraId="73992BF9">
            <w:pPr>
              <w:spacing w:line="240" w:lineRule="auto"/>
              <w:rPr>
                <w:rFonts w:hint="eastAsia"/>
                <w:color w:val="auto"/>
                <w:kern w:val="0"/>
                <w:sz w:val="21"/>
                <w:szCs w:val="21"/>
                <w:highlight w:val="none"/>
              </w:rPr>
            </w:pPr>
            <w:r>
              <w:rPr>
                <w:rFonts w:hint="eastAsia"/>
                <w:color w:val="auto"/>
                <w:kern w:val="0"/>
                <w:sz w:val="21"/>
                <w:szCs w:val="21"/>
                <w:highlight w:val="none"/>
              </w:rPr>
              <w:t>打印分组</w:t>
            </w:r>
          </w:p>
        </w:tc>
        <w:tc>
          <w:tcPr>
            <w:tcW w:w="3449" w:type="pct"/>
          </w:tcPr>
          <w:p w14:paraId="03A89FF9">
            <w:pPr>
              <w:spacing w:line="240" w:lineRule="auto"/>
              <w:rPr>
                <w:rFonts w:hint="eastAsia"/>
                <w:color w:val="auto"/>
                <w:kern w:val="0"/>
                <w:sz w:val="21"/>
                <w:szCs w:val="21"/>
                <w:highlight w:val="none"/>
              </w:rPr>
            </w:pPr>
            <w:r>
              <w:rPr>
                <w:rFonts w:hint="eastAsia"/>
                <w:color w:val="auto"/>
                <w:kern w:val="0"/>
                <w:sz w:val="21"/>
                <w:szCs w:val="21"/>
                <w:highlight w:val="none"/>
              </w:rPr>
              <w:t>1.支持一键打印所有临床科室申领单。</w:t>
            </w:r>
          </w:p>
          <w:p w14:paraId="7F2181F5">
            <w:pPr>
              <w:spacing w:line="240" w:lineRule="auto"/>
              <w:rPr>
                <w:rFonts w:hint="eastAsia"/>
                <w:color w:val="auto"/>
                <w:kern w:val="0"/>
                <w:sz w:val="21"/>
                <w:szCs w:val="21"/>
                <w:highlight w:val="none"/>
              </w:rPr>
            </w:pPr>
            <w:r>
              <w:rPr>
                <w:rFonts w:hint="eastAsia"/>
                <w:color w:val="auto"/>
                <w:kern w:val="0"/>
                <w:sz w:val="21"/>
                <w:szCs w:val="21"/>
                <w:highlight w:val="none"/>
              </w:rPr>
              <w:t>2.可设置申领单打印分组，支持：按科室、按楼号、按物品种类、按灭菌方式、按专科等划分、用于下收人员核对。</w:t>
            </w:r>
          </w:p>
        </w:tc>
      </w:tr>
      <w:tr w14:paraId="4141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restart"/>
            <w:vAlign w:val="center"/>
          </w:tcPr>
          <w:p w14:paraId="0A492EDF">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回收清点</w:t>
            </w:r>
            <w:r>
              <w:rPr>
                <w:rFonts w:hint="eastAsia"/>
                <w:b/>
                <w:bCs/>
                <w:color w:val="auto"/>
                <w:kern w:val="0"/>
                <w:sz w:val="21"/>
                <w:szCs w:val="21"/>
                <w:highlight w:val="none"/>
                <w:lang w:eastAsia="zh-CN"/>
              </w:rPr>
              <w:t>模块</w:t>
            </w:r>
          </w:p>
        </w:tc>
        <w:tc>
          <w:tcPr>
            <w:tcW w:w="779" w:type="pct"/>
            <w:vAlign w:val="center"/>
          </w:tcPr>
          <w:p w14:paraId="1BD0472F">
            <w:pPr>
              <w:spacing w:line="240" w:lineRule="auto"/>
              <w:rPr>
                <w:rFonts w:hint="eastAsia"/>
                <w:color w:val="auto"/>
                <w:kern w:val="0"/>
                <w:sz w:val="21"/>
                <w:szCs w:val="21"/>
                <w:highlight w:val="none"/>
              </w:rPr>
            </w:pPr>
            <w:r>
              <w:rPr>
                <w:rFonts w:hint="eastAsia"/>
                <w:color w:val="auto"/>
                <w:kern w:val="0"/>
                <w:sz w:val="21"/>
                <w:szCs w:val="21"/>
                <w:highlight w:val="none"/>
              </w:rPr>
              <w:t>回收清点</w:t>
            </w:r>
          </w:p>
        </w:tc>
        <w:tc>
          <w:tcPr>
            <w:tcW w:w="3449" w:type="pct"/>
          </w:tcPr>
          <w:p w14:paraId="7A4B2DCB">
            <w:pPr>
              <w:spacing w:line="240" w:lineRule="auto"/>
              <w:rPr>
                <w:rFonts w:hint="eastAsia"/>
                <w:color w:val="auto"/>
                <w:kern w:val="0"/>
                <w:sz w:val="21"/>
                <w:szCs w:val="21"/>
                <w:highlight w:val="none"/>
              </w:rPr>
            </w:pPr>
            <w:r>
              <w:rPr>
                <w:rFonts w:hint="eastAsia"/>
                <w:color w:val="auto"/>
                <w:kern w:val="0"/>
                <w:sz w:val="21"/>
                <w:szCs w:val="21"/>
                <w:highlight w:val="none"/>
              </w:rPr>
              <w:t>1.器械包、消毒物品、外来器械包、内镜等复用性物品回收清点。</w:t>
            </w:r>
          </w:p>
          <w:p w14:paraId="44C94DB4">
            <w:pPr>
              <w:spacing w:line="240" w:lineRule="auto"/>
              <w:rPr>
                <w:rFonts w:hint="eastAsia"/>
                <w:strike w:val="0"/>
                <w:dstrike w:val="0"/>
                <w:color w:val="auto"/>
                <w:kern w:val="0"/>
                <w:sz w:val="21"/>
                <w:szCs w:val="21"/>
                <w:highlight w:val="none"/>
              </w:rPr>
            </w:pPr>
            <w:r>
              <w:rPr>
                <w:rFonts w:hint="eastAsia"/>
                <w:strike w:val="0"/>
                <w:dstrike w:val="0"/>
                <w:color w:val="auto"/>
                <w:kern w:val="0"/>
                <w:sz w:val="21"/>
                <w:szCs w:val="21"/>
                <w:highlight w:val="none"/>
              </w:rPr>
              <w:t>2.支持查看器械包和材料图片、教学视频、注意事项。</w:t>
            </w:r>
          </w:p>
          <w:p w14:paraId="03255E64">
            <w:pPr>
              <w:spacing w:line="240" w:lineRule="auto"/>
              <w:rPr>
                <w:rFonts w:hint="eastAsia"/>
                <w:color w:val="auto"/>
                <w:kern w:val="0"/>
                <w:sz w:val="21"/>
                <w:szCs w:val="21"/>
                <w:highlight w:val="none"/>
              </w:rPr>
            </w:pPr>
            <w:r>
              <w:rPr>
                <w:rFonts w:hint="eastAsia"/>
                <w:color w:val="auto"/>
                <w:kern w:val="0"/>
                <w:sz w:val="21"/>
                <w:szCs w:val="21"/>
                <w:highlight w:val="none"/>
              </w:rPr>
              <w:t>3.支持修改回收数量，回收时若修改了回收数量，系统自动通知相应的临床科室。</w:t>
            </w:r>
          </w:p>
          <w:p w14:paraId="2C3852E0">
            <w:pPr>
              <w:spacing w:line="240" w:lineRule="auto"/>
              <w:rPr>
                <w:rFonts w:hint="eastAsia"/>
                <w:strike/>
                <w:dstrike w:val="0"/>
                <w:color w:val="auto"/>
                <w:kern w:val="0"/>
                <w:sz w:val="21"/>
                <w:szCs w:val="21"/>
                <w:highlight w:val="none"/>
              </w:rPr>
            </w:pPr>
            <w:r>
              <w:rPr>
                <w:rFonts w:hint="eastAsia"/>
                <w:color w:val="auto"/>
                <w:kern w:val="0"/>
                <w:sz w:val="21"/>
                <w:szCs w:val="21"/>
                <w:highlight w:val="none"/>
              </w:rPr>
              <w:t>4.支持器械包与科室关联的器械丢失及正常报损处理。登记丢失、报损信息后自动通知临床科室。</w:t>
            </w:r>
          </w:p>
          <w:p w14:paraId="22969E56">
            <w:pPr>
              <w:spacing w:line="240" w:lineRule="auto"/>
              <w:rPr>
                <w:rFonts w:hint="eastAsia"/>
                <w:color w:val="auto"/>
                <w:kern w:val="0"/>
                <w:sz w:val="21"/>
                <w:szCs w:val="21"/>
                <w:highlight w:val="none"/>
              </w:rPr>
            </w:pPr>
            <w:r>
              <w:rPr>
                <w:rFonts w:hint="eastAsia"/>
                <w:color w:val="auto"/>
                <w:kern w:val="0"/>
                <w:sz w:val="21"/>
                <w:szCs w:val="21"/>
                <w:highlight w:val="none"/>
              </w:rPr>
              <w:t>5</w:t>
            </w:r>
            <w:r>
              <w:rPr>
                <w:color w:val="auto"/>
                <w:kern w:val="0"/>
                <w:sz w:val="21"/>
                <w:szCs w:val="21"/>
                <w:highlight w:val="none"/>
              </w:rPr>
              <w:t>.</w:t>
            </w:r>
            <w:r>
              <w:rPr>
                <w:rFonts w:hint="eastAsia"/>
                <w:color w:val="auto"/>
                <w:kern w:val="0"/>
                <w:sz w:val="21"/>
                <w:szCs w:val="21"/>
                <w:highlight w:val="none"/>
              </w:rPr>
              <w:t>支持回收物品包括已借出未归还物品时，提示归还信息。用户可一键拆单，记录归还信息。</w:t>
            </w:r>
          </w:p>
          <w:p w14:paraId="63147A90">
            <w:pPr>
              <w:spacing w:line="240" w:lineRule="auto"/>
              <w:rPr>
                <w:rFonts w:hint="eastAsia"/>
                <w:color w:val="auto"/>
                <w:kern w:val="0"/>
                <w:sz w:val="21"/>
                <w:szCs w:val="21"/>
                <w:highlight w:val="none"/>
              </w:rPr>
            </w:pPr>
            <w:r>
              <w:rPr>
                <w:rFonts w:hint="eastAsia"/>
                <w:color w:val="auto"/>
                <w:kern w:val="0"/>
                <w:sz w:val="21"/>
                <w:szCs w:val="21"/>
                <w:highlight w:val="none"/>
              </w:rPr>
              <w:t>6</w:t>
            </w:r>
            <w:r>
              <w:rPr>
                <w:color w:val="auto"/>
                <w:kern w:val="0"/>
                <w:sz w:val="21"/>
                <w:szCs w:val="21"/>
                <w:highlight w:val="none"/>
              </w:rPr>
              <w:t>.</w:t>
            </w:r>
            <w:r>
              <w:rPr>
                <w:rFonts w:hint="eastAsia"/>
                <w:color w:val="auto"/>
                <w:kern w:val="0"/>
                <w:sz w:val="21"/>
                <w:szCs w:val="21"/>
                <w:highlight w:val="none"/>
              </w:rPr>
              <w:t xml:space="preserve"> 系统支持用户自定义回收分组，根据不同科室分组，可灵活显示回收单。手术室的回收信息可显示手术间、患者等相关信息。</w:t>
            </w:r>
          </w:p>
          <w:p w14:paraId="688311D2">
            <w:pPr>
              <w:spacing w:line="240" w:lineRule="auto"/>
              <w:rPr>
                <w:rFonts w:hint="eastAsia"/>
                <w:color w:val="auto"/>
                <w:kern w:val="0"/>
                <w:sz w:val="21"/>
                <w:szCs w:val="21"/>
                <w:highlight w:val="none"/>
              </w:rPr>
            </w:pPr>
            <w:r>
              <w:rPr>
                <w:rFonts w:hint="eastAsia"/>
                <w:color w:val="auto"/>
                <w:kern w:val="0"/>
                <w:sz w:val="21"/>
                <w:szCs w:val="21"/>
                <w:highlight w:val="none"/>
              </w:rPr>
              <w:t>7</w:t>
            </w:r>
            <w:r>
              <w:rPr>
                <w:color w:val="auto"/>
                <w:kern w:val="0"/>
                <w:sz w:val="21"/>
                <w:szCs w:val="21"/>
                <w:highlight w:val="none"/>
              </w:rPr>
              <w:t>.</w:t>
            </w:r>
            <w:r>
              <w:rPr>
                <w:rFonts w:hint="eastAsia"/>
                <w:color w:val="auto"/>
                <w:kern w:val="0"/>
                <w:sz w:val="21"/>
                <w:szCs w:val="21"/>
                <w:highlight w:val="none"/>
              </w:rPr>
              <w:t>科室回收时，带条码回收的器械包，直接在回收列表页面扫描器械包条码，系统自动获取对应科室信息，并显示对应单据进行回收。</w:t>
            </w:r>
          </w:p>
          <w:p w14:paraId="43480AE2">
            <w:pPr>
              <w:spacing w:line="240" w:lineRule="auto"/>
              <w:rPr>
                <w:rFonts w:hint="eastAsia"/>
                <w:color w:val="auto"/>
                <w:kern w:val="0"/>
                <w:sz w:val="21"/>
                <w:szCs w:val="21"/>
                <w:highlight w:val="none"/>
              </w:rPr>
            </w:pPr>
            <w:r>
              <w:rPr>
                <w:rFonts w:hint="eastAsia"/>
                <w:color w:val="auto"/>
                <w:kern w:val="0"/>
                <w:sz w:val="21"/>
                <w:szCs w:val="21"/>
                <w:highlight w:val="none"/>
              </w:rPr>
              <w:t>8</w:t>
            </w:r>
            <w:r>
              <w:rPr>
                <w:color w:val="auto"/>
                <w:kern w:val="0"/>
                <w:sz w:val="21"/>
                <w:szCs w:val="21"/>
                <w:highlight w:val="none"/>
              </w:rPr>
              <w:t>.</w:t>
            </w:r>
            <w:r>
              <w:rPr>
                <w:rFonts w:hint="eastAsia"/>
                <w:color w:val="auto"/>
                <w:kern w:val="0"/>
                <w:sz w:val="21"/>
                <w:szCs w:val="21"/>
                <w:highlight w:val="none"/>
              </w:rPr>
              <w:t>针对急用器械，回收时可对器械包进行加急操作，根据系统自定义的加急等级，可选择对应的加急等级。根据实际情况，可对同类物品中的部分数量进行加急，而不是统一加急。</w:t>
            </w:r>
          </w:p>
          <w:p w14:paraId="125000A1">
            <w:pPr>
              <w:spacing w:line="240" w:lineRule="auto"/>
              <w:rPr>
                <w:rFonts w:hint="eastAsia" w:eastAsia="宋体"/>
                <w:color w:val="auto"/>
                <w:kern w:val="0"/>
                <w:sz w:val="21"/>
                <w:szCs w:val="21"/>
                <w:highlight w:val="none"/>
                <w:lang w:eastAsia="zh-CN"/>
              </w:rPr>
            </w:pPr>
            <w:r>
              <w:rPr>
                <w:rFonts w:hint="eastAsia"/>
                <w:color w:val="auto"/>
                <w:kern w:val="0"/>
                <w:sz w:val="21"/>
                <w:szCs w:val="21"/>
                <w:highlight w:val="none"/>
              </w:rPr>
              <w:t>9</w:t>
            </w:r>
            <w:r>
              <w:rPr>
                <w:color w:val="auto"/>
                <w:kern w:val="0"/>
                <w:sz w:val="21"/>
                <w:szCs w:val="21"/>
                <w:highlight w:val="none"/>
              </w:rPr>
              <w:t>.</w:t>
            </w:r>
            <w:r>
              <w:rPr>
                <w:rFonts w:hint="eastAsia"/>
                <w:color w:val="auto"/>
                <w:kern w:val="0"/>
                <w:sz w:val="21"/>
                <w:szCs w:val="21"/>
                <w:highlight w:val="none"/>
              </w:rPr>
              <w:t>系统支持回收自动加急功能，针对基数较少的器械包，基础数据设置自动加急数量，当回收数量大于等于自动加急数量时，系统自动加急器械包。</w:t>
            </w:r>
          </w:p>
        </w:tc>
      </w:tr>
      <w:tr w14:paraId="03BA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71" w:type="pct"/>
            <w:vMerge w:val="continue"/>
            <w:vAlign w:val="center"/>
          </w:tcPr>
          <w:p w14:paraId="3E7025F4">
            <w:pPr>
              <w:spacing w:line="240" w:lineRule="auto"/>
              <w:jc w:val="center"/>
              <w:rPr>
                <w:rFonts w:hint="eastAsia"/>
                <w:b/>
                <w:bCs/>
                <w:color w:val="auto"/>
                <w:kern w:val="0"/>
                <w:sz w:val="21"/>
                <w:szCs w:val="21"/>
                <w:highlight w:val="none"/>
              </w:rPr>
            </w:pPr>
          </w:p>
        </w:tc>
        <w:tc>
          <w:tcPr>
            <w:tcW w:w="779" w:type="pct"/>
            <w:vAlign w:val="center"/>
          </w:tcPr>
          <w:p w14:paraId="14D7BD5F">
            <w:pPr>
              <w:spacing w:line="240" w:lineRule="auto"/>
              <w:rPr>
                <w:rFonts w:hint="eastAsia"/>
                <w:color w:val="auto"/>
                <w:kern w:val="0"/>
                <w:sz w:val="21"/>
                <w:szCs w:val="21"/>
                <w:highlight w:val="none"/>
                <w:shd w:val="clear"/>
                <w:lang w:bidi="ar"/>
              </w:rPr>
            </w:pPr>
            <w:r>
              <w:rPr>
                <w:rFonts w:hint="eastAsia"/>
                <w:color w:val="auto"/>
                <w:kern w:val="0"/>
                <w:sz w:val="21"/>
                <w:szCs w:val="21"/>
                <w:highlight w:val="none"/>
                <w:lang w:bidi="ar"/>
              </w:rPr>
              <w:t>器械拆分清点</w:t>
            </w:r>
          </w:p>
        </w:tc>
        <w:tc>
          <w:tcPr>
            <w:tcW w:w="3449" w:type="pct"/>
          </w:tcPr>
          <w:p w14:paraId="78B16E8B">
            <w:pPr>
              <w:rPr>
                <w:rFonts w:hint="eastAsia"/>
                <w:color w:val="auto"/>
                <w:kern w:val="0"/>
                <w:sz w:val="21"/>
                <w:szCs w:val="21"/>
                <w:highlight w:val="none"/>
              </w:rPr>
            </w:pPr>
            <w:r>
              <w:rPr>
                <w:rFonts w:hint="eastAsia"/>
                <w:color w:val="auto"/>
                <w:kern w:val="0"/>
                <w:sz w:val="21"/>
                <w:szCs w:val="21"/>
                <w:highlight w:val="none"/>
              </w:rPr>
              <w:t>1.支持器械包拆分回收，可分类分篮筐回收。</w:t>
            </w:r>
          </w:p>
          <w:p w14:paraId="6FAA05F8">
            <w:pPr>
              <w:spacing w:line="240" w:lineRule="auto"/>
              <w:rPr>
                <w:rFonts w:hint="eastAsia"/>
                <w:color w:val="auto"/>
                <w:kern w:val="0"/>
                <w:sz w:val="21"/>
                <w:szCs w:val="21"/>
                <w:highlight w:val="none"/>
              </w:rPr>
            </w:pPr>
            <w:r>
              <w:rPr>
                <w:rFonts w:hint="eastAsia"/>
                <w:color w:val="auto"/>
                <w:kern w:val="0"/>
                <w:sz w:val="21"/>
                <w:szCs w:val="21"/>
                <w:highlight w:val="none"/>
              </w:rPr>
              <w:t>2.支持器械包拆分清点，预先设置材料类型（如：平面类、轴节类），以及回收篮筐的类型。回收时根据类型自动匹配，将多种不同的器械一键放入不同的分类篮筐。每种不同的器械材料可以设置入筐上限，达到入筐上限后不允许继续入筐。不同器械材料入同一个清洗筐需汇总计算入筐数量。</w:t>
            </w:r>
          </w:p>
        </w:tc>
      </w:tr>
      <w:tr w14:paraId="55E2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71" w:type="pct"/>
            <w:vMerge w:val="continue"/>
            <w:vAlign w:val="center"/>
          </w:tcPr>
          <w:p w14:paraId="62211E12">
            <w:pPr>
              <w:spacing w:line="240" w:lineRule="auto"/>
              <w:jc w:val="center"/>
              <w:rPr>
                <w:rFonts w:hint="eastAsia"/>
                <w:b/>
                <w:bCs/>
                <w:color w:val="auto"/>
                <w:kern w:val="0"/>
                <w:sz w:val="21"/>
                <w:szCs w:val="21"/>
                <w:highlight w:val="none"/>
              </w:rPr>
            </w:pPr>
          </w:p>
        </w:tc>
        <w:tc>
          <w:tcPr>
            <w:tcW w:w="779" w:type="pct"/>
            <w:vAlign w:val="center"/>
          </w:tcPr>
          <w:p w14:paraId="212DD4B3">
            <w:pPr>
              <w:spacing w:line="240" w:lineRule="auto"/>
              <w:rPr>
                <w:rFonts w:hint="eastAsia"/>
                <w:color w:val="auto"/>
                <w:kern w:val="0"/>
                <w:sz w:val="21"/>
                <w:szCs w:val="21"/>
                <w:highlight w:val="none"/>
              </w:rPr>
            </w:pPr>
            <w:r>
              <w:rPr>
                <w:rFonts w:hint="eastAsia"/>
                <w:color w:val="auto"/>
                <w:kern w:val="0"/>
                <w:sz w:val="21"/>
                <w:szCs w:val="21"/>
                <w:highlight w:val="none"/>
                <w:shd w:val="clear"/>
                <w:lang w:bidi="ar"/>
              </w:rPr>
              <w:t>PDA预回收功能</w:t>
            </w:r>
          </w:p>
        </w:tc>
        <w:tc>
          <w:tcPr>
            <w:tcW w:w="3449" w:type="pct"/>
          </w:tcPr>
          <w:p w14:paraId="1DA2B06C">
            <w:pPr>
              <w:spacing w:line="240" w:lineRule="auto"/>
              <w:rPr>
                <w:rFonts w:hint="eastAsia"/>
                <w:color w:val="auto"/>
                <w:kern w:val="0"/>
                <w:sz w:val="21"/>
                <w:szCs w:val="21"/>
                <w:highlight w:val="none"/>
              </w:rPr>
            </w:pPr>
            <w:r>
              <w:rPr>
                <w:rFonts w:hint="eastAsia"/>
                <w:color w:val="auto"/>
                <w:kern w:val="0"/>
                <w:sz w:val="21"/>
                <w:szCs w:val="21"/>
                <w:highlight w:val="none"/>
              </w:rPr>
              <w:t>1.物品交接，通过PDA手持终端记录回收物品的种类和数量，</w:t>
            </w:r>
            <w:r>
              <w:rPr>
                <w:rFonts w:hint="eastAsia"/>
              </w:rPr>
              <w:t>取消纸质交接单</w:t>
            </w:r>
            <w:r>
              <w:rPr>
                <w:rFonts w:hint="eastAsia"/>
                <w:color w:val="auto"/>
                <w:kern w:val="0"/>
                <w:sz w:val="21"/>
                <w:szCs w:val="21"/>
                <w:highlight w:val="none"/>
              </w:rPr>
              <w:t>。支持扫码或者输入物品名称添加交接物品。</w:t>
            </w:r>
          </w:p>
          <w:p w14:paraId="50B885FF">
            <w:pPr>
              <w:spacing w:line="240" w:lineRule="auto"/>
              <w:rPr>
                <w:rFonts w:hint="eastAsia"/>
                <w:color w:val="auto"/>
                <w:kern w:val="0"/>
                <w:sz w:val="21"/>
                <w:szCs w:val="21"/>
                <w:highlight w:val="none"/>
                <w:u w:val="single"/>
              </w:rPr>
            </w:pPr>
            <w:r>
              <w:rPr>
                <w:rFonts w:hint="eastAsia"/>
                <w:color w:val="auto"/>
                <w:kern w:val="0"/>
                <w:sz w:val="21"/>
                <w:szCs w:val="21"/>
                <w:highlight w:val="none"/>
              </w:rPr>
              <w:t>2.可拍摄手术器械的照片和视频取证。</w:t>
            </w:r>
          </w:p>
          <w:p w14:paraId="43915490">
            <w:pPr>
              <w:spacing w:line="240" w:lineRule="auto"/>
              <w:rPr>
                <w:rFonts w:hint="eastAsia"/>
                <w:color w:val="auto"/>
                <w:kern w:val="0"/>
                <w:sz w:val="21"/>
                <w:szCs w:val="21"/>
                <w:highlight w:val="none"/>
              </w:rPr>
            </w:pPr>
            <w:r>
              <w:rPr>
                <w:rFonts w:hint="eastAsia"/>
                <w:color w:val="auto"/>
                <w:kern w:val="0"/>
                <w:sz w:val="21"/>
                <w:szCs w:val="21"/>
                <w:highlight w:val="none"/>
              </w:rPr>
              <w:t>3.支持手术结束后提醒回收功能</w:t>
            </w:r>
            <w:r>
              <w:rPr>
                <w:rFonts w:hint="eastAsia"/>
                <w:color w:val="auto"/>
                <w:kern w:val="0"/>
                <w:sz w:val="21"/>
                <w:szCs w:val="21"/>
                <w:highlight w:val="none"/>
                <w:lang w:eastAsia="zh-CN"/>
              </w:rPr>
              <w:t>。</w:t>
            </w:r>
          </w:p>
        </w:tc>
      </w:tr>
      <w:tr w14:paraId="0533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71" w:type="pct"/>
            <w:vAlign w:val="center"/>
          </w:tcPr>
          <w:p w14:paraId="55A211DE">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清洗消毒</w:t>
            </w:r>
            <w:r>
              <w:rPr>
                <w:rFonts w:hint="eastAsia"/>
                <w:b/>
                <w:bCs/>
                <w:color w:val="auto"/>
                <w:kern w:val="0"/>
                <w:sz w:val="21"/>
                <w:szCs w:val="21"/>
                <w:highlight w:val="none"/>
                <w:lang w:eastAsia="zh-CN"/>
              </w:rPr>
              <w:t>模块</w:t>
            </w:r>
          </w:p>
        </w:tc>
        <w:tc>
          <w:tcPr>
            <w:tcW w:w="779" w:type="pct"/>
            <w:vAlign w:val="center"/>
          </w:tcPr>
          <w:p w14:paraId="10B3741C">
            <w:pPr>
              <w:spacing w:line="240" w:lineRule="auto"/>
              <w:rPr>
                <w:rFonts w:hint="eastAsia"/>
                <w:color w:val="auto"/>
                <w:kern w:val="0"/>
                <w:sz w:val="21"/>
                <w:szCs w:val="21"/>
                <w:highlight w:val="none"/>
              </w:rPr>
            </w:pPr>
            <w:r>
              <w:rPr>
                <w:rFonts w:hint="eastAsia"/>
                <w:color w:val="auto"/>
                <w:kern w:val="0"/>
                <w:sz w:val="21"/>
                <w:szCs w:val="21"/>
                <w:highlight w:val="none"/>
              </w:rPr>
              <w:t>清洗消毒</w:t>
            </w:r>
          </w:p>
        </w:tc>
        <w:tc>
          <w:tcPr>
            <w:tcW w:w="3449" w:type="pct"/>
          </w:tcPr>
          <w:p w14:paraId="2DEFCC2B">
            <w:pPr>
              <w:spacing w:line="240" w:lineRule="auto"/>
              <w:rPr>
                <w:rFonts w:hint="eastAsia"/>
                <w:color w:val="auto"/>
                <w:kern w:val="0"/>
                <w:sz w:val="21"/>
                <w:szCs w:val="21"/>
                <w:highlight w:val="none"/>
              </w:rPr>
            </w:pPr>
            <w:r>
              <w:rPr>
                <w:rFonts w:hint="eastAsia"/>
                <w:color w:val="auto"/>
                <w:kern w:val="0"/>
                <w:sz w:val="21"/>
                <w:szCs w:val="21"/>
                <w:highlight w:val="none"/>
              </w:rPr>
              <w:t>1.清洗登记信息记录，记录包含登记人、清洗人、清洗机设备、清洗架、清洗批次号、登记时间、清洗时间、工作阶段等；针对器械包录入可以使用扫描枪、PDA扫描条码清洗登记也可以人工选择器械包进行关联设备登记。</w:t>
            </w:r>
          </w:p>
          <w:p w14:paraId="23422036">
            <w:pPr>
              <w:spacing w:line="240" w:lineRule="auto"/>
              <w:rPr>
                <w:rFonts w:hint="eastAsia"/>
                <w:color w:val="auto"/>
                <w:kern w:val="0"/>
                <w:sz w:val="21"/>
                <w:szCs w:val="21"/>
                <w:highlight w:val="none"/>
              </w:rPr>
            </w:pPr>
            <w:r>
              <w:rPr>
                <w:rFonts w:hint="eastAsia"/>
                <w:color w:val="auto"/>
                <w:kern w:val="0"/>
                <w:sz w:val="21"/>
                <w:szCs w:val="21"/>
                <w:highlight w:val="none"/>
              </w:rPr>
              <w:t>2.登记页面可以选择手工清洗登记，同样支持机械清洗登记；机洗可以根据设备程序自动结束清洗批次，用户扫描检查条码可以自动判断检查是否合格。</w:t>
            </w:r>
          </w:p>
          <w:p w14:paraId="71FD474D">
            <w:pPr>
              <w:spacing w:line="240" w:lineRule="auto"/>
              <w:rPr>
                <w:rFonts w:hint="eastAsia" w:eastAsia="宋体"/>
                <w:color w:val="auto"/>
                <w:kern w:val="0"/>
                <w:sz w:val="21"/>
                <w:szCs w:val="21"/>
                <w:highlight w:val="none"/>
                <w:lang w:eastAsia="zh-CN"/>
              </w:rPr>
            </w:pPr>
            <w:r>
              <w:rPr>
                <w:rFonts w:hint="eastAsia"/>
                <w:color w:val="auto"/>
                <w:kern w:val="0"/>
                <w:sz w:val="21"/>
                <w:szCs w:val="21"/>
                <w:highlight w:val="none"/>
              </w:rPr>
              <w:t>3.具有分步清洗登记功能，实现手工清洗每一步骤的精细记录</w:t>
            </w:r>
            <w:r>
              <w:rPr>
                <w:rFonts w:hint="eastAsia"/>
                <w:color w:val="auto"/>
                <w:kern w:val="0"/>
                <w:sz w:val="21"/>
                <w:szCs w:val="21"/>
                <w:highlight w:val="none"/>
                <w:lang w:eastAsia="zh-CN"/>
              </w:rPr>
              <w:t>。</w:t>
            </w:r>
          </w:p>
          <w:p w14:paraId="5148665E">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4.</w:t>
            </w:r>
            <w:r>
              <w:rPr>
                <w:rFonts w:hint="eastAsia"/>
                <w:color w:val="auto"/>
                <w:kern w:val="0"/>
                <w:sz w:val="21"/>
                <w:szCs w:val="21"/>
                <w:highlight w:val="none"/>
              </w:rPr>
              <w:t>支持清洗设备运行开始、运行结束后自动改变器械包清洗状态功能，可以根据选择的外来器械二次反洗后取走登记处理。</w:t>
            </w:r>
          </w:p>
          <w:p w14:paraId="51245F25">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5</w:t>
            </w:r>
            <w:r>
              <w:rPr>
                <w:rFonts w:hint="eastAsia"/>
                <w:color w:val="auto"/>
                <w:kern w:val="0"/>
                <w:sz w:val="21"/>
                <w:szCs w:val="21"/>
                <w:highlight w:val="none"/>
              </w:rPr>
              <w:t>.对接设备监控可以查看清洗设备运行数据实时显示，包括清洗设备运行数据报表和趋势图查看，也可查看清洗记录的明细。</w:t>
            </w:r>
          </w:p>
          <w:p w14:paraId="006DBC0F">
            <w:pPr>
              <w:spacing w:line="240" w:lineRule="auto"/>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6.</w:t>
            </w:r>
            <w:r>
              <w:rPr>
                <w:rFonts w:hint="eastAsia"/>
                <w:color w:val="auto"/>
                <w:kern w:val="0"/>
                <w:sz w:val="21"/>
                <w:szCs w:val="21"/>
                <w:highlight w:val="none"/>
              </w:rPr>
              <w:t>针对漏扫或者遗漏的器械包可以选择清洗补登功能，找到对应的清洗时间、清洗机和清洗批次，选择器械包进行补登记。</w:t>
            </w:r>
          </w:p>
        </w:tc>
      </w:tr>
      <w:tr w14:paraId="6F59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tcBorders>
              <w:top w:val="single" w:color="auto" w:sz="4" w:space="0"/>
            </w:tcBorders>
            <w:vAlign w:val="center"/>
          </w:tcPr>
          <w:p w14:paraId="41F1FD75">
            <w:pPr>
              <w:spacing w:line="240" w:lineRule="auto"/>
              <w:jc w:val="center"/>
              <w:rPr>
                <w:rFonts w:hint="eastAsia" w:ascii="宋体" w:hAnsi="宋体" w:eastAsia="宋体" w:cs="仿宋"/>
                <w:b/>
                <w:bCs/>
                <w:color w:val="auto"/>
                <w:sz w:val="22"/>
                <w:szCs w:val="20"/>
                <w:highlight w:val="none"/>
              </w:rPr>
            </w:pPr>
            <w:r>
              <w:rPr>
                <w:rFonts w:hint="eastAsia" w:ascii="宋体" w:hAnsi="宋体" w:eastAsia="宋体" w:cs="仿宋"/>
                <w:b/>
                <w:bCs/>
                <w:color w:val="auto"/>
                <w:sz w:val="22"/>
                <w:szCs w:val="20"/>
                <w:highlight w:val="none"/>
              </w:rPr>
              <w:t>配装模块</w:t>
            </w:r>
          </w:p>
          <w:p w14:paraId="386704D5">
            <w:pPr>
              <w:spacing w:line="240" w:lineRule="auto"/>
              <w:jc w:val="center"/>
              <w:rPr>
                <w:rFonts w:hint="eastAsia"/>
                <w:b/>
                <w:bCs/>
                <w:color w:val="auto"/>
                <w:kern w:val="0"/>
                <w:sz w:val="20"/>
                <w:szCs w:val="20"/>
                <w:highlight w:val="none"/>
              </w:rPr>
            </w:pPr>
          </w:p>
        </w:tc>
        <w:tc>
          <w:tcPr>
            <w:tcW w:w="779" w:type="pct"/>
            <w:vAlign w:val="center"/>
          </w:tcPr>
          <w:p w14:paraId="58C4B57F">
            <w:pPr>
              <w:pStyle w:val="5"/>
              <w:spacing w:line="240" w:lineRule="auto"/>
              <w:rPr>
                <w:rFonts w:hint="eastAsia"/>
                <w:color w:val="auto"/>
                <w:kern w:val="0"/>
                <w:sz w:val="20"/>
                <w:szCs w:val="20"/>
                <w:highlight w:val="none"/>
              </w:rPr>
            </w:pPr>
            <w:r>
              <w:rPr>
                <w:rFonts w:hint="eastAsia" w:ascii="宋体" w:hAnsi="宋体" w:eastAsia="宋体" w:cs="仿宋"/>
                <w:color w:val="auto"/>
                <w:sz w:val="22"/>
                <w:szCs w:val="20"/>
                <w:highlight w:val="none"/>
              </w:rPr>
              <w:t>常规配装</w:t>
            </w:r>
          </w:p>
        </w:tc>
        <w:tc>
          <w:tcPr>
            <w:tcW w:w="3449" w:type="pct"/>
            <w:vAlign w:val="center"/>
          </w:tcPr>
          <w:p w14:paraId="2D3DCF3A">
            <w:pPr>
              <w:pStyle w:val="5"/>
              <w:spacing w:line="240" w:lineRule="auto"/>
              <w:rPr>
                <w:rFonts w:hint="eastAsia" w:ascii="宋体" w:hAnsi="宋体" w:eastAsia="宋体" w:cs="仿宋"/>
                <w:color w:val="auto"/>
                <w:sz w:val="22"/>
                <w:szCs w:val="20"/>
                <w:highlight w:val="none"/>
              </w:rPr>
            </w:pPr>
            <w:r>
              <w:rPr>
                <w:rFonts w:hint="eastAsia" w:ascii="宋体" w:hAnsi="宋体" w:eastAsia="宋体" w:cs="仿宋"/>
                <w:color w:val="auto"/>
                <w:sz w:val="22"/>
                <w:szCs w:val="20"/>
                <w:highlight w:val="none"/>
              </w:rPr>
              <w:t>1.支持装配任务分组功能，不同分组的器械分开显示。负责对应分组的用户登录，只看到负责的装配任务，能区分物品装配任务，如手术器械只会在手术装配组显示。</w:t>
            </w:r>
          </w:p>
          <w:p w14:paraId="09560223">
            <w:pPr>
              <w:pStyle w:val="5"/>
              <w:spacing w:line="240" w:lineRule="auto"/>
              <w:rPr>
                <w:rFonts w:hint="eastAsia" w:ascii="宋体" w:hAnsi="宋体" w:eastAsia="宋体" w:cs="仿宋"/>
                <w:color w:val="auto"/>
                <w:sz w:val="22"/>
                <w:szCs w:val="20"/>
                <w:highlight w:val="none"/>
              </w:rPr>
            </w:pPr>
            <w:r>
              <w:rPr>
                <w:rFonts w:hint="eastAsia" w:cs="仿宋"/>
                <w:color w:val="auto"/>
                <w:sz w:val="22"/>
                <w:szCs w:val="20"/>
                <w:highlight w:val="none"/>
                <w:lang w:val="en-US" w:eastAsia="zh-CN"/>
              </w:rPr>
              <w:t>2.</w:t>
            </w:r>
            <w:r>
              <w:rPr>
                <w:rFonts w:hint="eastAsia" w:ascii="宋体" w:hAnsi="宋体" w:eastAsia="宋体" w:cs="仿宋"/>
                <w:color w:val="auto"/>
                <w:sz w:val="22"/>
                <w:szCs w:val="20"/>
                <w:highlight w:val="none"/>
              </w:rPr>
              <w:t>器械配装信息的记录，包含器械检查人、配装人、核对人、配装时间等；可以扫描枪扫描条码进行直接打印；可以根据清洗设备、包装材料、科室信息、灭菌方式筛选配装所用的器械包。</w:t>
            </w:r>
          </w:p>
          <w:p w14:paraId="5E5F8D9D">
            <w:pPr>
              <w:pStyle w:val="5"/>
              <w:spacing w:line="240" w:lineRule="auto"/>
              <w:rPr>
                <w:rFonts w:hint="eastAsia" w:ascii="宋体" w:hAnsi="宋体" w:eastAsia="宋体" w:cs="仿宋"/>
                <w:color w:val="auto"/>
                <w:sz w:val="22"/>
                <w:szCs w:val="20"/>
                <w:highlight w:val="none"/>
                <w:lang w:eastAsia="zh-CN"/>
              </w:rPr>
            </w:pPr>
            <w:r>
              <w:rPr>
                <w:rFonts w:hint="eastAsia" w:cs="仿宋"/>
                <w:color w:val="auto"/>
                <w:sz w:val="22"/>
                <w:szCs w:val="20"/>
                <w:highlight w:val="none"/>
                <w:lang w:val="en-US" w:eastAsia="zh-CN"/>
              </w:rPr>
              <w:t>3.</w:t>
            </w:r>
            <w:r>
              <w:rPr>
                <w:rFonts w:hint="eastAsia" w:ascii="宋体" w:hAnsi="宋体" w:eastAsia="宋体" w:cs="仿宋"/>
                <w:color w:val="auto"/>
                <w:sz w:val="22"/>
                <w:szCs w:val="20"/>
                <w:highlight w:val="none"/>
              </w:rPr>
              <w:t>可以查看器械包列表详细信息及包内器械的图片，支持多张图片显示；针对外来器械包可以双击核对登记的信息是否正确</w:t>
            </w:r>
            <w:r>
              <w:rPr>
                <w:rFonts w:hint="eastAsia" w:cs="仿宋"/>
                <w:color w:val="auto"/>
                <w:sz w:val="22"/>
                <w:szCs w:val="20"/>
                <w:highlight w:val="none"/>
                <w:lang w:eastAsia="zh-CN"/>
              </w:rPr>
              <w:t>。</w:t>
            </w:r>
          </w:p>
          <w:p w14:paraId="72427B7D">
            <w:pPr>
              <w:pStyle w:val="5"/>
              <w:spacing w:line="240" w:lineRule="auto"/>
              <w:rPr>
                <w:rFonts w:hint="eastAsia" w:ascii="宋体" w:hAnsi="宋体" w:eastAsia="宋体" w:cs="仿宋"/>
                <w:color w:val="auto"/>
                <w:sz w:val="22"/>
                <w:szCs w:val="20"/>
                <w:highlight w:val="none"/>
              </w:rPr>
            </w:pPr>
            <w:r>
              <w:rPr>
                <w:rFonts w:hint="eastAsia" w:cs="仿宋"/>
                <w:color w:val="auto"/>
                <w:sz w:val="22"/>
                <w:szCs w:val="20"/>
                <w:highlight w:val="none"/>
                <w:lang w:val="en-US" w:eastAsia="zh-CN"/>
              </w:rPr>
              <w:t>4.</w:t>
            </w:r>
            <w:r>
              <w:rPr>
                <w:rFonts w:hint="eastAsia" w:ascii="宋体" w:hAnsi="宋体" w:eastAsia="宋体" w:cs="仿宋"/>
                <w:color w:val="auto"/>
                <w:sz w:val="22"/>
                <w:szCs w:val="20"/>
                <w:highlight w:val="none"/>
              </w:rPr>
              <w:t>有配装数据汇总和配装明细查询功能，支持器械配装检查清洗不合格等质量监测记录。</w:t>
            </w:r>
          </w:p>
          <w:p w14:paraId="6D59A548">
            <w:pPr>
              <w:pStyle w:val="5"/>
              <w:spacing w:line="240" w:lineRule="auto"/>
              <w:rPr>
                <w:rFonts w:hint="eastAsia" w:ascii="宋体" w:hAnsi="宋体" w:eastAsia="宋体" w:cs="仿宋"/>
                <w:color w:val="auto"/>
                <w:sz w:val="22"/>
                <w:szCs w:val="20"/>
                <w:highlight w:val="none"/>
              </w:rPr>
            </w:pPr>
            <w:r>
              <w:rPr>
                <w:rFonts w:hint="eastAsia" w:cs="仿宋"/>
                <w:color w:val="auto"/>
                <w:sz w:val="22"/>
                <w:szCs w:val="20"/>
                <w:highlight w:val="none"/>
                <w:lang w:val="en-US" w:eastAsia="zh-CN"/>
              </w:rPr>
              <w:t>5.</w:t>
            </w:r>
            <w:r>
              <w:rPr>
                <w:rFonts w:hint="eastAsia" w:ascii="宋体" w:hAnsi="宋体" w:eastAsia="宋体" w:cs="仿宋"/>
                <w:color w:val="auto"/>
                <w:sz w:val="22"/>
                <w:szCs w:val="20"/>
                <w:highlight w:val="none"/>
              </w:rPr>
              <w:t>针对配装完成打印后的条码出现了丢失破损等情况可以进行补打条码的操作，需要填写补打原因，同时也可以查看条码补登的原因情况，也可以修改配装人员。</w:t>
            </w:r>
          </w:p>
          <w:p w14:paraId="6AE9FF3F">
            <w:pPr>
              <w:pStyle w:val="5"/>
              <w:spacing w:line="240" w:lineRule="auto"/>
              <w:rPr>
                <w:rFonts w:hint="eastAsia" w:ascii="宋体" w:hAnsi="宋体" w:eastAsia="宋体" w:cs="仿宋"/>
                <w:color w:val="auto"/>
                <w:sz w:val="22"/>
                <w:szCs w:val="20"/>
                <w:highlight w:val="none"/>
              </w:rPr>
            </w:pPr>
            <w:r>
              <w:rPr>
                <w:rFonts w:hint="eastAsia" w:cs="仿宋"/>
                <w:color w:val="auto"/>
                <w:sz w:val="22"/>
                <w:szCs w:val="20"/>
                <w:highlight w:val="none"/>
                <w:lang w:val="en-US" w:eastAsia="zh-CN"/>
              </w:rPr>
              <w:t>6.</w:t>
            </w:r>
            <w:r>
              <w:rPr>
                <w:rFonts w:hint="eastAsia" w:ascii="宋体" w:hAnsi="宋体" w:eastAsia="宋体" w:cs="仿宋"/>
                <w:color w:val="auto"/>
                <w:sz w:val="22"/>
                <w:szCs w:val="20"/>
                <w:highlight w:val="none"/>
              </w:rPr>
              <w:t>配装检查可以选择单个器械清洗质量登记功能；支持一维、二维码并支持多种标签样式。</w:t>
            </w:r>
          </w:p>
          <w:p w14:paraId="2F178582">
            <w:pPr>
              <w:pStyle w:val="5"/>
              <w:spacing w:line="240" w:lineRule="auto"/>
              <w:rPr>
                <w:rFonts w:hint="eastAsia"/>
                <w:color w:val="auto"/>
                <w:highlight w:val="none"/>
              </w:rPr>
            </w:pPr>
            <w:r>
              <w:rPr>
                <w:rFonts w:hint="eastAsia"/>
                <w:color w:val="auto"/>
                <w:sz w:val="22"/>
                <w:szCs w:val="22"/>
                <w:highlight w:val="none"/>
                <w:lang w:val="en-US" w:eastAsia="zh-CN"/>
              </w:rPr>
              <w:t>7.</w:t>
            </w:r>
            <w:r>
              <w:rPr>
                <w:rFonts w:hint="eastAsia"/>
                <w:color w:val="auto"/>
                <w:sz w:val="22"/>
                <w:szCs w:val="22"/>
                <w:highlight w:val="none"/>
              </w:rPr>
              <w:t>系统支持超时未装配任务的提醒功能。</w:t>
            </w:r>
          </w:p>
        </w:tc>
      </w:tr>
      <w:tr w14:paraId="398D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2782E64F">
            <w:pPr>
              <w:spacing w:line="240" w:lineRule="auto"/>
              <w:jc w:val="center"/>
              <w:rPr>
                <w:rFonts w:hint="eastAsia"/>
                <w:b/>
                <w:bCs/>
                <w:color w:val="auto"/>
                <w:kern w:val="0"/>
                <w:sz w:val="20"/>
                <w:szCs w:val="20"/>
                <w:highlight w:val="none"/>
              </w:rPr>
            </w:pPr>
          </w:p>
        </w:tc>
        <w:tc>
          <w:tcPr>
            <w:tcW w:w="779" w:type="pct"/>
            <w:vAlign w:val="center"/>
          </w:tcPr>
          <w:p w14:paraId="207C9F21">
            <w:pPr>
              <w:pStyle w:val="5"/>
              <w:spacing w:line="240" w:lineRule="auto"/>
              <w:rPr>
                <w:rFonts w:hint="eastAsia"/>
                <w:color w:val="auto"/>
                <w:kern w:val="0"/>
                <w:sz w:val="20"/>
                <w:szCs w:val="20"/>
                <w:highlight w:val="none"/>
              </w:rPr>
            </w:pPr>
            <w:r>
              <w:rPr>
                <w:rFonts w:hint="eastAsia" w:ascii="宋体" w:hAnsi="宋体" w:eastAsia="宋体" w:cs="仿宋"/>
                <w:color w:val="auto"/>
                <w:sz w:val="22"/>
                <w:szCs w:val="20"/>
                <w:highlight w:val="none"/>
              </w:rPr>
              <w:t>请领配装</w:t>
            </w:r>
          </w:p>
        </w:tc>
        <w:tc>
          <w:tcPr>
            <w:tcW w:w="3449" w:type="pct"/>
            <w:vAlign w:val="center"/>
          </w:tcPr>
          <w:p w14:paraId="4D0A755C">
            <w:pPr>
              <w:pStyle w:val="5"/>
              <w:spacing w:line="240" w:lineRule="auto"/>
              <w:rPr>
                <w:rFonts w:hint="eastAsia" w:ascii="宋体" w:hAnsi="宋体" w:eastAsia="宋体" w:cs="仿宋"/>
                <w:color w:val="auto"/>
                <w:sz w:val="22"/>
                <w:szCs w:val="20"/>
                <w:highlight w:val="none"/>
              </w:rPr>
            </w:pPr>
            <w:r>
              <w:rPr>
                <w:rFonts w:hint="eastAsia" w:ascii="宋体" w:hAnsi="宋体" w:eastAsia="宋体" w:cs="仿宋"/>
                <w:color w:val="auto"/>
                <w:sz w:val="22"/>
                <w:szCs w:val="20"/>
                <w:highlight w:val="none"/>
              </w:rPr>
              <w:t>1.器械配装信息的记录，包含器械检查人、配装人、核对人、配装时间等；可以扫描枪扫描条码进行直接打印；可以根据科室信息、包装材料、申领信息等选取配装所用的器械包。</w:t>
            </w:r>
          </w:p>
          <w:p w14:paraId="2078797E">
            <w:pPr>
              <w:pStyle w:val="5"/>
              <w:spacing w:line="240" w:lineRule="auto"/>
              <w:rPr>
                <w:rFonts w:hint="eastAsia" w:ascii="宋体" w:hAnsi="宋体" w:eastAsia="宋体" w:cs="仿宋"/>
                <w:color w:val="auto"/>
                <w:sz w:val="22"/>
                <w:szCs w:val="20"/>
                <w:highlight w:val="none"/>
              </w:rPr>
            </w:pPr>
            <w:r>
              <w:rPr>
                <w:rFonts w:hint="eastAsia"/>
                <w:color w:val="auto"/>
                <w:sz w:val="22"/>
                <w:szCs w:val="22"/>
                <w:highlight w:val="none"/>
              </w:rPr>
              <w:t>2.页面显示科室信息、申领消毒包的数量、回收计数和待回收计数等；</w:t>
            </w:r>
            <w:r>
              <w:rPr>
                <w:rFonts w:hint="eastAsia" w:ascii="宋体" w:hAnsi="宋体" w:eastAsia="宋体" w:cs="仿宋"/>
                <w:color w:val="auto"/>
                <w:sz w:val="22"/>
                <w:szCs w:val="20"/>
                <w:highlight w:val="none"/>
              </w:rPr>
              <w:t>支持一维、二维码并支持多种标签样式。</w:t>
            </w:r>
          </w:p>
          <w:p w14:paraId="685DFBC1">
            <w:pPr>
              <w:pStyle w:val="5"/>
              <w:spacing w:line="240" w:lineRule="auto"/>
              <w:rPr>
                <w:rFonts w:hint="eastAsia"/>
                <w:color w:val="auto"/>
                <w:kern w:val="0"/>
                <w:sz w:val="20"/>
                <w:szCs w:val="20"/>
                <w:highlight w:val="none"/>
              </w:rPr>
            </w:pPr>
            <w:r>
              <w:rPr>
                <w:rFonts w:hint="eastAsia"/>
                <w:color w:val="auto"/>
                <w:sz w:val="22"/>
                <w:szCs w:val="22"/>
                <w:highlight w:val="none"/>
              </w:rPr>
              <w:t>3.同样是具有接收配装的功能主要是针对辅料类包进行配装登记，可以选择合并同类消毒包条码进行合并打印。</w:t>
            </w:r>
          </w:p>
        </w:tc>
      </w:tr>
      <w:tr w14:paraId="3016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71" w:type="pct"/>
            <w:vMerge w:val="continue"/>
            <w:vAlign w:val="center"/>
          </w:tcPr>
          <w:p w14:paraId="17AF8DDA">
            <w:pPr>
              <w:spacing w:line="240" w:lineRule="auto"/>
              <w:jc w:val="center"/>
              <w:rPr>
                <w:rFonts w:hint="eastAsia"/>
                <w:b/>
                <w:bCs/>
                <w:color w:val="auto"/>
                <w:kern w:val="0"/>
                <w:sz w:val="21"/>
                <w:szCs w:val="21"/>
                <w:highlight w:val="none"/>
              </w:rPr>
            </w:pPr>
          </w:p>
        </w:tc>
        <w:tc>
          <w:tcPr>
            <w:tcW w:w="779" w:type="pct"/>
            <w:vAlign w:val="center"/>
          </w:tcPr>
          <w:p w14:paraId="5B12DB6C">
            <w:pPr>
              <w:spacing w:line="240" w:lineRule="auto"/>
              <w:rPr>
                <w:rFonts w:hint="eastAsia"/>
                <w:color w:val="auto"/>
                <w:kern w:val="0"/>
                <w:sz w:val="21"/>
                <w:szCs w:val="21"/>
                <w:highlight w:val="none"/>
              </w:rPr>
            </w:pPr>
            <w:r>
              <w:rPr>
                <w:rFonts w:hint="eastAsia"/>
                <w:color w:val="auto"/>
                <w:kern w:val="0"/>
                <w:sz w:val="21"/>
                <w:szCs w:val="21"/>
                <w:highlight w:val="none"/>
              </w:rPr>
              <w:t>配包注意事项提醒</w:t>
            </w:r>
          </w:p>
        </w:tc>
        <w:tc>
          <w:tcPr>
            <w:tcW w:w="3449" w:type="pct"/>
          </w:tcPr>
          <w:p w14:paraId="69C82052">
            <w:pPr>
              <w:spacing w:line="240" w:lineRule="auto"/>
              <w:rPr>
                <w:rFonts w:hint="eastAsia"/>
                <w:color w:val="auto"/>
                <w:kern w:val="0"/>
                <w:sz w:val="21"/>
                <w:szCs w:val="21"/>
                <w:highlight w:val="none"/>
              </w:rPr>
            </w:pPr>
            <w:r>
              <w:rPr>
                <w:rFonts w:hint="eastAsia"/>
                <w:color w:val="auto"/>
                <w:kern w:val="0"/>
                <w:sz w:val="21"/>
                <w:szCs w:val="21"/>
                <w:highlight w:val="none"/>
              </w:rPr>
              <w:t>1.配包注意事项维护，支持通过所见即所得的富文本编辑器，以文字、图片、图标、视频等格式编辑图文并茂的配包注意事项指引信息。</w:t>
            </w:r>
          </w:p>
          <w:p w14:paraId="12460D08">
            <w:pPr>
              <w:spacing w:line="240" w:lineRule="auto"/>
              <w:rPr>
                <w:rFonts w:hint="eastAsia"/>
                <w:color w:val="auto"/>
                <w:kern w:val="0"/>
                <w:sz w:val="21"/>
                <w:szCs w:val="21"/>
                <w:highlight w:val="none"/>
              </w:rPr>
            </w:pPr>
            <w:r>
              <w:rPr>
                <w:rFonts w:hint="eastAsia"/>
                <w:color w:val="auto"/>
                <w:kern w:val="0"/>
                <w:sz w:val="21"/>
                <w:szCs w:val="21"/>
                <w:highlight w:val="none"/>
              </w:rPr>
              <w:t>2.自动弹出配包注意事项提示，提醒操作人员配包时应注意的细节。</w:t>
            </w:r>
          </w:p>
        </w:tc>
      </w:tr>
      <w:tr w14:paraId="08C3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04EB09F2">
            <w:pPr>
              <w:spacing w:line="240" w:lineRule="auto"/>
              <w:jc w:val="center"/>
              <w:rPr>
                <w:rFonts w:hint="eastAsia"/>
                <w:b/>
                <w:bCs/>
                <w:color w:val="auto"/>
                <w:kern w:val="0"/>
                <w:sz w:val="21"/>
                <w:szCs w:val="21"/>
                <w:highlight w:val="none"/>
              </w:rPr>
            </w:pPr>
          </w:p>
        </w:tc>
        <w:tc>
          <w:tcPr>
            <w:tcW w:w="779" w:type="pct"/>
            <w:vAlign w:val="center"/>
          </w:tcPr>
          <w:p w14:paraId="1D699F25">
            <w:pPr>
              <w:spacing w:line="240" w:lineRule="auto"/>
              <w:rPr>
                <w:rFonts w:hint="eastAsia"/>
                <w:color w:val="auto"/>
                <w:kern w:val="0"/>
                <w:sz w:val="21"/>
                <w:szCs w:val="21"/>
                <w:highlight w:val="none"/>
              </w:rPr>
            </w:pPr>
            <w:r>
              <w:rPr>
                <w:rFonts w:hint="eastAsia"/>
                <w:color w:val="auto"/>
                <w:kern w:val="0"/>
                <w:sz w:val="21"/>
                <w:szCs w:val="21"/>
                <w:highlight w:val="none"/>
              </w:rPr>
              <w:t>标签模板设计与打印</w:t>
            </w:r>
          </w:p>
        </w:tc>
        <w:tc>
          <w:tcPr>
            <w:tcW w:w="3449" w:type="pct"/>
          </w:tcPr>
          <w:p w14:paraId="403538ED">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支持可视化标签模板设计功能，用户可通过页面标签设计工具箱，采用所见即所得的方式，自行设计无菌物品包外标签所打印的信息和格式。</w:t>
            </w:r>
          </w:p>
          <w:p w14:paraId="4C74B371">
            <w:pPr>
              <w:spacing w:line="240" w:lineRule="auto"/>
              <w:rPr>
                <w:rFonts w:hint="eastAsia"/>
                <w:color w:val="auto"/>
                <w:kern w:val="0"/>
                <w:sz w:val="21"/>
                <w:szCs w:val="21"/>
                <w:highlight w:val="none"/>
              </w:rPr>
            </w:pPr>
            <w:r>
              <w:rPr>
                <w:rFonts w:hint="eastAsia"/>
                <w:color w:val="auto"/>
                <w:kern w:val="0"/>
                <w:sz w:val="21"/>
                <w:szCs w:val="21"/>
                <w:highlight w:val="none"/>
              </w:rPr>
              <w:t>2</w:t>
            </w:r>
            <w:r>
              <w:rPr>
                <w:color w:val="auto"/>
                <w:kern w:val="0"/>
                <w:sz w:val="21"/>
                <w:szCs w:val="21"/>
                <w:highlight w:val="none"/>
              </w:rPr>
              <w:t>.</w:t>
            </w:r>
            <w:r>
              <w:rPr>
                <w:rFonts w:hint="eastAsia"/>
                <w:color w:val="auto"/>
                <w:kern w:val="0"/>
                <w:sz w:val="21"/>
                <w:szCs w:val="21"/>
                <w:highlight w:val="none"/>
              </w:rPr>
              <w:t>支持为不同规格的标签设计不同的标签模板。可配置的标签打印的内容可包括：物品名称、配包者、审核者、灭菌日期、失效日期、器械包唯一标识条码、包装类型、灭菌方式、灭菌程序等信息。</w:t>
            </w:r>
          </w:p>
          <w:p w14:paraId="4E308326">
            <w:pPr>
              <w:spacing w:line="240" w:lineRule="auto"/>
              <w:rPr>
                <w:rFonts w:hint="eastAsia"/>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w:t>
            </w:r>
            <w:r>
              <w:rPr>
                <w:rFonts w:hint="eastAsia"/>
                <w:color w:val="auto"/>
                <w:kern w:val="0"/>
                <w:sz w:val="21"/>
                <w:szCs w:val="21"/>
                <w:highlight w:val="none"/>
              </w:rPr>
              <w:t>支持标签输出打印机设置，在一台电脑连接多台打印机的情况下，可设置不同规格的标签对应输出的打印机。</w:t>
            </w:r>
          </w:p>
        </w:tc>
      </w:tr>
      <w:tr w14:paraId="459E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7B0F239B">
            <w:pPr>
              <w:spacing w:line="240" w:lineRule="auto"/>
              <w:jc w:val="center"/>
              <w:rPr>
                <w:rFonts w:hint="eastAsia"/>
                <w:b/>
                <w:bCs/>
                <w:color w:val="auto"/>
                <w:kern w:val="0"/>
                <w:sz w:val="21"/>
                <w:szCs w:val="21"/>
                <w:highlight w:val="none"/>
              </w:rPr>
            </w:pPr>
          </w:p>
        </w:tc>
        <w:tc>
          <w:tcPr>
            <w:tcW w:w="779" w:type="pct"/>
            <w:vAlign w:val="center"/>
          </w:tcPr>
          <w:p w14:paraId="7D331C8B">
            <w:pPr>
              <w:spacing w:line="240" w:lineRule="auto"/>
              <w:rPr>
                <w:rFonts w:hint="eastAsia"/>
                <w:color w:val="auto"/>
                <w:kern w:val="0"/>
                <w:sz w:val="21"/>
                <w:szCs w:val="21"/>
                <w:highlight w:val="none"/>
              </w:rPr>
            </w:pPr>
            <w:r>
              <w:rPr>
                <w:rFonts w:hint="eastAsia"/>
                <w:color w:val="auto"/>
                <w:kern w:val="0"/>
                <w:sz w:val="21"/>
                <w:szCs w:val="21"/>
                <w:highlight w:val="none"/>
              </w:rPr>
              <w:t>教学图片、教学视频</w:t>
            </w:r>
          </w:p>
        </w:tc>
        <w:tc>
          <w:tcPr>
            <w:tcW w:w="3449" w:type="pct"/>
          </w:tcPr>
          <w:p w14:paraId="7BEDE408">
            <w:pPr>
              <w:spacing w:line="240" w:lineRule="auto"/>
              <w:rPr>
                <w:rFonts w:hint="eastAsia"/>
                <w:color w:val="auto"/>
                <w:kern w:val="0"/>
                <w:sz w:val="21"/>
                <w:szCs w:val="21"/>
                <w:highlight w:val="none"/>
              </w:rPr>
            </w:pPr>
            <w:r>
              <w:rPr>
                <w:rFonts w:hint="eastAsia"/>
                <w:color w:val="auto"/>
                <w:kern w:val="0"/>
                <w:sz w:val="21"/>
                <w:szCs w:val="21"/>
                <w:highlight w:val="none"/>
              </w:rPr>
              <w:t>1.教学图片、教学视频资料维护。</w:t>
            </w:r>
          </w:p>
          <w:p w14:paraId="2EDDFA4B">
            <w:pPr>
              <w:spacing w:line="240" w:lineRule="auto"/>
              <w:rPr>
                <w:rFonts w:hint="eastAsia"/>
                <w:color w:val="auto"/>
                <w:kern w:val="0"/>
                <w:sz w:val="21"/>
                <w:szCs w:val="21"/>
                <w:highlight w:val="none"/>
              </w:rPr>
            </w:pPr>
            <w:r>
              <w:rPr>
                <w:rFonts w:hint="eastAsia"/>
                <w:color w:val="auto"/>
                <w:kern w:val="0"/>
                <w:sz w:val="21"/>
                <w:szCs w:val="21"/>
                <w:highlight w:val="none"/>
              </w:rPr>
              <w:t>2.教学图片、教学视频模块，新的器械包或者不熟悉的器械包配包时可通过教学图片、教学视频快速了解器械包装配流程和特殊部位、注意事项等。</w:t>
            </w:r>
          </w:p>
        </w:tc>
      </w:tr>
      <w:tr w14:paraId="3033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tcBorders>
              <w:top w:val="single" w:color="auto" w:sz="4" w:space="0"/>
            </w:tcBorders>
            <w:vAlign w:val="center"/>
          </w:tcPr>
          <w:p w14:paraId="2306C220">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审核打包</w:t>
            </w:r>
          </w:p>
        </w:tc>
        <w:tc>
          <w:tcPr>
            <w:tcW w:w="779" w:type="pct"/>
            <w:tcBorders>
              <w:top w:val="single" w:color="auto" w:sz="4" w:space="0"/>
            </w:tcBorders>
            <w:vAlign w:val="center"/>
          </w:tcPr>
          <w:p w14:paraId="2DF32CE1">
            <w:pPr>
              <w:spacing w:line="240" w:lineRule="auto"/>
              <w:rPr>
                <w:rFonts w:hint="eastAsia" w:ascii="宋体" w:hAnsi="宋体" w:eastAsia="宋体" w:cs="仿宋"/>
                <w:color w:val="auto"/>
                <w:sz w:val="21"/>
                <w:szCs w:val="21"/>
                <w:highlight w:val="none"/>
              </w:rPr>
            </w:pPr>
            <w:r>
              <w:rPr>
                <w:rFonts w:hint="eastAsia"/>
                <w:color w:val="auto"/>
                <w:kern w:val="0"/>
                <w:sz w:val="21"/>
                <w:szCs w:val="21"/>
                <w:highlight w:val="none"/>
              </w:rPr>
              <w:t>审核管理</w:t>
            </w:r>
          </w:p>
        </w:tc>
        <w:tc>
          <w:tcPr>
            <w:tcW w:w="3449" w:type="pct"/>
            <w:vAlign w:val="center"/>
          </w:tcPr>
          <w:p w14:paraId="40A4501B">
            <w:pPr>
              <w:rPr>
                <w:rFonts w:hint="eastAsia"/>
                <w:color w:val="auto"/>
                <w:kern w:val="0"/>
                <w:sz w:val="21"/>
                <w:szCs w:val="21"/>
                <w:highlight w:val="none"/>
              </w:rPr>
            </w:pPr>
            <w:r>
              <w:rPr>
                <w:rFonts w:hint="eastAsia"/>
                <w:color w:val="auto"/>
                <w:kern w:val="0"/>
                <w:sz w:val="21"/>
                <w:szCs w:val="21"/>
                <w:highlight w:val="none"/>
              </w:rPr>
              <w:t>1.已装配的器械包进行审核。支持审核任务分组功能，不同分组的器械包分开显示。负责对应分组的用户登录，只看到自己负责的审核任务。</w:t>
            </w:r>
          </w:p>
          <w:p w14:paraId="1E2FB8B0">
            <w:pPr>
              <w:rPr>
                <w:rFonts w:hint="eastAsia"/>
                <w:color w:val="auto"/>
                <w:kern w:val="0"/>
                <w:sz w:val="21"/>
                <w:szCs w:val="21"/>
                <w:highlight w:val="none"/>
              </w:rPr>
            </w:pPr>
            <w:r>
              <w:rPr>
                <w:rFonts w:hint="eastAsia"/>
                <w:color w:val="auto"/>
                <w:kern w:val="0"/>
                <w:sz w:val="21"/>
                <w:szCs w:val="21"/>
                <w:highlight w:val="none"/>
              </w:rPr>
              <w:t>2.支持审核的同时自动将物品放入灭菌筐，优化后续步骤扫描。入筐时，不同灭菌方式的包不能进入同一筐，系统需进行拦截阻止并提示。</w:t>
            </w:r>
          </w:p>
          <w:p w14:paraId="5621EFB2">
            <w:pPr>
              <w:rPr>
                <w:rFonts w:hint="eastAsia"/>
                <w:color w:val="auto"/>
                <w:kern w:val="0"/>
                <w:sz w:val="21"/>
                <w:szCs w:val="21"/>
                <w:highlight w:val="none"/>
              </w:rPr>
            </w:pPr>
            <w:r>
              <w:rPr>
                <w:rFonts w:hint="eastAsia"/>
                <w:color w:val="auto"/>
                <w:kern w:val="0"/>
                <w:sz w:val="21"/>
                <w:szCs w:val="21"/>
                <w:highlight w:val="none"/>
              </w:rPr>
              <w:t>3.查询当日审核记录。</w:t>
            </w:r>
          </w:p>
          <w:p w14:paraId="025080A4">
            <w:pPr>
              <w:rPr>
                <w:rFonts w:hint="eastAsia"/>
                <w:color w:val="auto"/>
                <w:kern w:val="0"/>
                <w:sz w:val="21"/>
                <w:szCs w:val="21"/>
                <w:highlight w:val="none"/>
              </w:rPr>
            </w:pPr>
            <w:r>
              <w:rPr>
                <w:rFonts w:hint="eastAsia"/>
                <w:color w:val="auto"/>
                <w:kern w:val="0"/>
                <w:sz w:val="21"/>
                <w:szCs w:val="21"/>
                <w:highlight w:val="none"/>
              </w:rPr>
              <w:t>4.显示外来器械包归属病人。</w:t>
            </w:r>
          </w:p>
          <w:p w14:paraId="4FE99EB1">
            <w:pPr>
              <w:rPr>
                <w:rFonts w:hint="eastAsia"/>
                <w:color w:val="auto"/>
                <w:kern w:val="0"/>
                <w:sz w:val="21"/>
                <w:szCs w:val="21"/>
                <w:highlight w:val="none"/>
              </w:rPr>
            </w:pPr>
            <w:r>
              <w:rPr>
                <w:rFonts w:hint="eastAsia"/>
                <w:color w:val="auto"/>
                <w:kern w:val="0"/>
                <w:sz w:val="21"/>
                <w:szCs w:val="21"/>
                <w:highlight w:val="none"/>
              </w:rPr>
              <w:t>5.审核打印标签，根据医院流程要求，可选择在审核步骤打印器械包包外标签。</w:t>
            </w:r>
          </w:p>
          <w:p w14:paraId="7892FC40">
            <w:pPr>
              <w:spacing w:line="240" w:lineRule="auto"/>
              <w:rPr>
                <w:rFonts w:hint="eastAsia" w:ascii="宋体" w:hAnsi="宋体" w:eastAsia="宋体" w:cs="仿宋"/>
                <w:color w:val="auto"/>
                <w:sz w:val="21"/>
                <w:szCs w:val="21"/>
                <w:highlight w:val="none"/>
              </w:rPr>
            </w:pPr>
            <w:r>
              <w:rPr>
                <w:color w:val="auto"/>
                <w:kern w:val="0"/>
                <w:sz w:val="21"/>
                <w:szCs w:val="21"/>
                <w:highlight w:val="none"/>
              </w:rPr>
              <w:t>6.</w:t>
            </w:r>
            <w:r>
              <w:rPr>
                <w:rFonts w:hint="eastAsia"/>
                <w:color w:val="auto"/>
                <w:kern w:val="0"/>
                <w:sz w:val="21"/>
                <w:szCs w:val="21"/>
                <w:highlight w:val="none"/>
              </w:rPr>
              <w:t>审核任务列表双击器械包名称可以查看器械包图片。同时也可以查看器械包的材料清单，点击材料名称可以查看材料图片。</w:t>
            </w:r>
          </w:p>
        </w:tc>
      </w:tr>
      <w:tr w14:paraId="162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07E1B3E3">
            <w:pPr>
              <w:spacing w:line="240" w:lineRule="auto"/>
              <w:jc w:val="center"/>
              <w:rPr>
                <w:rFonts w:hint="eastAsia"/>
                <w:b/>
                <w:bCs/>
                <w:color w:val="auto"/>
                <w:kern w:val="0"/>
                <w:sz w:val="21"/>
                <w:szCs w:val="21"/>
                <w:highlight w:val="none"/>
              </w:rPr>
            </w:pPr>
          </w:p>
        </w:tc>
        <w:tc>
          <w:tcPr>
            <w:tcW w:w="779" w:type="pct"/>
            <w:tcBorders>
              <w:top w:val="single" w:color="auto" w:sz="4" w:space="0"/>
            </w:tcBorders>
            <w:vAlign w:val="center"/>
          </w:tcPr>
          <w:p w14:paraId="500EE797">
            <w:pPr>
              <w:spacing w:line="240" w:lineRule="auto"/>
              <w:rPr>
                <w:rFonts w:hint="eastAsia" w:ascii="宋体" w:hAnsi="宋体" w:eastAsia="宋体" w:cs="仿宋"/>
                <w:color w:val="auto"/>
                <w:sz w:val="21"/>
                <w:szCs w:val="21"/>
                <w:highlight w:val="none"/>
              </w:rPr>
            </w:pPr>
            <w:r>
              <w:rPr>
                <w:rFonts w:hint="eastAsia"/>
                <w:color w:val="auto"/>
                <w:kern w:val="0"/>
                <w:sz w:val="21"/>
                <w:szCs w:val="21"/>
                <w:highlight w:val="none"/>
              </w:rPr>
              <w:t>PDA审核功能</w:t>
            </w:r>
          </w:p>
        </w:tc>
        <w:tc>
          <w:tcPr>
            <w:tcW w:w="3449" w:type="pct"/>
            <w:vAlign w:val="center"/>
          </w:tcPr>
          <w:p w14:paraId="49EF48D8">
            <w:pPr>
              <w:rPr>
                <w:rFonts w:hint="eastAsia"/>
                <w:color w:val="auto"/>
                <w:kern w:val="0"/>
                <w:sz w:val="21"/>
                <w:szCs w:val="21"/>
                <w:highlight w:val="none"/>
              </w:rPr>
            </w:pPr>
            <w:r>
              <w:rPr>
                <w:rFonts w:hint="eastAsia"/>
                <w:color w:val="auto"/>
                <w:kern w:val="0"/>
                <w:sz w:val="21"/>
                <w:szCs w:val="21"/>
                <w:highlight w:val="none"/>
              </w:rPr>
              <w:t>1.通过PDA进行审核动作。</w:t>
            </w:r>
          </w:p>
          <w:p w14:paraId="23FF62CF">
            <w:pPr>
              <w:spacing w:line="240" w:lineRule="auto"/>
              <w:rPr>
                <w:rFonts w:hint="eastAsia" w:ascii="宋体" w:hAnsi="宋体" w:eastAsia="宋体" w:cs="仿宋"/>
                <w:color w:val="auto"/>
                <w:sz w:val="21"/>
                <w:szCs w:val="21"/>
                <w:highlight w:val="none"/>
              </w:rPr>
            </w:pPr>
            <w:r>
              <w:rPr>
                <w:rFonts w:hint="eastAsia"/>
                <w:color w:val="auto"/>
                <w:kern w:val="0"/>
                <w:sz w:val="21"/>
                <w:szCs w:val="21"/>
                <w:highlight w:val="none"/>
              </w:rPr>
              <w:t>2.支持默认登录人为审核人进行物品审核。</w:t>
            </w:r>
          </w:p>
        </w:tc>
      </w:tr>
      <w:tr w14:paraId="519C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tcBorders>
              <w:top w:val="single" w:color="auto" w:sz="4" w:space="0"/>
            </w:tcBorders>
            <w:vAlign w:val="center"/>
          </w:tcPr>
          <w:p w14:paraId="31645FD3">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灭菌</w:t>
            </w:r>
            <w:r>
              <w:rPr>
                <w:rFonts w:hint="eastAsia"/>
                <w:b/>
                <w:bCs/>
                <w:color w:val="auto"/>
                <w:kern w:val="0"/>
                <w:sz w:val="21"/>
                <w:szCs w:val="21"/>
                <w:highlight w:val="none"/>
                <w:lang w:eastAsia="zh-CN"/>
              </w:rPr>
              <w:t>模块</w:t>
            </w:r>
          </w:p>
        </w:tc>
        <w:tc>
          <w:tcPr>
            <w:tcW w:w="779" w:type="pct"/>
            <w:tcBorders>
              <w:top w:val="single" w:color="auto" w:sz="4" w:space="0"/>
            </w:tcBorders>
            <w:vAlign w:val="center"/>
          </w:tcPr>
          <w:p w14:paraId="1AA3279D">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灭菌登记</w:t>
            </w:r>
          </w:p>
        </w:tc>
        <w:tc>
          <w:tcPr>
            <w:tcW w:w="3449" w:type="pct"/>
            <w:vAlign w:val="center"/>
          </w:tcPr>
          <w:p w14:paraId="5E4C0D9F">
            <w:pPr>
              <w:spacing w:line="240" w:lineRule="auto"/>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rPr>
              <w:t>1.器械灭菌登记信息的记录，包含登记人、灭菌员、灭菌器、灭菌批次、灭菌时间、检查人、检查时间、检查结果和工作阶段等；使用扫描枪\PDA扫描条码进行灭菌登记；也可以选择绑定灭菌架，进行灭菌登记时可以根据消毒包的高低温方式进行灭菌方式判断</w:t>
            </w:r>
            <w:r>
              <w:rPr>
                <w:rFonts w:hint="eastAsia" w:cs="仿宋"/>
                <w:color w:val="auto"/>
                <w:sz w:val="21"/>
                <w:szCs w:val="21"/>
                <w:highlight w:val="none"/>
                <w:lang w:eastAsia="zh-CN"/>
              </w:rPr>
              <w:t>。</w:t>
            </w:r>
          </w:p>
          <w:p w14:paraId="637F3948">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连接设备监控灭菌设备运行开始、运行结束后自动改变器械包灭菌状态功能；灭菌结束后，支持扫描检查条码进行批量批次条码是否合格判断，可以进行质控关联，选择器械检查，可选择单把器械进行检查判断，关联质控分析。</w:t>
            </w:r>
          </w:p>
          <w:p w14:paraId="5586ED4F">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3.支持灭菌设备运行数据实时显示，选择灭菌设备运行数据报表和趋势图查看。</w:t>
            </w:r>
          </w:p>
          <w:p w14:paraId="1A7DC030">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4.可以针对漏扫或者遗漏的包进行灭菌补登，选择灭菌器设备和批次号，将消毒包与设备关联进行补登记操作。支持每批次灭菌器械查询功能，可以汇总查看也可以灭菌明细的查看。</w:t>
            </w:r>
          </w:p>
          <w:p w14:paraId="3EAE11EC">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5.若登记灭菌中断或者失败的情况，灭菌中断情况处理后可选择继续灭菌或灭菌失败。灭菌失败后，可重新灭菌，选择退回的消毒包进行登记，同时可以查看异常包的信息以及批次的卸载和转移。</w:t>
            </w:r>
          </w:p>
          <w:p w14:paraId="78CE4BA8">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6.记录灭菌监测，可以登记物理监测、生物监测、化学监测等信息。</w:t>
            </w:r>
          </w:p>
        </w:tc>
      </w:tr>
      <w:tr w14:paraId="4E1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vAlign w:val="center"/>
          </w:tcPr>
          <w:p w14:paraId="3AD7C717">
            <w:pPr>
              <w:spacing w:line="240" w:lineRule="auto"/>
              <w:jc w:val="center"/>
              <w:rPr>
                <w:rFonts w:hint="eastAsia"/>
                <w:b/>
                <w:bCs/>
                <w:color w:val="auto"/>
                <w:kern w:val="0"/>
                <w:sz w:val="21"/>
                <w:szCs w:val="21"/>
                <w:highlight w:val="none"/>
              </w:rPr>
            </w:pPr>
          </w:p>
        </w:tc>
        <w:tc>
          <w:tcPr>
            <w:tcW w:w="779" w:type="pct"/>
            <w:vAlign w:val="center"/>
          </w:tcPr>
          <w:p w14:paraId="4ECA592D">
            <w:pPr>
              <w:spacing w:line="240" w:lineRule="auto"/>
              <w:rPr>
                <w:rFonts w:hint="eastAsia"/>
                <w:color w:val="auto"/>
                <w:kern w:val="0"/>
                <w:sz w:val="21"/>
                <w:szCs w:val="21"/>
                <w:highlight w:val="none"/>
              </w:rPr>
            </w:pPr>
            <w:r>
              <w:rPr>
                <w:rFonts w:hint="eastAsia"/>
                <w:color w:val="auto"/>
                <w:kern w:val="0"/>
                <w:sz w:val="21"/>
                <w:szCs w:val="21"/>
                <w:highlight w:val="none"/>
              </w:rPr>
              <w:t>灭菌检查与拦截</w:t>
            </w:r>
          </w:p>
        </w:tc>
        <w:tc>
          <w:tcPr>
            <w:tcW w:w="3449" w:type="pct"/>
          </w:tcPr>
          <w:p w14:paraId="5B33303D">
            <w:pPr>
              <w:spacing w:line="240" w:lineRule="auto"/>
              <w:rPr>
                <w:rFonts w:hint="eastAsia"/>
                <w:color w:val="auto"/>
                <w:kern w:val="0"/>
                <w:sz w:val="21"/>
                <w:szCs w:val="21"/>
                <w:highlight w:val="none"/>
              </w:rPr>
            </w:pPr>
            <w:r>
              <w:rPr>
                <w:rFonts w:hint="eastAsia"/>
                <w:color w:val="auto"/>
                <w:kern w:val="0"/>
                <w:sz w:val="21"/>
                <w:szCs w:val="21"/>
                <w:highlight w:val="none"/>
              </w:rPr>
              <w:t>1.高温灭菌、等离子灭菌、EO灭菌方式，物品只能进入设定好的灭菌方式中灭菌，扫描到非设定的灭菌方式时系统进行拦截，且需要手动确认后才可以进行下一步操作。</w:t>
            </w:r>
          </w:p>
          <w:p w14:paraId="62AAFD65">
            <w:pPr>
              <w:spacing w:line="240" w:lineRule="auto"/>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2.支持</w:t>
            </w:r>
            <w:r>
              <w:rPr>
                <w:rFonts w:hint="eastAsia"/>
                <w:color w:val="auto"/>
                <w:kern w:val="0"/>
                <w:sz w:val="21"/>
                <w:szCs w:val="21"/>
                <w:highlight w:val="none"/>
              </w:rPr>
              <w:t>灭菌</w:t>
            </w:r>
            <w:r>
              <w:rPr>
                <w:rFonts w:hint="eastAsia"/>
                <w:color w:val="auto"/>
                <w:kern w:val="0"/>
                <w:sz w:val="21"/>
                <w:szCs w:val="21"/>
                <w:highlight w:val="none"/>
                <w:lang w:eastAsia="zh-CN"/>
              </w:rPr>
              <w:t>监测</w:t>
            </w:r>
            <w:r>
              <w:rPr>
                <w:rFonts w:hint="eastAsia"/>
                <w:color w:val="auto"/>
                <w:kern w:val="0"/>
                <w:sz w:val="21"/>
                <w:szCs w:val="21"/>
                <w:highlight w:val="none"/>
              </w:rPr>
              <w:t>耗材扫描，使用指定的灭菌程序时，需要扫描相应的</w:t>
            </w:r>
            <w:r>
              <w:rPr>
                <w:rFonts w:hint="eastAsia"/>
                <w:color w:val="auto"/>
                <w:kern w:val="0"/>
                <w:sz w:val="21"/>
                <w:szCs w:val="21"/>
                <w:highlight w:val="none"/>
                <w:lang w:eastAsia="zh-CN"/>
              </w:rPr>
              <w:t>监测</w:t>
            </w:r>
            <w:r>
              <w:rPr>
                <w:rFonts w:hint="eastAsia"/>
                <w:color w:val="auto"/>
                <w:kern w:val="0"/>
                <w:sz w:val="21"/>
                <w:szCs w:val="21"/>
                <w:highlight w:val="none"/>
              </w:rPr>
              <w:t>耗材才允许开</w:t>
            </w:r>
            <w:r>
              <w:rPr>
                <w:rFonts w:hint="eastAsia"/>
                <w:color w:val="auto"/>
                <w:kern w:val="0"/>
                <w:sz w:val="21"/>
                <w:szCs w:val="21"/>
                <w:highlight w:val="none"/>
                <w:lang w:eastAsia="zh-CN"/>
              </w:rPr>
              <w:t>锅</w:t>
            </w:r>
            <w:r>
              <w:rPr>
                <w:rFonts w:hint="eastAsia"/>
                <w:color w:val="auto"/>
                <w:kern w:val="0"/>
                <w:sz w:val="21"/>
                <w:szCs w:val="21"/>
                <w:highlight w:val="none"/>
              </w:rPr>
              <w:t>，用于提示灭菌人员放置灭菌耗材，避免漏放后需要重新灭菌。</w:t>
            </w:r>
          </w:p>
        </w:tc>
      </w:tr>
      <w:tr w14:paraId="6C15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restart"/>
            <w:tcBorders>
              <w:bottom w:val="nil"/>
            </w:tcBorders>
            <w:vAlign w:val="center"/>
          </w:tcPr>
          <w:p w14:paraId="56BF9063">
            <w:pPr>
              <w:spacing w:line="240" w:lineRule="auto"/>
              <w:jc w:val="center"/>
              <w:rPr>
                <w:rFonts w:hint="eastAsia"/>
                <w:b/>
                <w:bCs/>
                <w:color w:val="auto"/>
                <w:kern w:val="0"/>
                <w:sz w:val="21"/>
                <w:szCs w:val="21"/>
                <w:highlight w:val="none"/>
              </w:rPr>
            </w:pPr>
            <w:r>
              <w:rPr>
                <w:rFonts w:hint="eastAsia" w:ascii="宋体" w:hAnsi="宋体" w:eastAsia="宋体" w:cs="仿宋"/>
                <w:b/>
                <w:bCs/>
                <w:color w:val="auto"/>
                <w:sz w:val="21"/>
                <w:szCs w:val="21"/>
                <w:highlight w:val="none"/>
              </w:rPr>
              <w:t>临床科室、手术室功能模块</w:t>
            </w:r>
          </w:p>
        </w:tc>
        <w:tc>
          <w:tcPr>
            <w:tcW w:w="779" w:type="pct"/>
            <w:vAlign w:val="center"/>
          </w:tcPr>
          <w:p w14:paraId="4B4A0140">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常规接收</w:t>
            </w:r>
          </w:p>
        </w:tc>
        <w:tc>
          <w:tcPr>
            <w:tcW w:w="3449" w:type="pct"/>
            <w:vAlign w:val="center"/>
          </w:tcPr>
          <w:p w14:paraId="3B0E92CE">
            <w:pPr>
              <w:pStyle w:val="5"/>
              <w:tabs>
                <w:tab w:val="left" w:pos="0"/>
              </w:tabs>
              <w:spacing w:line="240" w:lineRule="auto"/>
              <w:jc w:val="left"/>
              <w:rPr>
                <w:rFonts w:hint="eastAsia" w:ascii="宋体" w:hAnsi="宋体" w:eastAsia="宋体" w:cs="仿宋"/>
                <w:color w:val="auto"/>
                <w:sz w:val="21"/>
                <w:szCs w:val="21"/>
                <w:highlight w:val="none"/>
                <w:lang w:eastAsia="zh-CN"/>
              </w:rPr>
            </w:pPr>
            <w:r>
              <w:rPr>
                <w:rFonts w:hint="eastAsia" w:ascii="宋体" w:hAnsi="宋体" w:eastAsia="宋体" w:cs="仿宋"/>
                <w:color w:val="auto"/>
                <w:sz w:val="21"/>
                <w:szCs w:val="21"/>
                <w:highlight w:val="none"/>
              </w:rPr>
              <w:t>1.接收信息记录，信息包含：接收人，接收时间，接收包信息，接收类型，接收包数量</w:t>
            </w:r>
            <w:r>
              <w:rPr>
                <w:rFonts w:hint="eastAsia" w:cs="仿宋"/>
                <w:color w:val="auto"/>
                <w:sz w:val="21"/>
                <w:szCs w:val="21"/>
                <w:highlight w:val="none"/>
                <w:lang w:eastAsia="zh-CN"/>
              </w:rPr>
              <w:t>。</w:t>
            </w:r>
          </w:p>
          <w:p w14:paraId="620136E2">
            <w:pPr>
              <w:pStyle w:val="5"/>
              <w:tabs>
                <w:tab w:val="left" w:pos="0"/>
              </w:tabs>
              <w:spacing w:line="240" w:lineRule="auto"/>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2.多种接收录入方式：扫描枪扫描条码接收、</w:t>
            </w:r>
            <w:r>
              <w:rPr>
                <w:rFonts w:ascii="宋体" w:hAnsi="宋体" w:eastAsia="宋体" w:cs="仿宋"/>
                <w:color w:val="auto"/>
                <w:sz w:val="21"/>
                <w:szCs w:val="21"/>
                <w:highlight w:val="none"/>
              </w:rPr>
              <w:t>PDA扫描条码</w:t>
            </w:r>
            <w:r>
              <w:rPr>
                <w:rFonts w:hint="eastAsia" w:ascii="宋体" w:hAnsi="宋体" w:eastAsia="宋体" w:cs="仿宋"/>
                <w:color w:val="auto"/>
                <w:sz w:val="21"/>
                <w:szCs w:val="21"/>
                <w:highlight w:val="none"/>
              </w:rPr>
              <w:t>接收、人工录入接收。</w:t>
            </w:r>
          </w:p>
          <w:p w14:paraId="0E923D8E">
            <w:pPr>
              <w:pStyle w:val="5"/>
              <w:tabs>
                <w:tab w:val="left" w:pos="0"/>
              </w:tabs>
              <w:spacing w:line="240" w:lineRule="auto"/>
              <w:jc w:val="left"/>
              <w:rPr>
                <w:rFonts w:hint="eastAsia"/>
                <w:color w:val="auto"/>
                <w:kern w:val="0"/>
                <w:sz w:val="21"/>
                <w:szCs w:val="21"/>
                <w:highlight w:val="none"/>
              </w:rPr>
            </w:pPr>
            <w:r>
              <w:rPr>
                <w:rFonts w:hint="eastAsia" w:ascii="宋体" w:hAnsi="宋体" w:eastAsia="宋体" w:cs="仿宋"/>
                <w:color w:val="auto"/>
                <w:sz w:val="21"/>
                <w:szCs w:val="21"/>
                <w:highlight w:val="none"/>
              </w:rPr>
              <w:t>3.支持接收记录查询。</w:t>
            </w:r>
          </w:p>
        </w:tc>
      </w:tr>
      <w:tr w14:paraId="0A9A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tcBorders>
              <w:bottom w:val="nil"/>
            </w:tcBorders>
            <w:vAlign w:val="center"/>
          </w:tcPr>
          <w:p w14:paraId="75AD6086">
            <w:pPr>
              <w:spacing w:line="240" w:lineRule="auto"/>
              <w:jc w:val="center"/>
              <w:rPr>
                <w:rFonts w:hint="eastAsia"/>
                <w:b/>
                <w:bCs/>
                <w:color w:val="auto"/>
                <w:kern w:val="0"/>
                <w:sz w:val="21"/>
                <w:szCs w:val="21"/>
                <w:highlight w:val="none"/>
              </w:rPr>
            </w:pPr>
          </w:p>
        </w:tc>
        <w:tc>
          <w:tcPr>
            <w:tcW w:w="779" w:type="pct"/>
            <w:vAlign w:val="center"/>
          </w:tcPr>
          <w:p w14:paraId="4E32A630">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请领接收</w:t>
            </w:r>
          </w:p>
        </w:tc>
        <w:tc>
          <w:tcPr>
            <w:tcW w:w="3449" w:type="pct"/>
            <w:vAlign w:val="center"/>
          </w:tcPr>
          <w:p w14:paraId="7975282B">
            <w:pPr>
              <w:spacing w:line="240" w:lineRule="auto"/>
              <w:rPr>
                <w:rFonts w:hint="eastAsia" w:ascii="宋体" w:hAnsi="宋体" w:eastAsia="宋体" w:cs="仿宋"/>
                <w:color w:val="auto"/>
                <w:sz w:val="21"/>
                <w:szCs w:val="21"/>
                <w:highlight w:val="none"/>
                <w:lang w:eastAsia="zh-CN"/>
              </w:rPr>
            </w:pPr>
            <w:r>
              <w:rPr>
                <w:rFonts w:hint="eastAsia" w:ascii="宋体" w:hAnsi="宋体" w:eastAsia="宋体" w:cs="仿宋"/>
                <w:color w:val="auto"/>
                <w:sz w:val="21"/>
                <w:szCs w:val="21"/>
                <w:highlight w:val="none"/>
              </w:rPr>
              <w:t>1.接收信息记录，信息包含：接收人，接收时间，接收包信息，接收类型，接收包数量</w:t>
            </w:r>
            <w:r>
              <w:rPr>
                <w:rFonts w:hint="eastAsia" w:cs="仿宋"/>
                <w:color w:val="auto"/>
                <w:sz w:val="21"/>
                <w:szCs w:val="21"/>
                <w:highlight w:val="none"/>
                <w:lang w:eastAsia="zh-CN"/>
              </w:rPr>
              <w:t>。</w:t>
            </w:r>
          </w:p>
          <w:p w14:paraId="0C64C027">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2.多种接收录入方式：扫描枪扫描条码接收、</w:t>
            </w:r>
            <w:r>
              <w:rPr>
                <w:rFonts w:ascii="宋体" w:hAnsi="宋体" w:eastAsia="宋体" w:cs="仿宋"/>
                <w:color w:val="auto"/>
                <w:sz w:val="21"/>
                <w:szCs w:val="21"/>
                <w:highlight w:val="none"/>
              </w:rPr>
              <w:t>PDA扫描条码</w:t>
            </w:r>
            <w:r>
              <w:rPr>
                <w:rFonts w:hint="eastAsia" w:ascii="宋体" w:hAnsi="宋体" w:eastAsia="宋体" w:cs="仿宋"/>
                <w:color w:val="auto"/>
                <w:sz w:val="21"/>
                <w:szCs w:val="21"/>
                <w:highlight w:val="none"/>
              </w:rPr>
              <w:t>接收、人工录入接收，根据申领单号接收。</w:t>
            </w:r>
          </w:p>
          <w:p w14:paraId="7C9DCCB5">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3.支持接收记录查询。</w:t>
            </w:r>
          </w:p>
        </w:tc>
      </w:tr>
      <w:tr w14:paraId="260C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tcBorders>
              <w:bottom w:val="nil"/>
            </w:tcBorders>
            <w:vAlign w:val="center"/>
          </w:tcPr>
          <w:p w14:paraId="14DF58E2">
            <w:pPr>
              <w:spacing w:line="240" w:lineRule="auto"/>
              <w:jc w:val="center"/>
              <w:rPr>
                <w:rFonts w:hint="eastAsia"/>
                <w:b/>
                <w:bCs/>
                <w:color w:val="auto"/>
                <w:kern w:val="0"/>
                <w:sz w:val="21"/>
                <w:szCs w:val="21"/>
                <w:highlight w:val="none"/>
              </w:rPr>
            </w:pPr>
          </w:p>
        </w:tc>
        <w:tc>
          <w:tcPr>
            <w:tcW w:w="779" w:type="pct"/>
            <w:vAlign w:val="center"/>
          </w:tcPr>
          <w:p w14:paraId="7CE9C726">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shd w:val="clear"/>
              </w:rPr>
              <w:t>病人使用记录登记</w:t>
            </w:r>
          </w:p>
        </w:tc>
        <w:tc>
          <w:tcPr>
            <w:tcW w:w="3449" w:type="pct"/>
            <w:vAlign w:val="center"/>
          </w:tcPr>
          <w:p w14:paraId="398DEC79">
            <w:pPr>
              <w:numPr>
                <w:ilvl w:val="0"/>
                <w:numId w:val="0"/>
              </w:num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1.</w:t>
            </w:r>
            <w:r>
              <w:rPr>
                <w:rFonts w:hint="eastAsia" w:ascii="宋体" w:hAnsi="宋体" w:eastAsia="宋体" w:cs="仿宋"/>
                <w:color w:val="auto"/>
                <w:sz w:val="21"/>
                <w:szCs w:val="21"/>
                <w:highlight w:val="none"/>
              </w:rPr>
              <w:t>使用信息记录，信息包含：住院号，</w:t>
            </w:r>
            <w:r>
              <w:rPr>
                <w:rFonts w:hint="eastAsia" w:cs="仿宋"/>
                <w:color w:val="auto"/>
                <w:sz w:val="21"/>
                <w:szCs w:val="21"/>
                <w:highlight w:val="none"/>
                <w:lang w:eastAsia="zh-CN"/>
              </w:rPr>
              <w:t>科室，</w:t>
            </w:r>
            <w:r>
              <w:rPr>
                <w:rFonts w:hint="eastAsia" w:ascii="宋体" w:hAnsi="宋体" w:eastAsia="宋体" w:cs="仿宋"/>
                <w:color w:val="auto"/>
                <w:sz w:val="21"/>
                <w:szCs w:val="21"/>
                <w:highlight w:val="none"/>
              </w:rPr>
              <w:t>病人姓名，年龄，性别，手术科室，手术时间，手术名称，手术医生，使用包信息，使用人，使用时间等信息。</w:t>
            </w:r>
          </w:p>
          <w:p w14:paraId="5B704519">
            <w:pPr>
              <w:numPr>
                <w:ilvl w:val="0"/>
                <w:numId w:val="0"/>
              </w:num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2.</w:t>
            </w:r>
            <w:r>
              <w:rPr>
                <w:rFonts w:hint="eastAsia" w:ascii="宋体" w:hAnsi="宋体" w:eastAsia="宋体" w:cs="仿宋"/>
                <w:color w:val="auto"/>
                <w:sz w:val="21"/>
                <w:szCs w:val="21"/>
                <w:highlight w:val="none"/>
              </w:rPr>
              <w:t>支持通过PDA完成使用记录登记，手术室等重点手术部门给患者做手术时，通过扫描手术患者住院号或者诊疗号，与手术器械包条码关联，登记患者的器械包使用信息。</w:t>
            </w:r>
          </w:p>
          <w:p w14:paraId="2354AD5A">
            <w:p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3.</w:t>
            </w:r>
            <w:r>
              <w:rPr>
                <w:rFonts w:hint="eastAsia" w:ascii="宋体" w:hAnsi="宋体" w:eastAsia="宋体" w:cs="仿宋"/>
                <w:color w:val="auto"/>
                <w:sz w:val="21"/>
                <w:szCs w:val="21"/>
                <w:highlight w:val="none"/>
              </w:rPr>
              <w:t>根据需求可进行接口定制，包括：病人信息对接，CSSD系统使用登记，手麻系统使用登记，病人使用信息回传等，</w:t>
            </w:r>
            <w:r>
              <w:rPr>
                <w:rFonts w:ascii="宋体" w:hAnsi="宋体" w:eastAsia="宋体" w:cs="仿宋"/>
                <w:color w:val="auto"/>
                <w:sz w:val="21"/>
                <w:szCs w:val="21"/>
                <w:highlight w:val="none"/>
              </w:rPr>
              <w:t>实现多个系统都能查询使用信息</w:t>
            </w:r>
            <w:r>
              <w:rPr>
                <w:rFonts w:hint="eastAsia" w:ascii="宋体" w:hAnsi="宋体" w:eastAsia="宋体" w:cs="仿宋"/>
                <w:color w:val="auto"/>
                <w:sz w:val="21"/>
                <w:szCs w:val="21"/>
                <w:highlight w:val="none"/>
              </w:rPr>
              <w:t>。</w:t>
            </w:r>
          </w:p>
          <w:p w14:paraId="49E7666C">
            <w:p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4</w:t>
            </w:r>
            <w:r>
              <w:rPr>
                <w:rFonts w:hint="eastAsia" w:ascii="宋体" w:hAnsi="宋体" w:eastAsia="宋体" w:cs="仿宋"/>
                <w:color w:val="auto"/>
                <w:sz w:val="21"/>
                <w:szCs w:val="21"/>
                <w:highlight w:val="none"/>
              </w:rPr>
              <w:t>.未找到病人信息可新增手术病人信息，后续补全信息。</w:t>
            </w:r>
          </w:p>
          <w:p w14:paraId="5088D14F">
            <w:pPr>
              <w:spacing w:line="240" w:lineRule="auto"/>
              <w:rPr>
                <w:rFonts w:hint="eastAsia" w:cs="仿宋"/>
                <w:color w:val="auto"/>
                <w:sz w:val="21"/>
                <w:szCs w:val="21"/>
                <w:highlight w:val="none"/>
                <w:lang w:eastAsia="zh-CN"/>
              </w:rPr>
            </w:pPr>
            <w:r>
              <w:rPr>
                <w:rFonts w:hint="eastAsia" w:cs="仿宋"/>
                <w:color w:val="auto"/>
                <w:sz w:val="21"/>
                <w:szCs w:val="21"/>
                <w:highlight w:val="none"/>
                <w:lang w:val="en-US" w:eastAsia="zh-CN"/>
              </w:rPr>
              <w:t>5.</w:t>
            </w:r>
            <w:r>
              <w:rPr>
                <w:rFonts w:hint="eastAsia" w:ascii="宋体" w:hAnsi="宋体" w:eastAsia="宋体" w:cs="仿宋"/>
                <w:color w:val="auto"/>
                <w:sz w:val="21"/>
                <w:szCs w:val="21"/>
                <w:highlight w:val="none"/>
              </w:rPr>
              <w:t>支持查询使用记录信息</w:t>
            </w:r>
            <w:r>
              <w:rPr>
                <w:rFonts w:hint="eastAsia" w:cs="仿宋"/>
                <w:color w:val="auto"/>
                <w:sz w:val="21"/>
                <w:szCs w:val="21"/>
                <w:highlight w:val="none"/>
                <w:lang w:eastAsia="zh-CN"/>
              </w:rPr>
              <w:t>。</w:t>
            </w:r>
          </w:p>
          <w:p w14:paraId="03BE86E0">
            <w:pPr>
              <w:spacing w:line="240" w:lineRule="auto"/>
              <w:rPr>
                <w:rFonts w:hint="eastAsia" w:cs="仿宋"/>
                <w:color w:val="auto"/>
                <w:sz w:val="21"/>
                <w:szCs w:val="21"/>
                <w:highlight w:val="none"/>
                <w:lang w:eastAsia="zh-CN"/>
              </w:rPr>
            </w:pPr>
            <w:r>
              <w:rPr>
                <w:rFonts w:hint="eastAsia" w:cs="仿宋"/>
                <w:color w:val="auto"/>
                <w:sz w:val="21"/>
                <w:szCs w:val="21"/>
                <w:highlight w:val="none"/>
                <w:lang w:val="en-US" w:eastAsia="zh-CN"/>
              </w:rPr>
              <w:t>6</w:t>
            </w:r>
            <w:r>
              <w:rPr>
                <w:rFonts w:hint="eastAsia" w:cs="仿宋"/>
                <w:color w:val="auto"/>
                <w:sz w:val="21"/>
                <w:szCs w:val="21"/>
                <w:highlight w:val="none"/>
                <w:lang w:eastAsia="zh-CN"/>
              </w:rPr>
              <w:t>.供应室发起召回的器械包，登记使用时系统自动进行拦截，不允许使用，避免手术感染病人。</w:t>
            </w:r>
          </w:p>
        </w:tc>
      </w:tr>
      <w:tr w14:paraId="2CDD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71" w:type="pct"/>
            <w:vMerge w:val="continue"/>
            <w:tcBorders>
              <w:bottom w:val="nil"/>
            </w:tcBorders>
            <w:vAlign w:val="center"/>
          </w:tcPr>
          <w:p w14:paraId="1F222CD3">
            <w:pPr>
              <w:spacing w:line="240" w:lineRule="auto"/>
              <w:jc w:val="center"/>
              <w:rPr>
                <w:rFonts w:hint="eastAsia"/>
                <w:b/>
                <w:bCs/>
                <w:color w:val="auto"/>
                <w:kern w:val="0"/>
                <w:sz w:val="21"/>
                <w:szCs w:val="21"/>
                <w:highlight w:val="none"/>
              </w:rPr>
            </w:pPr>
          </w:p>
        </w:tc>
        <w:tc>
          <w:tcPr>
            <w:tcW w:w="779" w:type="pct"/>
            <w:vAlign w:val="center"/>
          </w:tcPr>
          <w:p w14:paraId="299C4F0C">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消毒包申领</w:t>
            </w:r>
          </w:p>
        </w:tc>
        <w:tc>
          <w:tcPr>
            <w:tcW w:w="3449" w:type="pct"/>
            <w:vAlign w:val="center"/>
          </w:tcPr>
          <w:p w14:paraId="7ABD00D5">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1.申领信息记录，信息包含：申领人，申领时间，申领内容，申领类型，是否加急、感染，申领数量，</w:t>
            </w:r>
            <w:r>
              <w:rPr>
                <w:rFonts w:hint="eastAsia" w:cs="仿宋"/>
                <w:color w:val="auto"/>
                <w:sz w:val="21"/>
                <w:szCs w:val="21"/>
                <w:highlight w:val="none"/>
                <w:lang w:eastAsia="zh-CN"/>
              </w:rPr>
              <w:t>消毒供应中心院区选择</w:t>
            </w:r>
            <w:r>
              <w:rPr>
                <w:rFonts w:hint="eastAsia" w:ascii="宋体" w:hAnsi="宋体" w:eastAsia="宋体" w:cs="仿宋"/>
                <w:color w:val="auto"/>
                <w:sz w:val="21"/>
                <w:szCs w:val="21"/>
                <w:highlight w:val="none"/>
              </w:rPr>
              <w:t>，备注等信息。</w:t>
            </w:r>
          </w:p>
          <w:p w14:paraId="773A4EC0">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2.根据预先设置的申领模板进行快速添加。</w:t>
            </w:r>
          </w:p>
          <w:p w14:paraId="15D48AFF">
            <w:p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3.</w:t>
            </w:r>
            <w:r>
              <w:rPr>
                <w:rFonts w:hint="eastAsia" w:ascii="宋体" w:hAnsi="宋体" w:eastAsia="宋体" w:cs="仿宋"/>
                <w:color w:val="auto"/>
                <w:sz w:val="21"/>
                <w:szCs w:val="21"/>
                <w:highlight w:val="none"/>
              </w:rPr>
              <w:t>向供应室进行借用申领。</w:t>
            </w:r>
          </w:p>
          <w:p w14:paraId="6C913799">
            <w:p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4</w:t>
            </w:r>
            <w:r>
              <w:rPr>
                <w:rFonts w:hint="eastAsia" w:ascii="宋体" w:hAnsi="宋体" w:eastAsia="宋体" w:cs="仿宋"/>
                <w:color w:val="auto"/>
                <w:sz w:val="21"/>
                <w:szCs w:val="21"/>
                <w:highlight w:val="none"/>
              </w:rPr>
              <w:t>.借用申领时，提示供应室库存是否有借用物品。</w:t>
            </w:r>
          </w:p>
          <w:p w14:paraId="33943CA1">
            <w:pPr>
              <w:spacing w:line="240" w:lineRule="auto"/>
              <w:rPr>
                <w:rFonts w:hint="eastAsia"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5</w:t>
            </w:r>
            <w:r>
              <w:rPr>
                <w:rFonts w:hint="eastAsia" w:ascii="宋体" w:hAnsi="宋体" w:eastAsia="宋体" w:cs="仿宋"/>
                <w:color w:val="auto"/>
                <w:sz w:val="21"/>
                <w:szCs w:val="21"/>
                <w:highlight w:val="none"/>
              </w:rPr>
              <w:t>.支持申领明细查询</w:t>
            </w:r>
            <w:r>
              <w:rPr>
                <w:rFonts w:hint="eastAsia" w:cs="仿宋"/>
                <w:color w:val="auto"/>
                <w:sz w:val="21"/>
                <w:szCs w:val="21"/>
                <w:highlight w:val="none"/>
                <w:lang w:val="en-US" w:eastAsia="zh-CN"/>
              </w:rPr>
              <w:t>.</w:t>
            </w:r>
          </w:p>
          <w:p w14:paraId="188D4605">
            <w:p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6</w:t>
            </w:r>
            <w:r>
              <w:rPr>
                <w:rFonts w:hint="eastAsia" w:ascii="宋体" w:hAnsi="宋体" w:eastAsia="宋体" w:cs="仿宋"/>
                <w:color w:val="auto"/>
                <w:sz w:val="21"/>
                <w:szCs w:val="21"/>
                <w:highlight w:val="none"/>
              </w:rPr>
              <w:t>.可查看已申领单据申领数量修改记录，包含修改人，修改前数量，修改后数量。</w:t>
            </w:r>
          </w:p>
        </w:tc>
      </w:tr>
      <w:tr w14:paraId="4BF3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71" w:type="pct"/>
            <w:vMerge w:val="restart"/>
            <w:vAlign w:val="center"/>
          </w:tcPr>
          <w:p w14:paraId="3963EC40">
            <w:pPr>
              <w:spacing w:line="240" w:lineRule="auto"/>
              <w:jc w:val="center"/>
              <w:rPr>
                <w:rFonts w:hint="eastAsia"/>
                <w:b/>
                <w:bCs/>
                <w:color w:val="auto"/>
                <w:kern w:val="0"/>
                <w:sz w:val="21"/>
                <w:szCs w:val="21"/>
                <w:highlight w:val="none"/>
              </w:rPr>
            </w:pPr>
          </w:p>
        </w:tc>
        <w:tc>
          <w:tcPr>
            <w:tcW w:w="779" w:type="pct"/>
            <w:vAlign w:val="center"/>
          </w:tcPr>
          <w:p w14:paraId="6426A4D8">
            <w:pPr>
              <w:spacing w:line="240" w:lineRule="auto"/>
              <w:rPr>
                <w:rFonts w:hint="eastAsia" w:ascii="宋体" w:hAnsi="宋体" w:eastAsia="宋体" w:cs="仿宋"/>
                <w:color w:val="auto"/>
                <w:sz w:val="21"/>
                <w:szCs w:val="21"/>
                <w:highlight w:val="none"/>
              </w:rPr>
            </w:pPr>
            <w:r>
              <w:rPr>
                <w:rFonts w:hint="eastAsia"/>
                <w:color w:val="auto"/>
                <w:kern w:val="0"/>
                <w:sz w:val="21"/>
                <w:szCs w:val="21"/>
                <w:highlight w:val="none"/>
              </w:rPr>
              <w:t>使用记录转换申请单</w:t>
            </w:r>
          </w:p>
        </w:tc>
        <w:tc>
          <w:tcPr>
            <w:tcW w:w="3449" w:type="pct"/>
            <w:vAlign w:val="top"/>
          </w:tcPr>
          <w:p w14:paraId="5252E46C">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支持使用记录转换申请单，使用记录转换申请单时，支持按照手术间、手术科室、高低温灭菌方式等多种条件进行申请单的合并或物品的拆分。</w:t>
            </w:r>
          </w:p>
          <w:p w14:paraId="62FF21FB">
            <w:pPr>
              <w:spacing w:line="240" w:lineRule="auto"/>
              <w:rPr>
                <w:rFonts w:hint="eastAsia" w:cs="仿宋"/>
                <w:color w:val="auto"/>
                <w:sz w:val="21"/>
                <w:szCs w:val="21"/>
                <w:highlight w:val="none"/>
                <w:lang w:val="en-US" w:eastAsia="zh-CN"/>
              </w:rPr>
            </w:pPr>
            <w:r>
              <w:rPr>
                <w:rFonts w:hint="eastAsia"/>
                <w:color w:val="auto"/>
                <w:kern w:val="0"/>
                <w:sz w:val="21"/>
                <w:szCs w:val="21"/>
                <w:highlight w:val="none"/>
              </w:rPr>
              <w:t>2</w:t>
            </w:r>
            <w:r>
              <w:rPr>
                <w:color w:val="auto"/>
                <w:kern w:val="0"/>
                <w:sz w:val="21"/>
                <w:szCs w:val="21"/>
                <w:highlight w:val="none"/>
              </w:rPr>
              <w:t>.</w:t>
            </w:r>
            <w:r>
              <w:rPr>
                <w:rFonts w:hint="eastAsia"/>
                <w:color w:val="auto"/>
                <w:kern w:val="0"/>
                <w:sz w:val="21"/>
                <w:szCs w:val="21"/>
                <w:highlight w:val="none"/>
              </w:rPr>
              <w:t>支持按时间分批次将使用记录转换为申请单。</w:t>
            </w:r>
          </w:p>
        </w:tc>
      </w:tr>
      <w:tr w14:paraId="09FE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71" w:type="pct"/>
            <w:vMerge w:val="continue"/>
            <w:tcBorders>
              <w:bottom w:val="nil"/>
            </w:tcBorders>
            <w:vAlign w:val="center"/>
          </w:tcPr>
          <w:p w14:paraId="07F134FB">
            <w:pPr>
              <w:spacing w:line="240" w:lineRule="auto"/>
              <w:jc w:val="center"/>
              <w:rPr>
                <w:rFonts w:hint="eastAsia"/>
                <w:b/>
                <w:bCs/>
                <w:color w:val="auto"/>
                <w:kern w:val="0"/>
                <w:sz w:val="21"/>
                <w:szCs w:val="21"/>
                <w:highlight w:val="none"/>
              </w:rPr>
            </w:pPr>
          </w:p>
        </w:tc>
        <w:tc>
          <w:tcPr>
            <w:tcW w:w="779" w:type="pct"/>
            <w:vAlign w:val="center"/>
          </w:tcPr>
          <w:p w14:paraId="6A9D162F">
            <w:pPr>
              <w:spacing w:line="240" w:lineRule="auto"/>
              <w:rPr>
                <w:rFonts w:hint="eastAsia" w:ascii="宋体" w:hAnsi="宋体" w:eastAsia="宋体" w:cs="仿宋"/>
                <w:color w:val="auto"/>
                <w:sz w:val="21"/>
                <w:szCs w:val="21"/>
                <w:highlight w:val="none"/>
              </w:rPr>
            </w:pPr>
            <w:r>
              <w:rPr>
                <w:rFonts w:hint="eastAsia"/>
                <w:color w:val="auto"/>
                <w:kern w:val="0"/>
                <w:sz w:val="21"/>
                <w:szCs w:val="21"/>
                <w:highlight w:val="none"/>
              </w:rPr>
              <w:t>植入物使用登记</w:t>
            </w:r>
          </w:p>
        </w:tc>
        <w:tc>
          <w:tcPr>
            <w:tcW w:w="3449" w:type="pct"/>
            <w:vAlign w:val="top"/>
          </w:tcPr>
          <w:p w14:paraId="346F9D20">
            <w:pPr>
              <w:spacing w:line="240" w:lineRule="auto"/>
              <w:rPr>
                <w:rFonts w:hint="eastAsia"/>
                <w:color w:val="auto"/>
                <w:kern w:val="0"/>
                <w:sz w:val="21"/>
                <w:szCs w:val="21"/>
                <w:highlight w:val="none"/>
              </w:rPr>
            </w:pPr>
            <w:r>
              <w:rPr>
                <w:rFonts w:hint="eastAsia"/>
                <w:color w:val="auto"/>
                <w:kern w:val="0"/>
                <w:sz w:val="21"/>
                <w:szCs w:val="21"/>
                <w:highlight w:val="none"/>
              </w:rPr>
              <w:t>1.含植入物的外来器械包，使用时可记录植入物的使用数量。</w:t>
            </w:r>
          </w:p>
          <w:p w14:paraId="1E1A561C">
            <w:pPr>
              <w:spacing w:line="240" w:lineRule="auto"/>
              <w:rPr>
                <w:rFonts w:hint="eastAsia" w:cs="仿宋"/>
                <w:color w:val="auto"/>
                <w:sz w:val="21"/>
                <w:szCs w:val="21"/>
                <w:highlight w:val="none"/>
                <w:lang w:val="en-US" w:eastAsia="zh-CN"/>
              </w:rPr>
            </w:pPr>
            <w:r>
              <w:rPr>
                <w:rFonts w:hint="eastAsia"/>
                <w:color w:val="auto"/>
                <w:kern w:val="0"/>
                <w:sz w:val="21"/>
                <w:szCs w:val="21"/>
                <w:highlight w:val="none"/>
              </w:rPr>
              <w:t>2.供应室二次回收外来器械时可核对使用数量是否正确，避免丢失或遗留至病人体内。</w:t>
            </w:r>
          </w:p>
        </w:tc>
      </w:tr>
      <w:tr w14:paraId="4A46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restart"/>
            <w:vAlign w:val="center"/>
          </w:tcPr>
          <w:p w14:paraId="7A38C02A">
            <w:pPr>
              <w:spacing w:line="240" w:lineRule="auto"/>
              <w:jc w:val="center"/>
              <w:rPr>
                <w:rFonts w:hint="eastAsia" w:ascii="宋体" w:hAnsi="宋体" w:eastAsia="宋体" w:cs="仿宋"/>
                <w:b/>
                <w:bCs/>
                <w:color w:val="auto"/>
                <w:sz w:val="21"/>
                <w:szCs w:val="21"/>
                <w:highlight w:val="none"/>
                <w:lang w:val="en-US" w:eastAsia="zh-CN"/>
              </w:rPr>
            </w:pPr>
            <w:r>
              <w:rPr>
                <w:rFonts w:hint="eastAsia"/>
                <w:b/>
                <w:bCs/>
                <w:color w:val="auto"/>
                <w:kern w:val="0"/>
                <w:sz w:val="21"/>
                <w:szCs w:val="21"/>
                <w:highlight w:val="none"/>
              </w:rPr>
              <w:t>借还管理</w:t>
            </w:r>
            <w:r>
              <w:rPr>
                <w:rFonts w:hint="eastAsia"/>
                <w:b/>
                <w:bCs/>
                <w:color w:val="auto"/>
                <w:kern w:val="0"/>
                <w:sz w:val="21"/>
                <w:szCs w:val="21"/>
                <w:highlight w:val="none"/>
                <w:lang w:eastAsia="zh-CN"/>
              </w:rPr>
              <w:t>模块</w:t>
            </w:r>
          </w:p>
        </w:tc>
        <w:tc>
          <w:tcPr>
            <w:tcW w:w="779" w:type="pct"/>
            <w:vAlign w:val="center"/>
          </w:tcPr>
          <w:p w14:paraId="55F2E75E">
            <w:pPr>
              <w:spacing w:line="240" w:lineRule="auto"/>
              <w:rPr>
                <w:rFonts w:hint="eastAsia"/>
                <w:color w:val="auto"/>
                <w:kern w:val="0"/>
                <w:sz w:val="21"/>
                <w:szCs w:val="21"/>
                <w:highlight w:val="none"/>
              </w:rPr>
            </w:pPr>
            <w:r>
              <w:rPr>
                <w:rFonts w:hint="eastAsia"/>
                <w:color w:val="auto"/>
                <w:kern w:val="0"/>
                <w:sz w:val="21"/>
                <w:szCs w:val="21"/>
                <w:highlight w:val="none"/>
              </w:rPr>
              <w:t>借物管理</w:t>
            </w:r>
          </w:p>
        </w:tc>
        <w:tc>
          <w:tcPr>
            <w:tcW w:w="3449" w:type="pct"/>
            <w:vAlign w:val="top"/>
          </w:tcPr>
          <w:p w14:paraId="4E94EE9D">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在业务量增大器械包不够用的时候可以向消毒供应中心借用器械包，用户需在借物单中申请所需物品。可以通过输入拼音码、五笔码、中文来检索所需器械包信息。在完成借物之后用户可以通过还物管理归还所借器械包。</w:t>
            </w:r>
          </w:p>
          <w:p w14:paraId="0314E195">
            <w:pPr>
              <w:spacing w:line="240" w:lineRule="auto"/>
              <w:rPr>
                <w:rFonts w:hint="eastAsia"/>
                <w:color w:val="auto"/>
                <w:kern w:val="0"/>
                <w:sz w:val="21"/>
                <w:szCs w:val="21"/>
                <w:highlight w:val="none"/>
              </w:rPr>
            </w:pPr>
            <w:r>
              <w:rPr>
                <w:rFonts w:hint="eastAsia"/>
                <w:color w:val="auto"/>
                <w:kern w:val="0"/>
                <w:sz w:val="21"/>
                <w:szCs w:val="21"/>
                <w:highlight w:val="none"/>
              </w:rPr>
              <w:t>2</w:t>
            </w:r>
            <w:r>
              <w:rPr>
                <w:color w:val="auto"/>
                <w:kern w:val="0"/>
                <w:sz w:val="21"/>
                <w:szCs w:val="21"/>
                <w:highlight w:val="none"/>
              </w:rPr>
              <w:t>.</w:t>
            </w:r>
            <w:r>
              <w:rPr>
                <w:rFonts w:hint="eastAsia"/>
                <w:color w:val="auto"/>
                <w:kern w:val="0"/>
                <w:sz w:val="21"/>
                <w:szCs w:val="21"/>
                <w:highlight w:val="none"/>
              </w:rPr>
              <w:t>器械包的借用价格可以与普通申请的价格不同，该价格可在器械包基础信息配置中配置。在消毒供应中心内部环节借物单的处理和器械包申请单的处理一样。</w:t>
            </w:r>
          </w:p>
          <w:p w14:paraId="45754F65">
            <w:pPr>
              <w:spacing w:line="240" w:lineRule="auto"/>
              <w:rPr>
                <w:rFonts w:hint="eastAsia"/>
                <w:color w:val="auto"/>
                <w:kern w:val="0"/>
                <w:sz w:val="21"/>
                <w:szCs w:val="21"/>
                <w:highlight w:val="none"/>
              </w:rPr>
            </w:pPr>
            <w:r>
              <w:rPr>
                <w:color w:val="auto"/>
                <w:kern w:val="0"/>
                <w:sz w:val="21"/>
                <w:szCs w:val="21"/>
                <w:highlight w:val="none"/>
              </w:rPr>
              <w:t>3.</w:t>
            </w:r>
            <w:r>
              <w:rPr>
                <w:rFonts w:hint="eastAsia"/>
                <w:color w:val="auto"/>
                <w:kern w:val="0"/>
                <w:sz w:val="21"/>
                <w:szCs w:val="21"/>
                <w:highlight w:val="none"/>
              </w:rPr>
              <w:t>系统支持科室申请、回收清点环节，对已借物品的提醒功能。在提醒界面可一键拆单，自动生成还物单。</w:t>
            </w:r>
          </w:p>
          <w:p w14:paraId="15A94CDD">
            <w:pPr>
              <w:spacing w:line="240" w:lineRule="auto"/>
              <w:rPr>
                <w:rFonts w:hint="eastAsia"/>
                <w:color w:val="auto"/>
                <w:kern w:val="0"/>
                <w:sz w:val="21"/>
                <w:szCs w:val="21"/>
                <w:highlight w:val="none"/>
                <w:lang w:val="en-US" w:eastAsia="zh-CN"/>
              </w:rPr>
            </w:pPr>
            <w:r>
              <w:rPr>
                <w:rFonts w:hint="eastAsia"/>
                <w:color w:val="auto"/>
                <w:kern w:val="0"/>
                <w:sz w:val="21"/>
                <w:szCs w:val="21"/>
                <w:highlight w:val="none"/>
              </w:rPr>
              <w:t>4.系统支持按天或按次计算借物费用，最终汇总到科室的成本核算中。</w:t>
            </w:r>
          </w:p>
        </w:tc>
      </w:tr>
      <w:tr w14:paraId="62D9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1" w:type="pct"/>
            <w:vMerge w:val="continue"/>
            <w:vAlign w:val="center"/>
          </w:tcPr>
          <w:p w14:paraId="3D192C28">
            <w:pPr>
              <w:spacing w:line="240" w:lineRule="auto"/>
              <w:jc w:val="center"/>
              <w:rPr>
                <w:rFonts w:hint="eastAsia"/>
                <w:b/>
                <w:bCs/>
                <w:color w:val="auto"/>
                <w:kern w:val="0"/>
                <w:sz w:val="21"/>
                <w:szCs w:val="21"/>
                <w:highlight w:val="none"/>
              </w:rPr>
            </w:pPr>
          </w:p>
        </w:tc>
        <w:tc>
          <w:tcPr>
            <w:tcW w:w="779" w:type="pct"/>
            <w:vAlign w:val="center"/>
          </w:tcPr>
          <w:p w14:paraId="34310B9A">
            <w:pPr>
              <w:spacing w:line="240" w:lineRule="auto"/>
              <w:rPr>
                <w:rFonts w:hint="eastAsia"/>
                <w:color w:val="auto"/>
                <w:kern w:val="0"/>
                <w:sz w:val="21"/>
                <w:szCs w:val="21"/>
                <w:highlight w:val="none"/>
              </w:rPr>
            </w:pPr>
            <w:r>
              <w:rPr>
                <w:rFonts w:hint="eastAsia"/>
                <w:color w:val="auto"/>
                <w:kern w:val="0"/>
                <w:sz w:val="21"/>
                <w:szCs w:val="21"/>
                <w:highlight w:val="none"/>
              </w:rPr>
              <w:t>科室互借管理</w:t>
            </w:r>
          </w:p>
        </w:tc>
        <w:tc>
          <w:tcPr>
            <w:tcW w:w="3449" w:type="pct"/>
            <w:vAlign w:val="top"/>
          </w:tcPr>
          <w:p w14:paraId="76B00261">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1.</w:t>
            </w:r>
            <w:r>
              <w:rPr>
                <w:rFonts w:hint="eastAsia"/>
                <w:color w:val="auto"/>
                <w:kern w:val="0"/>
                <w:sz w:val="21"/>
                <w:szCs w:val="21"/>
                <w:highlight w:val="none"/>
              </w:rPr>
              <w:t>支持临床科室互借功能，通过扫描器械包的包外条码实现科室互借。归还操作也通过扫描器械包的包外条码完成。</w:t>
            </w:r>
          </w:p>
        </w:tc>
      </w:tr>
      <w:tr w14:paraId="520B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restart"/>
            <w:vAlign w:val="center"/>
          </w:tcPr>
          <w:p w14:paraId="0F908222">
            <w:pPr>
              <w:spacing w:line="240" w:lineRule="auto"/>
              <w:jc w:val="center"/>
              <w:rPr>
                <w:rFonts w:hint="eastAsia" w:ascii="宋体" w:hAnsi="宋体" w:eastAsia="宋体" w:cs="仿宋"/>
                <w:b/>
                <w:bCs/>
                <w:color w:val="auto"/>
                <w:sz w:val="21"/>
                <w:szCs w:val="21"/>
                <w:highlight w:val="none"/>
                <w:lang w:val="en-US" w:eastAsia="zh-CN"/>
              </w:rPr>
            </w:pPr>
            <w:r>
              <w:rPr>
                <w:rFonts w:hint="eastAsia" w:ascii="宋体" w:hAnsi="宋体" w:eastAsia="宋体" w:cs="仿宋"/>
                <w:b/>
                <w:bCs/>
                <w:color w:val="auto"/>
                <w:sz w:val="21"/>
                <w:szCs w:val="21"/>
                <w:highlight w:val="none"/>
                <w:lang w:val="en-US" w:eastAsia="zh-CN"/>
              </w:rPr>
              <w:t>外来器械</w:t>
            </w:r>
            <w:r>
              <w:rPr>
                <w:rFonts w:hint="eastAsia" w:cs="仿宋"/>
                <w:b/>
                <w:bCs/>
                <w:color w:val="auto"/>
                <w:sz w:val="21"/>
                <w:szCs w:val="21"/>
                <w:highlight w:val="none"/>
                <w:lang w:val="en-US" w:eastAsia="zh-CN"/>
              </w:rPr>
              <w:t>管理</w:t>
            </w:r>
            <w:r>
              <w:rPr>
                <w:rFonts w:hint="eastAsia" w:ascii="宋体" w:hAnsi="宋体" w:eastAsia="宋体" w:cs="仿宋"/>
                <w:b/>
                <w:bCs/>
                <w:color w:val="auto"/>
                <w:sz w:val="21"/>
                <w:szCs w:val="21"/>
                <w:highlight w:val="none"/>
                <w:lang w:val="en-US" w:eastAsia="zh-CN"/>
              </w:rPr>
              <w:t>模块</w:t>
            </w:r>
          </w:p>
        </w:tc>
        <w:tc>
          <w:tcPr>
            <w:tcW w:w="779" w:type="pct"/>
            <w:vAlign w:val="center"/>
          </w:tcPr>
          <w:p w14:paraId="5AAD8829">
            <w:pPr>
              <w:spacing w:line="240" w:lineRule="auto"/>
              <w:rPr>
                <w:rFonts w:hint="eastAsia" w:ascii="宋体" w:hAnsi="宋体" w:cs="仿宋" w:eastAsiaTheme="minorEastAsia"/>
                <w:color w:val="auto"/>
                <w:sz w:val="21"/>
                <w:szCs w:val="21"/>
                <w:highlight w:val="none"/>
                <w:lang w:val="en-US" w:eastAsia="zh-CN"/>
              </w:rPr>
            </w:pPr>
            <w:r>
              <w:rPr>
                <w:rFonts w:hint="eastAsia"/>
                <w:color w:val="auto"/>
                <w:kern w:val="0"/>
                <w:sz w:val="21"/>
                <w:szCs w:val="21"/>
                <w:highlight w:val="none"/>
              </w:rPr>
              <w:t>外来器械包申请</w:t>
            </w:r>
          </w:p>
        </w:tc>
        <w:tc>
          <w:tcPr>
            <w:tcW w:w="3449" w:type="pct"/>
            <w:vAlign w:val="top"/>
          </w:tcPr>
          <w:p w14:paraId="30EDF36A">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1.</w:t>
            </w:r>
            <w:r>
              <w:rPr>
                <w:rFonts w:hint="eastAsia"/>
                <w:color w:val="auto"/>
                <w:kern w:val="0"/>
                <w:sz w:val="21"/>
                <w:szCs w:val="21"/>
                <w:highlight w:val="none"/>
              </w:rPr>
              <w:t>实现手术信息、病人信息、送包人员信息、</w:t>
            </w:r>
            <w:r>
              <w:rPr>
                <w:rFonts w:hint="eastAsia"/>
                <w:color w:val="auto"/>
                <w:kern w:val="0"/>
                <w:sz w:val="21"/>
                <w:szCs w:val="21"/>
                <w:highlight w:val="none"/>
                <w:lang w:eastAsia="zh-CN"/>
              </w:rPr>
              <w:t>器械审核人及结果信息、</w:t>
            </w:r>
            <w:r>
              <w:rPr>
                <w:rFonts w:hint="eastAsia"/>
                <w:color w:val="auto"/>
                <w:kern w:val="0"/>
                <w:sz w:val="21"/>
                <w:szCs w:val="21"/>
                <w:highlight w:val="none"/>
              </w:rPr>
              <w:t>器械信息的登记保存；</w:t>
            </w:r>
          </w:p>
          <w:p w14:paraId="10B93CF4">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2.</w:t>
            </w:r>
            <w:r>
              <w:rPr>
                <w:rFonts w:hint="eastAsia"/>
                <w:color w:val="auto"/>
                <w:kern w:val="0"/>
                <w:sz w:val="21"/>
                <w:szCs w:val="21"/>
                <w:highlight w:val="none"/>
              </w:rPr>
              <w:t>支持登记手术相关信息（手术名称、手术医生、手术时间、手术房间）；</w:t>
            </w:r>
          </w:p>
          <w:p w14:paraId="62D7A3A2">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3.</w:t>
            </w:r>
            <w:r>
              <w:rPr>
                <w:rFonts w:hint="eastAsia"/>
                <w:color w:val="auto"/>
                <w:kern w:val="0"/>
                <w:sz w:val="21"/>
                <w:szCs w:val="21"/>
                <w:highlight w:val="none"/>
              </w:rPr>
              <w:t>支持登记病人相关信息（患者姓名、住院号、患者科室）；</w:t>
            </w:r>
          </w:p>
          <w:p w14:paraId="66F09496">
            <w:pPr>
              <w:spacing w:line="240" w:lineRule="auto"/>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4.支持以上1-3点信息可对接医院其它信息系统，输入住院号、诊疗号即可自动填写病人信息内容，避免手工录入病人信息容易导致错误。</w:t>
            </w:r>
          </w:p>
          <w:p w14:paraId="1EB3EBED">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5.</w:t>
            </w:r>
            <w:r>
              <w:rPr>
                <w:rFonts w:hint="eastAsia"/>
                <w:color w:val="auto"/>
                <w:kern w:val="0"/>
                <w:sz w:val="21"/>
                <w:szCs w:val="21"/>
                <w:highlight w:val="none"/>
              </w:rPr>
              <w:t>支持登记送包人员信息（送包人、送包人联系方式、跟台人、跟台人联系方式）；</w:t>
            </w:r>
          </w:p>
          <w:p w14:paraId="0404E0C4">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6.</w:t>
            </w:r>
            <w:r>
              <w:rPr>
                <w:rFonts w:hint="eastAsia"/>
                <w:color w:val="auto"/>
                <w:kern w:val="0"/>
                <w:sz w:val="21"/>
                <w:szCs w:val="21"/>
                <w:highlight w:val="none"/>
              </w:rPr>
              <w:t>支持登记器械相关信息（器械名称、器械件数、植入物、动力工具、是否加急、是否备用、有无植入物）；</w:t>
            </w:r>
          </w:p>
          <w:p w14:paraId="0AF9D108">
            <w:pPr>
              <w:spacing w:line="240" w:lineRule="auto"/>
              <w:rPr>
                <w:rFonts w:hint="eastAsia" w:ascii="宋体" w:hAnsi="宋体" w:eastAsia="宋体" w:cs="仿宋"/>
                <w:color w:val="auto"/>
                <w:sz w:val="21"/>
                <w:szCs w:val="21"/>
                <w:highlight w:val="none"/>
                <w:lang w:val="en-US" w:eastAsia="zh-CN"/>
              </w:rPr>
            </w:pPr>
            <w:r>
              <w:rPr>
                <w:rFonts w:hint="eastAsia"/>
                <w:color w:val="auto"/>
                <w:kern w:val="0"/>
                <w:sz w:val="21"/>
                <w:szCs w:val="21"/>
                <w:highlight w:val="none"/>
                <w:lang w:val="en-US" w:eastAsia="zh-CN"/>
              </w:rPr>
              <w:t>7.</w:t>
            </w:r>
            <w:r>
              <w:rPr>
                <w:rFonts w:hint="eastAsia"/>
                <w:color w:val="auto"/>
                <w:kern w:val="0"/>
                <w:sz w:val="21"/>
                <w:szCs w:val="21"/>
                <w:highlight w:val="none"/>
              </w:rPr>
              <w:t>外来器械包供应商可通过系统配套的互联网网站或手机界面填写外来器械包的名称、器械及植入物清单等信息，生成二维码，基本信息，消毒供应系统扫描该手机二维码后，自动添加外来器械包信息，方便送货人员提前在院外准备外来包信息，节省来到供应室后填单的时间。</w:t>
            </w:r>
          </w:p>
        </w:tc>
      </w:tr>
      <w:tr w14:paraId="51B6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vAlign w:val="center"/>
          </w:tcPr>
          <w:p w14:paraId="3CF7F878">
            <w:pPr>
              <w:spacing w:line="240" w:lineRule="auto"/>
              <w:jc w:val="center"/>
              <w:rPr>
                <w:rFonts w:hint="eastAsia" w:ascii="宋体" w:hAnsi="宋体" w:eastAsia="宋体" w:cs="仿宋"/>
                <w:b/>
                <w:bCs/>
                <w:color w:val="auto"/>
                <w:sz w:val="21"/>
                <w:szCs w:val="21"/>
                <w:highlight w:val="none"/>
                <w:lang w:val="en-US" w:eastAsia="zh-CN"/>
              </w:rPr>
            </w:pPr>
          </w:p>
        </w:tc>
        <w:tc>
          <w:tcPr>
            <w:tcW w:w="779" w:type="pct"/>
            <w:vAlign w:val="center"/>
          </w:tcPr>
          <w:p w14:paraId="6A128836">
            <w:pPr>
              <w:spacing w:line="240" w:lineRule="auto"/>
              <w:rPr>
                <w:rFonts w:hint="eastAsia" w:ascii="宋体" w:hAnsi="宋体" w:eastAsia="宋体" w:cs="仿宋"/>
                <w:color w:val="auto"/>
                <w:sz w:val="21"/>
                <w:szCs w:val="21"/>
                <w:highlight w:val="none"/>
                <w:lang w:val="en-US" w:eastAsia="zh-CN"/>
              </w:rPr>
            </w:pPr>
            <w:r>
              <w:rPr>
                <w:rFonts w:hint="eastAsia"/>
                <w:color w:val="auto"/>
                <w:kern w:val="0"/>
                <w:sz w:val="21"/>
                <w:szCs w:val="21"/>
                <w:highlight w:val="none"/>
              </w:rPr>
              <w:t>外来器械包拆包</w:t>
            </w:r>
          </w:p>
        </w:tc>
        <w:tc>
          <w:tcPr>
            <w:tcW w:w="3449" w:type="pct"/>
            <w:vAlign w:val="top"/>
          </w:tcPr>
          <w:p w14:paraId="182E64AF">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包含内容物较多的外来器械包，规范要求，外来器械包不允许超过</w:t>
            </w:r>
            <w:r>
              <w:rPr>
                <w:color w:val="auto"/>
                <w:kern w:val="0"/>
                <w:sz w:val="21"/>
                <w:szCs w:val="21"/>
                <w:highlight w:val="none"/>
              </w:rPr>
              <w:t>7KG每个，系统支持</w:t>
            </w:r>
            <w:r>
              <w:rPr>
                <w:rFonts w:hint="eastAsia"/>
                <w:color w:val="auto"/>
                <w:kern w:val="0"/>
                <w:sz w:val="21"/>
                <w:szCs w:val="21"/>
                <w:highlight w:val="none"/>
              </w:rPr>
              <w:t>在</w:t>
            </w:r>
            <w:r>
              <w:rPr>
                <w:color w:val="auto"/>
                <w:kern w:val="0"/>
                <w:sz w:val="21"/>
                <w:szCs w:val="21"/>
                <w:highlight w:val="none"/>
              </w:rPr>
              <w:t>回收清点</w:t>
            </w:r>
            <w:r>
              <w:rPr>
                <w:rFonts w:hint="eastAsia"/>
                <w:color w:val="auto"/>
                <w:kern w:val="0"/>
                <w:sz w:val="21"/>
                <w:szCs w:val="21"/>
                <w:highlight w:val="none"/>
              </w:rPr>
              <w:t>或装配</w:t>
            </w:r>
            <w:r>
              <w:rPr>
                <w:color w:val="auto"/>
                <w:kern w:val="0"/>
                <w:sz w:val="21"/>
                <w:szCs w:val="21"/>
                <w:highlight w:val="none"/>
              </w:rPr>
              <w:t>环节</w:t>
            </w:r>
            <w:r>
              <w:rPr>
                <w:rFonts w:hint="eastAsia"/>
                <w:color w:val="auto"/>
                <w:kern w:val="0"/>
                <w:sz w:val="21"/>
                <w:szCs w:val="21"/>
                <w:highlight w:val="none"/>
              </w:rPr>
              <w:t>拆分成多个包进行处理，即支持拆包操作。</w:t>
            </w:r>
          </w:p>
          <w:p w14:paraId="215EF406">
            <w:pPr>
              <w:spacing w:line="240" w:lineRule="auto"/>
              <w:rPr>
                <w:rFonts w:hint="eastAsia" w:ascii="宋体" w:hAnsi="宋体" w:eastAsia="宋体" w:cs="仿宋"/>
                <w:color w:val="auto"/>
                <w:sz w:val="21"/>
                <w:szCs w:val="21"/>
                <w:highlight w:val="none"/>
                <w:lang w:val="en-US" w:eastAsia="zh-CN"/>
              </w:rPr>
            </w:pPr>
            <w:r>
              <w:rPr>
                <w:rFonts w:hint="eastAsia"/>
                <w:color w:val="auto"/>
                <w:kern w:val="0"/>
                <w:sz w:val="21"/>
                <w:szCs w:val="21"/>
                <w:highlight w:val="none"/>
              </w:rPr>
              <w:t>2</w:t>
            </w:r>
            <w:r>
              <w:rPr>
                <w:color w:val="auto"/>
                <w:kern w:val="0"/>
                <w:sz w:val="21"/>
                <w:szCs w:val="21"/>
                <w:highlight w:val="none"/>
              </w:rPr>
              <w:t>.拆分成多个外来器械包，可针对每一包的实际重量输入到系统中进行记录，或打印到包外标签上。</w:t>
            </w:r>
          </w:p>
        </w:tc>
      </w:tr>
      <w:tr w14:paraId="3812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vAlign w:val="center"/>
          </w:tcPr>
          <w:p w14:paraId="12C6C2DB">
            <w:pPr>
              <w:spacing w:line="240" w:lineRule="auto"/>
              <w:jc w:val="center"/>
              <w:rPr>
                <w:rFonts w:hint="eastAsia" w:ascii="宋体" w:hAnsi="宋体" w:eastAsia="宋体" w:cs="仿宋"/>
                <w:b/>
                <w:bCs/>
                <w:color w:val="auto"/>
                <w:sz w:val="21"/>
                <w:szCs w:val="21"/>
                <w:highlight w:val="none"/>
                <w:lang w:val="en-US" w:eastAsia="zh-CN"/>
              </w:rPr>
            </w:pPr>
          </w:p>
        </w:tc>
        <w:tc>
          <w:tcPr>
            <w:tcW w:w="779" w:type="pct"/>
            <w:vAlign w:val="center"/>
          </w:tcPr>
          <w:p w14:paraId="1B5022F0">
            <w:pPr>
              <w:spacing w:line="240" w:lineRule="auto"/>
              <w:rPr>
                <w:rFonts w:hint="eastAsia" w:ascii="宋体" w:hAnsi="宋体" w:eastAsia="宋体" w:cs="仿宋"/>
                <w:color w:val="auto"/>
                <w:sz w:val="21"/>
                <w:szCs w:val="21"/>
                <w:highlight w:val="none"/>
                <w:lang w:val="en-US" w:eastAsia="zh-CN"/>
              </w:rPr>
            </w:pPr>
            <w:r>
              <w:rPr>
                <w:rFonts w:hint="eastAsia"/>
                <w:color w:val="auto"/>
                <w:kern w:val="0"/>
                <w:sz w:val="21"/>
                <w:szCs w:val="21"/>
                <w:highlight w:val="none"/>
              </w:rPr>
              <w:t>外来器械说明书管理</w:t>
            </w:r>
          </w:p>
        </w:tc>
        <w:tc>
          <w:tcPr>
            <w:tcW w:w="3449" w:type="pct"/>
            <w:vAlign w:val="top"/>
          </w:tcPr>
          <w:p w14:paraId="5568F23D">
            <w:pPr>
              <w:spacing w:line="240" w:lineRule="auto"/>
              <w:rPr>
                <w:rFonts w:hint="eastAsia" w:ascii="宋体" w:hAnsi="宋体" w:eastAsia="宋体" w:cs="仿宋"/>
                <w:color w:val="auto"/>
                <w:sz w:val="21"/>
                <w:szCs w:val="21"/>
                <w:highlight w:val="none"/>
                <w:lang w:val="en-US" w:eastAsia="zh-CN"/>
              </w:rPr>
            </w:pPr>
            <w:r>
              <w:rPr>
                <w:rFonts w:hint="eastAsia"/>
                <w:color w:val="auto"/>
                <w:kern w:val="0"/>
                <w:sz w:val="21"/>
                <w:szCs w:val="21"/>
                <w:highlight w:val="none"/>
              </w:rPr>
              <w:t>支持管理外来器械说明书功能，可上传管理外来器械的各类型说明书、合格证以及图谱信息，并在各环节显示对应的说明书。</w:t>
            </w:r>
          </w:p>
        </w:tc>
      </w:tr>
      <w:tr w14:paraId="0F35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vAlign w:val="center"/>
          </w:tcPr>
          <w:p w14:paraId="7BC7F8AB">
            <w:pPr>
              <w:spacing w:line="240" w:lineRule="auto"/>
              <w:jc w:val="center"/>
              <w:rPr>
                <w:rFonts w:hint="eastAsia" w:ascii="宋体" w:hAnsi="宋体" w:eastAsia="宋体" w:cs="仿宋"/>
                <w:b/>
                <w:bCs/>
                <w:color w:val="auto"/>
                <w:sz w:val="21"/>
                <w:szCs w:val="21"/>
                <w:highlight w:val="none"/>
                <w:lang w:val="en-US" w:eastAsia="zh-CN"/>
              </w:rPr>
            </w:pPr>
          </w:p>
        </w:tc>
        <w:tc>
          <w:tcPr>
            <w:tcW w:w="779" w:type="pct"/>
            <w:vAlign w:val="center"/>
          </w:tcPr>
          <w:p w14:paraId="382D4C25">
            <w:pPr>
              <w:spacing w:line="240" w:lineRule="auto"/>
              <w:rPr>
                <w:rFonts w:hint="eastAsia" w:ascii="宋体" w:hAnsi="宋体" w:eastAsia="宋体" w:cs="仿宋"/>
                <w:color w:val="auto"/>
                <w:sz w:val="21"/>
                <w:szCs w:val="21"/>
                <w:highlight w:val="none"/>
                <w:lang w:val="en-US" w:eastAsia="zh-CN"/>
              </w:rPr>
            </w:pPr>
            <w:r>
              <w:rPr>
                <w:rFonts w:hint="eastAsia"/>
                <w:color w:val="auto"/>
                <w:kern w:val="0"/>
                <w:sz w:val="21"/>
                <w:szCs w:val="21"/>
                <w:highlight w:val="none"/>
              </w:rPr>
              <w:t>生物监测预警功能</w:t>
            </w:r>
          </w:p>
        </w:tc>
        <w:tc>
          <w:tcPr>
            <w:tcW w:w="3449" w:type="pct"/>
            <w:vAlign w:val="top"/>
          </w:tcPr>
          <w:p w14:paraId="4B4576B8">
            <w:pPr>
              <w:spacing w:line="240" w:lineRule="auto"/>
              <w:rPr>
                <w:rFonts w:hint="eastAsia" w:ascii="宋体" w:hAnsi="宋体" w:eastAsia="宋体" w:cs="仿宋"/>
                <w:color w:val="auto"/>
                <w:sz w:val="21"/>
                <w:szCs w:val="21"/>
                <w:highlight w:val="none"/>
                <w:lang w:val="en-US" w:eastAsia="zh-CN"/>
              </w:rPr>
            </w:pPr>
            <w:r>
              <w:rPr>
                <w:rFonts w:hint="eastAsia"/>
                <w:color w:val="auto"/>
                <w:kern w:val="0"/>
                <w:sz w:val="21"/>
                <w:szCs w:val="21"/>
                <w:highlight w:val="none"/>
              </w:rPr>
              <w:t>系统支持带植入物的器械包提示生物监测功能。带植入物的灭菌记录必须填写生物监测相关信息。若生物监测结果未填写且发货，系统自动按提前放行统计。</w:t>
            </w:r>
          </w:p>
        </w:tc>
      </w:tr>
      <w:tr w14:paraId="4A65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tcBorders>
              <w:bottom w:val="nil"/>
            </w:tcBorders>
            <w:vAlign w:val="center"/>
          </w:tcPr>
          <w:p w14:paraId="33589984">
            <w:pPr>
              <w:spacing w:line="240" w:lineRule="auto"/>
              <w:jc w:val="center"/>
              <w:rPr>
                <w:rFonts w:hint="eastAsia" w:ascii="宋体" w:hAnsi="宋体" w:eastAsia="宋体" w:cs="仿宋"/>
                <w:b/>
                <w:bCs/>
                <w:color w:val="auto"/>
                <w:sz w:val="21"/>
                <w:szCs w:val="21"/>
                <w:highlight w:val="none"/>
                <w:lang w:val="en-US" w:eastAsia="zh-CN"/>
              </w:rPr>
            </w:pPr>
          </w:p>
        </w:tc>
        <w:tc>
          <w:tcPr>
            <w:tcW w:w="779" w:type="pct"/>
            <w:vAlign w:val="center"/>
          </w:tcPr>
          <w:p w14:paraId="4FABA170">
            <w:pPr>
              <w:spacing w:line="240" w:lineRule="auto"/>
              <w:rPr>
                <w:rFonts w:hint="eastAsia" w:ascii="宋体" w:hAnsi="宋体" w:cs="仿宋" w:eastAsiaTheme="minorEastAsia"/>
                <w:color w:val="auto"/>
                <w:sz w:val="21"/>
                <w:szCs w:val="21"/>
                <w:highlight w:val="none"/>
                <w:lang w:val="en-US" w:eastAsia="zh-CN"/>
              </w:rPr>
            </w:pPr>
            <w:r>
              <w:rPr>
                <w:rFonts w:hint="eastAsia"/>
                <w:color w:val="auto"/>
                <w:kern w:val="0"/>
                <w:sz w:val="21"/>
                <w:szCs w:val="21"/>
                <w:highlight w:val="none"/>
              </w:rPr>
              <w:t>外来器械包二次处理</w:t>
            </w:r>
          </w:p>
        </w:tc>
        <w:tc>
          <w:tcPr>
            <w:tcW w:w="3449" w:type="pct"/>
            <w:vAlign w:val="top"/>
          </w:tcPr>
          <w:p w14:paraId="79EDB84B">
            <w:pPr>
              <w:spacing w:line="240" w:lineRule="auto"/>
              <w:rPr>
                <w:rFonts w:hint="eastAsia"/>
                <w:color w:val="auto"/>
                <w:kern w:val="0"/>
                <w:sz w:val="21"/>
                <w:szCs w:val="21"/>
                <w:highlight w:val="none"/>
              </w:rPr>
            </w:pPr>
            <w:r>
              <w:rPr>
                <w:rFonts w:hint="eastAsia"/>
                <w:color w:val="auto"/>
                <w:kern w:val="0"/>
                <w:sz w:val="21"/>
                <w:szCs w:val="21"/>
                <w:highlight w:val="none"/>
              </w:rPr>
              <w:t>1.功能包括外来器械包的申请、接收、清洗，装配与审核、灭菌、生物监测、发放、使用、二次回收、二次清洗。</w:t>
            </w:r>
          </w:p>
          <w:p w14:paraId="4922CC13">
            <w:pPr>
              <w:spacing w:line="240" w:lineRule="auto"/>
              <w:rPr>
                <w:rFonts w:hint="eastAsia"/>
                <w:color w:val="auto"/>
                <w:kern w:val="0"/>
                <w:sz w:val="21"/>
                <w:szCs w:val="21"/>
                <w:highlight w:val="none"/>
              </w:rPr>
            </w:pPr>
            <w:r>
              <w:rPr>
                <w:rFonts w:hint="eastAsia"/>
                <w:color w:val="auto"/>
                <w:kern w:val="0"/>
                <w:sz w:val="21"/>
                <w:szCs w:val="21"/>
                <w:highlight w:val="none"/>
              </w:rPr>
              <w:t>2.支持扫描包外标签进行二次回收、二次清洗。</w:t>
            </w:r>
          </w:p>
          <w:p w14:paraId="6A070957">
            <w:pPr>
              <w:spacing w:line="240" w:lineRule="auto"/>
              <w:rPr>
                <w:rFonts w:hint="default" w:eastAsiaTheme="minorEastAsia"/>
                <w:color w:val="auto"/>
                <w:kern w:val="0"/>
                <w:sz w:val="21"/>
                <w:szCs w:val="21"/>
                <w:highlight w:val="none"/>
                <w:lang w:val="en-US" w:eastAsia="zh-CN"/>
              </w:rPr>
            </w:pPr>
            <w:r>
              <w:rPr>
                <w:rFonts w:hint="eastAsia"/>
                <w:color w:val="auto"/>
                <w:kern w:val="0"/>
                <w:sz w:val="21"/>
                <w:szCs w:val="21"/>
                <w:highlight w:val="none"/>
                <w:lang w:val="en-US" w:eastAsia="zh-CN"/>
              </w:rPr>
              <w:t>3.二次清洗未及时打包留在供应室的备用器械，再次打包时可从清洁器械包打印条码流程开始。</w:t>
            </w:r>
          </w:p>
        </w:tc>
      </w:tr>
      <w:tr w14:paraId="385F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restart"/>
            <w:tcBorders>
              <w:bottom w:val="nil"/>
            </w:tcBorders>
            <w:shd w:val="clear" w:color="auto" w:fill="auto"/>
            <w:vAlign w:val="center"/>
          </w:tcPr>
          <w:p w14:paraId="4B05079D">
            <w:pPr>
              <w:spacing w:line="240" w:lineRule="auto"/>
              <w:jc w:val="center"/>
              <w:rPr>
                <w:rFonts w:hint="eastAsia"/>
                <w:b/>
                <w:bCs/>
                <w:color w:val="auto"/>
                <w:kern w:val="0"/>
                <w:sz w:val="21"/>
                <w:szCs w:val="21"/>
                <w:highlight w:val="none"/>
              </w:rPr>
            </w:pPr>
            <w:r>
              <w:rPr>
                <w:rFonts w:hint="eastAsia" w:ascii="宋体" w:hAnsi="宋体" w:eastAsia="宋体" w:cs="仿宋"/>
                <w:b/>
                <w:bCs/>
                <w:color w:val="auto"/>
                <w:sz w:val="21"/>
                <w:szCs w:val="21"/>
                <w:highlight w:val="none"/>
              </w:rPr>
              <w:t>监测模块</w:t>
            </w:r>
          </w:p>
        </w:tc>
        <w:tc>
          <w:tcPr>
            <w:tcW w:w="779" w:type="pct"/>
            <w:shd w:val="clear" w:color="auto" w:fill="auto"/>
            <w:vAlign w:val="center"/>
          </w:tcPr>
          <w:p w14:paraId="236EBF1E">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清洗监测</w:t>
            </w:r>
          </w:p>
        </w:tc>
        <w:tc>
          <w:tcPr>
            <w:tcW w:w="3449" w:type="pct"/>
            <w:shd w:val="clear" w:color="auto" w:fill="auto"/>
            <w:vAlign w:val="center"/>
          </w:tcPr>
          <w:p w14:paraId="55FC9EB1">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1.监测信息记录，记录信息包含：清洗机信息，批次信息，监测人，监测时间，A0值数值及结果，温度数值及结果，时间数值及结果，监测结果等信息。</w:t>
            </w:r>
          </w:p>
          <w:p w14:paraId="0A576A6A">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2.可对监测记录进行打印。</w:t>
            </w:r>
          </w:p>
          <w:p w14:paraId="00BF67BE">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3.支持监测记录查看。</w:t>
            </w:r>
          </w:p>
        </w:tc>
      </w:tr>
      <w:tr w14:paraId="0196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tcBorders>
              <w:bottom w:val="nil"/>
            </w:tcBorders>
            <w:shd w:val="clear" w:color="auto" w:fill="auto"/>
            <w:vAlign w:val="center"/>
          </w:tcPr>
          <w:p w14:paraId="57754C4D">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3B18F160">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灭菌监测</w:t>
            </w:r>
          </w:p>
        </w:tc>
        <w:tc>
          <w:tcPr>
            <w:tcW w:w="3449" w:type="pct"/>
            <w:shd w:val="clear" w:color="auto" w:fill="auto"/>
            <w:vAlign w:val="center"/>
          </w:tcPr>
          <w:p w14:paraId="457DFBCF">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1.监测信息记录，记录信息包含：灭菌器信息，灭菌批次信息，运行程序，BD批次，监测人，监测时间，物理、化学、生物监测信息及监测结果，化学、生物监测图片上传等信息。</w:t>
            </w:r>
          </w:p>
          <w:p w14:paraId="77F60A56">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2.可对监测记录进行打印。</w:t>
            </w:r>
          </w:p>
          <w:p w14:paraId="1BDE9764">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3.支持监测记录查看。</w:t>
            </w:r>
          </w:p>
        </w:tc>
      </w:tr>
      <w:tr w14:paraId="6849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tcBorders>
              <w:bottom w:val="nil"/>
            </w:tcBorders>
            <w:shd w:val="clear" w:color="auto" w:fill="auto"/>
            <w:vAlign w:val="center"/>
          </w:tcPr>
          <w:p w14:paraId="646493BC">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18FDBF6D">
            <w:pPr>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lang w:val="en-US" w:eastAsia="zh-CN"/>
              </w:rPr>
              <w:t>自定义监测登记</w:t>
            </w:r>
          </w:p>
        </w:tc>
        <w:tc>
          <w:tcPr>
            <w:tcW w:w="3449" w:type="pct"/>
            <w:shd w:val="clear" w:color="auto" w:fill="auto"/>
            <w:vAlign w:val="center"/>
          </w:tcPr>
          <w:p w14:paraId="36F4B8A3">
            <w:pPr>
              <w:spacing w:line="240" w:lineRule="auto"/>
              <w:rPr>
                <w:rFonts w:hint="default"/>
                <w:color w:val="auto"/>
                <w:kern w:val="0"/>
                <w:sz w:val="21"/>
                <w:szCs w:val="21"/>
                <w:highlight w:val="none"/>
                <w:lang w:val="en-US"/>
              </w:rPr>
            </w:pPr>
            <w:r>
              <w:rPr>
                <w:rFonts w:hint="eastAsia" w:cs="仿宋"/>
                <w:color w:val="auto"/>
                <w:sz w:val="21"/>
                <w:szCs w:val="21"/>
                <w:highlight w:val="none"/>
                <w:lang w:val="en-US" w:eastAsia="zh-CN"/>
              </w:rPr>
              <w:t>1.</w:t>
            </w:r>
            <w:r>
              <w:rPr>
                <w:rFonts w:hint="eastAsia" w:ascii="宋体" w:hAnsi="宋体" w:eastAsia="宋体" w:cs="仿宋"/>
                <w:color w:val="auto"/>
                <w:sz w:val="21"/>
                <w:szCs w:val="21"/>
                <w:highlight w:val="none"/>
                <w:lang w:val="en-US" w:eastAsia="zh-CN"/>
              </w:rPr>
              <w:t>用户可根据自身需要自行定义需要进行的监测登记类型，系统设置了图形化的界面设计平台并预置了填充数据源的控件库</w:t>
            </w:r>
            <w:r>
              <w:rPr>
                <w:rFonts w:hint="eastAsia" w:ascii="宋体" w:hAnsi="宋体" w:eastAsia="宋体" w:cs="仿宋"/>
                <w:color w:val="auto"/>
                <w:sz w:val="21"/>
                <w:szCs w:val="21"/>
                <w:highlight w:val="none"/>
              </w:rPr>
              <w:t>。</w:t>
            </w:r>
          </w:p>
        </w:tc>
      </w:tr>
      <w:tr w14:paraId="32C2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tcBorders>
              <w:bottom w:val="nil"/>
            </w:tcBorders>
            <w:shd w:val="clear" w:color="auto" w:fill="auto"/>
            <w:vAlign w:val="center"/>
          </w:tcPr>
          <w:p w14:paraId="5EFD2B04">
            <w:pPr>
              <w:spacing w:line="240" w:lineRule="auto"/>
              <w:jc w:val="center"/>
              <w:rPr>
                <w:rFonts w:hint="eastAsia"/>
                <w:b/>
                <w:bCs/>
                <w:color w:val="auto"/>
                <w:kern w:val="0"/>
                <w:sz w:val="21"/>
                <w:szCs w:val="21"/>
                <w:highlight w:val="none"/>
              </w:rPr>
            </w:pPr>
            <w:r>
              <w:rPr>
                <w:rFonts w:hint="eastAsia" w:ascii="宋体" w:hAnsi="宋体" w:eastAsia="宋体" w:cs="仿宋"/>
                <w:b/>
                <w:bCs/>
                <w:color w:val="auto"/>
                <w:sz w:val="21"/>
                <w:szCs w:val="21"/>
                <w:highlight w:val="none"/>
              </w:rPr>
              <w:t>质控模块</w:t>
            </w:r>
          </w:p>
        </w:tc>
        <w:tc>
          <w:tcPr>
            <w:tcW w:w="779" w:type="pct"/>
            <w:shd w:val="clear" w:color="auto" w:fill="auto"/>
            <w:vAlign w:val="center"/>
          </w:tcPr>
          <w:p w14:paraId="405B9249">
            <w:pPr>
              <w:spacing w:line="240" w:lineRule="auto"/>
              <w:rPr>
                <w:rFonts w:hint="eastAsia"/>
                <w:color w:val="auto"/>
                <w:kern w:val="0"/>
                <w:sz w:val="21"/>
                <w:szCs w:val="21"/>
                <w:highlight w:val="none"/>
              </w:rPr>
            </w:pPr>
            <w:r>
              <w:rPr>
                <w:rFonts w:hint="eastAsia" w:ascii="宋体" w:hAnsi="宋体" w:eastAsia="宋体"/>
                <w:color w:val="auto"/>
                <w:sz w:val="21"/>
                <w:szCs w:val="21"/>
                <w:highlight w:val="none"/>
              </w:rPr>
              <w:t>质控管理</w:t>
            </w:r>
          </w:p>
        </w:tc>
        <w:tc>
          <w:tcPr>
            <w:tcW w:w="3449" w:type="pct"/>
            <w:shd w:val="clear" w:color="auto" w:fill="auto"/>
            <w:vAlign w:val="center"/>
          </w:tcPr>
          <w:p w14:paraId="6833282F">
            <w:pPr>
              <w:pStyle w:val="5"/>
              <w:spacing w:line="240" w:lineRule="auto"/>
              <w:rPr>
                <w:rFonts w:hint="default"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1.</w:t>
            </w:r>
            <w:r>
              <w:rPr>
                <w:rFonts w:hint="eastAsia" w:ascii="宋体" w:hAnsi="宋体" w:eastAsia="宋体" w:cs="仿宋"/>
                <w:color w:val="auto"/>
                <w:sz w:val="21"/>
                <w:szCs w:val="21"/>
                <w:highlight w:val="none"/>
              </w:rPr>
              <w:t>支持质控登记功能</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包括清洗、灭菌、包装、湿包等抽查合格率，清洗、灭菌、包装、湿包等关键质控项总合格率</w:t>
            </w:r>
            <w:r>
              <w:rPr>
                <w:rFonts w:hint="eastAsia" w:cs="仿宋"/>
                <w:color w:val="auto"/>
                <w:sz w:val="21"/>
                <w:szCs w:val="21"/>
                <w:highlight w:val="none"/>
                <w:lang w:val="en-US" w:eastAsia="zh-CN"/>
              </w:rPr>
              <w:t>。</w:t>
            </w:r>
          </w:p>
          <w:p w14:paraId="24F30DFE">
            <w:pPr>
              <w:pStyle w:val="5"/>
              <w:spacing w:line="240" w:lineRule="auto"/>
              <w:rPr>
                <w:rFonts w:hint="default"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2.</w:t>
            </w:r>
            <w:r>
              <w:rPr>
                <w:rFonts w:hint="eastAsia" w:ascii="宋体" w:hAnsi="宋体" w:eastAsia="宋体" w:cs="仿宋"/>
                <w:color w:val="auto"/>
                <w:sz w:val="21"/>
                <w:szCs w:val="21"/>
                <w:highlight w:val="none"/>
                <w:lang w:val="en-US" w:eastAsia="zh-CN"/>
              </w:rPr>
              <w:t>支持质量持续改进登记、不良事件上报、职业暴露等指标填报</w:t>
            </w:r>
            <w:r>
              <w:rPr>
                <w:rFonts w:hint="eastAsia" w:cs="仿宋"/>
                <w:color w:val="auto"/>
                <w:sz w:val="21"/>
                <w:szCs w:val="21"/>
                <w:highlight w:val="none"/>
                <w:lang w:val="en-US" w:eastAsia="zh-CN"/>
              </w:rPr>
              <w:t>。</w:t>
            </w:r>
          </w:p>
          <w:p w14:paraId="033BB0ED">
            <w:pPr>
              <w:pStyle w:val="5"/>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3.</w:t>
            </w:r>
            <w:r>
              <w:rPr>
                <w:rFonts w:hint="eastAsia" w:ascii="宋体" w:hAnsi="宋体" w:eastAsia="宋体" w:cs="仿宋"/>
                <w:color w:val="auto"/>
                <w:sz w:val="21"/>
                <w:szCs w:val="21"/>
                <w:highlight w:val="none"/>
              </w:rPr>
              <w:t>支持质控分析功能</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支持多维度报表形式展示</w:t>
            </w:r>
            <w:r>
              <w:rPr>
                <w:rFonts w:hint="eastAsia" w:cs="仿宋"/>
                <w:color w:val="auto"/>
                <w:sz w:val="21"/>
                <w:szCs w:val="21"/>
                <w:highlight w:val="none"/>
                <w:lang w:val="en-US" w:eastAsia="zh-CN"/>
              </w:rPr>
              <w:t>。</w:t>
            </w:r>
          </w:p>
          <w:p w14:paraId="08D35943">
            <w:pPr>
              <w:pStyle w:val="5"/>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4.</w:t>
            </w:r>
            <w:r>
              <w:rPr>
                <w:rFonts w:hint="eastAsia" w:ascii="宋体" w:hAnsi="宋体" w:eastAsia="宋体" w:cs="仿宋"/>
                <w:color w:val="auto"/>
                <w:sz w:val="21"/>
                <w:szCs w:val="21"/>
                <w:highlight w:val="none"/>
              </w:rPr>
              <w:t>支持清洗质量管理功能，支持多种分析方式，支持多种图表显示。</w:t>
            </w:r>
          </w:p>
          <w:p w14:paraId="34AF3EAB">
            <w:pPr>
              <w:pStyle w:val="5"/>
              <w:spacing w:line="240" w:lineRule="auto"/>
              <w:rPr>
                <w:rFonts w:hint="eastAsia" w:ascii="宋体" w:hAnsi="宋体" w:eastAsia="宋体" w:cs="仿宋"/>
                <w:color w:val="auto"/>
                <w:sz w:val="21"/>
                <w:szCs w:val="21"/>
                <w:highlight w:val="none"/>
                <w:lang w:eastAsia="zh-CN"/>
              </w:rPr>
            </w:pPr>
            <w:r>
              <w:rPr>
                <w:rFonts w:hint="eastAsia" w:cs="仿宋"/>
                <w:color w:val="auto"/>
                <w:sz w:val="21"/>
                <w:szCs w:val="21"/>
                <w:highlight w:val="none"/>
                <w:lang w:val="en-US" w:eastAsia="zh-CN"/>
              </w:rPr>
              <w:t>5.</w:t>
            </w:r>
            <w:r>
              <w:rPr>
                <w:rFonts w:hint="eastAsia" w:ascii="宋体" w:hAnsi="宋体" w:eastAsia="宋体" w:cs="仿宋"/>
                <w:color w:val="auto"/>
                <w:sz w:val="21"/>
                <w:szCs w:val="21"/>
                <w:highlight w:val="none"/>
              </w:rPr>
              <w:t>支持配装质量管理功能</w:t>
            </w:r>
            <w:r>
              <w:rPr>
                <w:rFonts w:hint="eastAsia" w:cs="仿宋"/>
                <w:color w:val="auto"/>
                <w:sz w:val="21"/>
                <w:szCs w:val="21"/>
                <w:highlight w:val="none"/>
                <w:lang w:eastAsia="zh-CN"/>
              </w:rPr>
              <w:t>。</w:t>
            </w:r>
          </w:p>
          <w:p w14:paraId="2E03957D">
            <w:pPr>
              <w:pStyle w:val="5"/>
              <w:spacing w:line="240" w:lineRule="auto"/>
              <w:rPr>
                <w:rFonts w:hint="eastAsia" w:ascii="宋体" w:hAnsi="宋体" w:eastAsia="宋体" w:cs="仿宋"/>
                <w:color w:val="auto"/>
                <w:sz w:val="21"/>
                <w:szCs w:val="21"/>
                <w:highlight w:val="none"/>
                <w:lang w:eastAsia="zh-CN"/>
              </w:rPr>
            </w:pPr>
            <w:r>
              <w:rPr>
                <w:rFonts w:hint="eastAsia" w:cs="仿宋"/>
                <w:color w:val="auto"/>
                <w:sz w:val="21"/>
                <w:szCs w:val="21"/>
                <w:highlight w:val="none"/>
                <w:lang w:val="en-US" w:eastAsia="zh-CN"/>
              </w:rPr>
              <w:t>6.</w:t>
            </w:r>
            <w:r>
              <w:rPr>
                <w:rFonts w:hint="eastAsia" w:ascii="宋体" w:hAnsi="宋体" w:eastAsia="宋体" w:cs="仿宋"/>
                <w:color w:val="auto"/>
                <w:sz w:val="21"/>
                <w:szCs w:val="21"/>
                <w:highlight w:val="none"/>
              </w:rPr>
              <w:t>支持灭菌质量管理功能</w:t>
            </w:r>
            <w:r>
              <w:rPr>
                <w:rFonts w:hint="eastAsia" w:cs="仿宋"/>
                <w:color w:val="auto"/>
                <w:sz w:val="21"/>
                <w:szCs w:val="21"/>
                <w:highlight w:val="none"/>
                <w:lang w:eastAsia="zh-CN"/>
              </w:rPr>
              <w:t>。</w:t>
            </w:r>
          </w:p>
          <w:p w14:paraId="51B6C4F3">
            <w:pPr>
              <w:spacing w:line="240" w:lineRule="auto"/>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7.</w:t>
            </w:r>
            <w:r>
              <w:rPr>
                <w:rFonts w:hint="eastAsia" w:ascii="宋体" w:hAnsi="宋体" w:eastAsia="宋体"/>
                <w:color w:val="auto"/>
                <w:sz w:val="21"/>
                <w:szCs w:val="21"/>
                <w:highlight w:val="none"/>
              </w:rPr>
              <w:t>支持不良事件登记及查询，支持报表统计</w:t>
            </w:r>
            <w:r>
              <w:rPr>
                <w:rFonts w:hint="eastAsia"/>
                <w:color w:val="auto"/>
                <w:sz w:val="21"/>
                <w:szCs w:val="21"/>
                <w:highlight w:val="none"/>
                <w:lang w:eastAsia="zh-CN"/>
              </w:rPr>
              <w:t>。</w:t>
            </w:r>
          </w:p>
          <w:p w14:paraId="3B5F4574">
            <w:pPr>
              <w:spacing w:line="240" w:lineRule="auto"/>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8.</w:t>
            </w:r>
            <w:r>
              <w:rPr>
                <w:rFonts w:hint="eastAsia" w:ascii="宋体" w:hAnsi="宋体" w:eastAsia="宋体"/>
                <w:color w:val="auto"/>
                <w:sz w:val="21"/>
                <w:szCs w:val="21"/>
                <w:highlight w:val="none"/>
              </w:rPr>
              <w:t>支持召回管理功能，支持报表统计</w:t>
            </w:r>
            <w:r>
              <w:rPr>
                <w:rFonts w:hint="eastAsia"/>
                <w:color w:val="auto"/>
                <w:sz w:val="21"/>
                <w:szCs w:val="21"/>
                <w:highlight w:val="none"/>
                <w:lang w:eastAsia="zh-CN"/>
              </w:rPr>
              <w:t>。</w:t>
            </w:r>
          </w:p>
          <w:p w14:paraId="1FD21850">
            <w:pPr>
              <w:spacing w:line="240" w:lineRule="auto"/>
              <w:rPr>
                <w:rFonts w:hint="default" w:ascii="宋体" w:hAnsi="宋体" w:eastAsia="宋体"/>
                <w:color w:val="auto"/>
                <w:sz w:val="21"/>
                <w:szCs w:val="21"/>
                <w:highlight w:val="none"/>
                <w:lang w:val="en-US" w:eastAsia="zh-CN"/>
              </w:rPr>
            </w:pPr>
            <w:r>
              <w:rPr>
                <w:rFonts w:hint="eastAsia"/>
                <w:color w:val="auto"/>
                <w:sz w:val="21"/>
                <w:szCs w:val="21"/>
                <w:highlight w:val="none"/>
                <w:lang w:val="en-US" w:eastAsia="zh-CN"/>
              </w:rPr>
              <w:t>9.</w:t>
            </w:r>
            <w:r>
              <w:rPr>
                <w:rFonts w:hint="eastAsia" w:ascii="宋体" w:hAnsi="宋体" w:eastAsia="宋体"/>
                <w:color w:val="auto"/>
                <w:sz w:val="21"/>
                <w:szCs w:val="21"/>
                <w:highlight w:val="none"/>
              </w:rPr>
              <w:t>支持生成全国质控指标</w:t>
            </w:r>
            <w:r>
              <w:rPr>
                <w:rFonts w:hint="eastAsia"/>
                <w:color w:val="auto"/>
                <w:sz w:val="21"/>
                <w:szCs w:val="21"/>
                <w:highlight w:val="none"/>
                <w:lang w:eastAsia="zh-CN"/>
              </w:rPr>
              <w:t>（卫健委医管所2024年185号《消毒供应质量控制指标（ 2024年版）》。8项消毒供应质量控制指标：复用医疗器械集中管理率、继续教育率、从业人员离职(岗)率、设备设施定期维护/检测完成率、器械清洗效果定期抽检合格率、植入物及外来医疗器械清洗消毒返还合格率、植入物及外来医疗器械清洗消毒返还合格率、过氧化氢(等离子体)灭菌效果监测合格率））</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并实时更新质控指标项</w:t>
            </w:r>
            <w:r>
              <w:rPr>
                <w:rFonts w:hint="eastAsia"/>
                <w:color w:val="auto"/>
                <w:sz w:val="21"/>
                <w:szCs w:val="21"/>
                <w:highlight w:val="none"/>
                <w:lang w:val="en-US" w:eastAsia="zh-CN"/>
              </w:rPr>
              <w:t>。</w:t>
            </w:r>
          </w:p>
          <w:p w14:paraId="0246DE0C">
            <w:pPr>
              <w:spacing w:line="240" w:lineRule="auto"/>
              <w:rPr>
                <w:rFonts w:hint="eastAsia" w:eastAsia="宋体"/>
                <w:color w:val="auto"/>
                <w:kern w:val="0"/>
                <w:sz w:val="21"/>
                <w:szCs w:val="21"/>
                <w:highlight w:val="none"/>
                <w:lang w:eastAsia="zh-CN"/>
              </w:rPr>
            </w:pPr>
            <w:r>
              <w:rPr>
                <w:rFonts w:hint="eastAsia"/>
                <w:color w:val="auto"/>
                <w:sz w:val="21"/>
                <w:szCs w:val="21"/>
                <w:highlight w:val="none"/>
                <w:lang w:val="en-US" w:eastAsia="zh-CN"/>
              </w:rPr>
              <w:t>10.</w:t>
            </w:r>
            <w:r>
              <w:rPr>
                <w:rFonts w:hint="eastAsia" w:ascii="宋体" w:hAnsi="宋体" w:eastAsia="宋体"/>
                <w:color w:val="auto"/>
                <w:sz w:val="21"/>
                <w:szCs w:val="21"/>
                <w:highlight w:val="none"/>
              </w:rPr>
              <w:t>支持</w:t>
            </w:r>
            <w:r>
              <w:rPr>
                <w:rFonts w:hint="eastAsia" w:ascii="宋体" w:hAnsi="宋体" w:eastAsia="宋体"/>
                <w:color w:val="auto"/>
                <w:sz w:val="21"/>
                <w:szCs w:val="21"/>
                <w:highlight w:val="none"/>
                <w:lang w:val="en-US" w:eastAsia="zh-CN"/>
              </w:rPr>
              <w:t>根据不同地域的具体要求</w:t>
            </w:r>
            <w:r>
              <w:rPr>
                <w:rFonts w:hint="eastAsia" w:ascii="宋体" w:hAnsi="宋体" w:eastAsia="宋体"/>
                <w:color w:val="auto"/>
                <w:sz w:val="21"/>
                <w:szCs w:val="21"/>
                <w:highlight w:val="none"/>
              </w:rPr>
              <w:t>生成省级质控指标</w:t>
            </w:r>
            <w:r>
              <w:rPr>
                <w:rFonts w:hint="eastAsia"/>
                <w:color w:val="auto"/>
                <w:sz w:val="21"/>
                <w:szCs w:val="21"/>
                <w:highlight w:val="none"/>
                <w:lang w:eastAsia="zh-CN"/>
              </w:rPr>
              <w:t>。</w:t>
            </w:r>
          </w:p>
        </w:tc>
      </w:tr>
      <w:tr w14:paraId="27C8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tcBorders>
              <w:bottom w:val="nil"/>
            </w:tcBorders>
            <w:shd w:val="clear" w:color="auto" w:fill="auto"/>
            <w:vAlign w:val="center"/>
          </w:tcPr>
          <w:p w14:paraId="67F7AEDE">
            <w:pPr>
              <w:spacing w:line="240" w:lineRule="auto"/>
              <w:jc w:val="center"/>
              <w:rPr>
                <w:rFonts w:hint="eastAsia"/>
                <w:b/>
                <w:bCs/>
                <w:color w:val="auto"/>
                <w:kern w:val="0"/>
                <w:sz w:val="21"/>
                <w:szCs w:val="21"/>
                <w:highlight w:val="none"/>
              </w:rPr>
            </w:pPr>
            <w:r>
              <w:rPr>
                <w:rFonts w:hint="eastAsia" w:ascii="宋体" w:hAnsi="宋体" w:eastAsia="宋体" w:cs="仿宋"/>
                <w:b/>
                <w:bCs/>
                <w:color w:val="auto"/>
                <w:sz w:val="21"/>
                <w:szCs w:val="21"/>
                <w:highlight w:val="none"/>
                <w:lang w:val="en-US" w:eastAsia="zh-CN"/>
              </w:rPr>
              <w:t>设备监控模块</w:t>
            </w:r>
          </w:p>
        </w:tc>
        <w:tc>
          <w:tcPr>
            <w:tcW w:w="779" w:type="pct"/>
            <w:shd w:val="clear" w:color="auto" w:fill="auto"/>
            <w:vAlign w:val="center"/>
          </w:tcPr>
          <w:p w14:paraId="52E79AA9">
            <w:pPr>
              <w:spacing w:line="240" w:lineRule="auto"/>
              <w:rPr>
                <w:rFonts w:hint="eastAsia"/>
                <w:color w:val="auto"/>
                <w:kern w:val="0"/>
                <w:sz w:val="21"/>
                <w:szCs w:val="21"/>
                <w:highlight w:val="none"/>
              </w:rPr>
            </w:pPr>
            <w:r>
              <w:rPr>
                <w:rFonts w:hint="eastAsia" w:ascii="宋体" w:hAnsi="宋体" w:eastAsia="宋体"/>
                <w:color w:val="auto"/>
                <w:sz w:val="21"/>
                <w:szCs w:val="21"/>
                <w:highlight w:val="none"/>
                <w:lang w:val="en-US" w:eastAsia="zh-CN"/>
              </w:rPr>
              <w:t>设备监控</w:t>
            </w:r>
          </w:p>
        </w:tc>
        <w:tc>
          <w:tcPr>
            <w:tcW w:w="3449" w:type="pct"/>
            <w:shd w:val="clear" w:color="auto" w:fill="auto"/>
            <w:vAlign w:val="center"/>
          </w:tcPr>
          <w:p w14:paraId="12DD00EF">
            <w:pPr>
              <w:spacing w:line="240" w:lineRule="auto"/>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1.</w:t>
            </w:r>
            <w:r>
              <w:rPr>
                <w:rFonts w:hint="eastAsia" w:ascii="宋体" w:hAnsi="宋体" w:eastAsia="宋体"/>
                <w:color w:val="auto"/>
                <w:sz w:val="21"/>
                <w:szCs w:val="21"/>
                <w:highlight w:val="none"/>
                <w:lang w:val="en-US" w:eastAsia="zh-CN"/>
              </w:rPr>
              <w:t>支持与主要清洗灭菌设备的双向通讯</w:t>
            </w:r>
            <w:r>
              <w:rPr>
                <w:rFonts w:hint="eastAsia"/>
                <w:color w:val="auto"/>
                <w:sz w:val="21"/>
                <w:szCs w:val="21"/>
                <w:highlight w:val="none"/>
                <w:lang w:val="en-US" w:eastAsia="zh-CN"/>
              </w:rPr>
              <w:t>。</w:t>
            </w:r>
          </w:p>
          <w:p w14:paraId="76E323B9">
            <w:pPr>
              <w:spacing w:line="240" w:lineRule="auto"/>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2.</w:t>
            </w:r>
            <w:r>
              <w:rPr>
                <w:rFonts w:hint="eastAsia" w:ascii="宋体" w:hAnsi="宋体" w:eastAsia="宋体"/>
                <w:color w:val="auto"/>
                <w:sz w:val="21"/>
                <w:szCs w:val="21"/>
                <w:highlight w:val="none"/>
                <w:lang w:val="en-US" w:eastAsia="zh-CN"/>
              </w:rPr>
              <w:t>支持即时采集清洗灭菌设备的运行记录、报警记录、操作员操作日志</w:t>
            </w:r>
            <w:r>
              <w:rPr>
                <w:rFonts w:hint="eastAsia"/>
                <w:color w:val="auto"/>
                <w:sz w:val="21"/>
                <w:szCs w:val="21"/>
                <w:highlight w:val="none"/>
                <w:lang w:val="en-US" w:eastAsia="zh-CN"/>
              </w:rPr>
              <w:t>。</w:t>
            </w:r>
          </w:p>
          <w:p w14:paraId="38C7FF83">
            <w:pPr>
              <w:spacing w:line="240" w:lineRule="auto"/>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ascii="宋体" w:hAnsi="宋体" w:eastAsia="宋体"/>
                <w:color w:val="auto"/>
                <w:sz w:val="21"/>
                <w:szCs w:val="21"/>
                <w:highlight w:val="none"/>
                <w:lang w:val="en-US" w:eastAsia="zh-CN"/>
              </w:rPr>
              <w:t>支持运行记录通过报表、趋势图等多种形式进行展示</w:t>
            </w:r>
            <w:r>
              <w:rPr>
                <w:rFonts w:hint="eastAsia"/>
                <w:color w:val="auto"/>
                <w:sz w:val="21"/>
                <w:szCs w:val="21"/>
                <w:highlight w:val="none"/>
                <w:lang w:val="en-US" w:eastAsia="zh-CN"/>
              </w:rPr>
              <w:t>。</w:t>
            </w:r>
          </w:p>
          <w:p w14:paraId="0891D310">
            <w:pPr>
              <w:spacing w:line="240" w:lineRule="auto"/>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4.</w:t>
            </w:r>
            <w:r>
              <w:rPr>
                <w:rFonts w:hint="eastAsia" w:ascii="宋体" w:hAnsi="宋体" w:eastAsia="宋体"/>
                <w:color w:val="auto"/>
                <w:sz w:val="21"/>
                <w:szCs w:val="21"/>
                <w:highlight w:val="none"/>
                <w:lang w:val="en-US" w:eastAsia="zh-CN"/>
              </w:rPr>
              <w:t>支持识别操作员错误行为并进行行为阻绝</w:t>
            </w:r>
            <w:r>
              <w:rPr>
                <w:rFonts w:hint="eastAsia"/>
                <w:color w:val="auto"/>
                <w:sz w:val="21"/>
                <w:szCs w:val="21"/>
                <w:highlight w:val="none"/>
                <w:lang w:val="en-US" w:eastAsia="zh-CN"/>
              </w:rPr>
              <w:t>。</w:t>
            </w:r>
          </w:p>
          <w:p w14:paraId="462CC7C7">
            <w:pPr>
              <w:spacing w:line="240" w:lineRule="auto"/>
              <w:rPr>
                <w:rFonts w:hint="eastAsia"/>
                <w:color w:val="auto"/>
                <w:kern w:val="0"/>
                <w:sz w:val="21"/>
                <w:szCs w:val="21"/>
                <w:highlight w:val="none"/>
              </w:rPr>
            </w:pPr>
            <w:r>
              <w:rPr>
                <w:rFonts w:hint="eastAsia"/>
                <w:color w:val="auto"/>
                <w:sz w:val="21"/>
                <w:szCs w:val="21"/>
                <w:highlight w:val="none"/>
                <w:lang w:val="en-US" w:eastAsia="zh-CN"/>
              </w:rPr>
              <w:t>5.</w:t>
            </w:r>
            <w:r>
              <w:rPr>
                <w:rFonts w:hint="eastAsia" w:ascii="宋体" w:hAnsi="宋体" w:eastAsia="宋体"/>
                <w:color w:val="auto"/>
                <w:sz w:val="21"/>
                <w:szCs w:val="21"/>
                <w:highlight w:val="none"/>
                <w:lang w:val="en-US" w:eastAsia="zh-CN"/>
              </w:rPr>
              <w:t>支持显示设备实时状态，包括灭菌程序、灭菌时间、灭菌阶段、该批次登记的器械包等信息</w:t>
            </w:r>
            <w:r>
              <w:rPr>
                <w:rFonts w:hint="eastAsia"/>
                <w:color w:val="auto"/>
                <w:sz w:val="21"/>
                <w:szCs w:val="21"/>
                <w:highlight w:val="none"/>
                <w:lang w:val="en-US" w:eastAsia="zh-CN"/>
              </w:rPr>
              <w:t>。</w:t>
            </w:r>
          </w:p>
        </w:tc>
      </w:tr>
      <w:tr w14:paraId="1041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restart"/>
            <w:tcBorders>
              <w:bottom w:val="nil"/>
            </w:tcBorders>
            <w:shd w:val="clear" w:color="auto" w:fill="auto"/>
            <w:vAlign w:val="center"/>
          </w:tcPr>
          <w:p w14:paraId="62447EB8">
            <w:pPr>
              <w:spacing w:line="240" w:lineRule="auto"/>
              <w:jc w:val="center"/>
              <w:rPr>
                <w:rFonts w:hint="eastAsia"/>
                <w:b/>
                <w:bCs/>
                <w:color w:val="auto"/>
                <w:kern w:val="0"/>
                <w:sz w:val="21"/>
                <w:szCs w:val="21"/>
                <w:highlight w:val="none"/>
              </w:rPr>
            </w:pPr>
            <w:r>
              <w:rPr>
                <w:rFonts w:hint="eastAsia" w:ascii="宋体" w:hAnsi="宋体" w:eastAsia="宋体" w:cs="仿宋"/>
                <w:b/>
                <w:bCs/>
                <w:color w:val="auto"/>
                <w:sz w:val="21"/>
                <w:szCs w:val="21"/>
                <w:highlight w:val="none"/>
              </w:rPr>
              <w:t>报表模块</w:t>
            </w:r>
          </w:p>
        </w:tc>
        <w:tc>
          <w:tcPr>
            <w:tcW w:w="779" w:type="pct"/>
            <w:shd w:val="clear" w:color="auto" w:fill="auto"/>
            <w:vAlign w:val="center"/>
          </w:tcPr>
          <w:p w14:paraId="3E6E189D">
            <w:pPr>
              <w:pStyle w:val="5"/>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rPr>
              <w:t>报表统计</w:t>
            </w:r>
          </w:p>
        </w:tc>
        <w:tc>
          <w:tcPr>
            <w:tcW w:w="3449" w:type="pct"/>
            <w:shd w:val="clear" w:color="auto" w:fill="auto"/>
            <w:vAlign w:val="center"/>
          </w:tcPr>
          <w:p w14:paraId="5D5C39D7">
            <w:pPr>
              <w:spacing w:line="240" w:lineRule="auto"/>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1.</w:t>
            </w:r>
            <w:r>
              <w:rPr>
                <w:rFonts w:hint="eastAsia" w:ascii="宋体" w:hAnsi="宋体" w:eastAsia="宋体"/>
                <w:color w:val="auto"/>
                <w:sz w:val="21"/>
                <w:szCs w:val="21"/>
                <w:highlight w:val="none"/>
              </w:rPr>
              <w:t>支持按科室统计申领明细</w:t>
            </w:r>
            <w:r>
              <w:rPr>
                <w:rFonts w:hint="eastAsia"/>
                <w:color w:val="auto"/>
                <w:sz w:val="21"/>
                <w:szCs w:val="21"/>
                <w:highlight w:val="none"/>
                <w:lang w:val="en-US" w:eastAsia="zh-CN"/>
              </w:rPr>
              <w:t>。</w:t>
            </w:r>
          </w:p>
          <w:p w14:paraId="62991B15">
            <w:pPr>
              <w:spacing w:line="240" w:lineRule="auto"/>
              <w:rPr>
                <w:rFonts w:hint="eastAsia" w:ascii="宋体" w:hAnsi="宋体" w:eastAsia="宋体"/>
                <w:color w:val="auto"/>
                <w:sz w:val="21"/>
                <w:szCs w:val="21"/>
                <w:highlight w:val="none"/>
              </w:rPr>
            </w:pPr>
            <w:r>
              <w:rPr>
                <w:rFonts w:hint="eastAsia"/>
                <w:color w:val="auto"/>
                <w:sz w:val="21"/>
                <w:szCs w:val="21"/>
                <w:highlight w:val="none"/>
                <w:lang w:val="en-US" w:eastAsia="zh-CN"/>
              </w:rPr>
              <w:t>2.</w:t>
            </w:r>
            <w:r>
              <w:rPr>
                <w:rFonts w:hint="eastAsia" w:ascii="宋体" w:hAnsi="宋体" w:eastAsia="宋体"/>
                <w:color w:val="auto"/>
                <w:sz w:val="21"/>
                <w:szCs w:val="21"/>
                <w:highlight w:val="none"/>
              </w:rPr>
              <w:t>支持按回收包汇总统计、按科室汇总统计回收明细</w:t>
            </w:r>
            <w:r>
              <w:rPr>
                <w:rFonts w:hint="eastAsia"/>
                <w:color w:val="auto"/>
                <w:sz w:val="21"/>
                <w:szCs w:val="21"/>
                <w:highlight w:val="none"/>
                <w:lang w:val="en-US" w:eastAsia="zh-CN"/>
              </w:rPr>
              <w:t>。</w:t>
            </w:r>
          </w:p>
          <w:p w14:paraId="77284E1E">
            <w:pPr>
              <w:spacing w:line="240" w:lineRule="auto"/>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3.</w:t>
            </w:r>
            <w:r>
              <w:rPr>
                <w:rFonts w:hint="eastAsia" w:ascii="宋体" w:hAnsi="宋体" w:eastAsia="宋体"/>
                <w:color w:val="auto"/>
                <w:sz w:val="21"/>
                <w:szCs w:val="21"/>
                <w:highlight w:val="none"/>
              </w:rPr>
              <w:t>支持按科室统计发放明细</w:t>
            </w:r>
            <w:r>
              <w:rPr>
                <w:rFonts w:hint="eastAsia"/>
                <w:color w:val="auto"/>
                <w:sz w:val="21"/>
                <w:szCs w:val="21"/>
                <w:highlight w:val="none"/>
                <w:lang w:eastAsia="zh-CN"/>
              </w:rPr>
              <w:t>。</w:t>
            </w:r>
          </w:p>
          <w:p w14:paraId="5C6B66D1">
            <w:pPr>
              <w:spacing w:line="240" w:lineRule="auto"/>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4.</w:t>
            </w:r>
            <w:r>
              <w:rPr>
                <w:rFonts w:hint="eastAsia" w:ascii="宋体" w:hAnsi="宋体" w:eastAsia="宋体"/>
                <w:color w:val="auto"/>
                <w:sz w:val="21"/>
                <w:szCs w:val="21"/>
                <w:highlight w:val="none"/>
              </w:rPr>
              <w:t>支持按科室统计出入库明细</w:t>
            </w:r>
            <w:r>
              <w:rPr>
                <w:rFonts w:hint="eastAsia"/>
                <w:color w:val="auto"/>
                <w:sz w:val="21"/>
                <w:szCs w:val="21"/>
                <w:highlight w:val="none"/>
                <w:lang w:eastAsia="zh-CN"/>
              </w:rPr>
              <w:t>。</w:t>
            </w:r>
          </w:p>
          <w:p w14:paraId="5BEB7B38">
            <w:pPr>
              <w:spacing w:line="240" w:lineRule="auto"/>
              <w:rPr>
                <w:rFonts w:hint="eastAsia" w:ascii="宋体" w:hAnsi="宋体" w:eastAsia="宋体"/>
                <w:color w:val="auto"/>
                <w:sz w:val="21"/>
                <w:szCs w:val="21"/>
                <w:highlight w:val="none"/>
              </w:rPr>
            </w:pPr>
            <w:r>
              <w:rPr>
                <w:rFonts w:hint="eastAsia"/>
                <w:color w:val="auto"/>
                <w:sz w:val="21"/>
                <w:szCs w:val="21"/>
                <w:highlight w:val="none"/>
                <w:lang w:val="en-US" w:eastAsia="zh-CN"/>
              </w:rPr>
              <w:t>5.</w:t>
            </w:r>
            <w:r>
              <w:rPr>
                <w:rFonts w:hint="eastAsia" w:ascii="宋体" w:hAnsi="宋体" w:eastAsia="宋体"/>
                <w:color w:val="auto"/>
                <w:sz w:val="21"/>
                <w:szCs w:val="21"/>
                <w:highlight w:val="none"/>
              </w:rPr>
              <w:t>支持费用统计，按消毒包信息维护的费用动态生成。</w:t>
            </w:r>
          </w:p>
          <w:p w14:paraId="13DCA8BB">
            <w:pPr>
              <w:spacing w:line="240" w:lineRule="auto"/>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6.</w:t>
            </w:r>
            <w:r>
              <w:rPr>
                <w:rFonts w:hint="eastAsia" w:ascii="宋体" w:hAnsi="宋体" w:eastAsia="宋体"/>
                <w:color w:val="auto"/>
                <w:sz w:val="21"/>
                <w:szCs w:val="21"/>
                <w:highlight w:val="none"/>
              </w:rPr>
              <w:t>支持仓库按每日</w:t>
            </w:r>
            <w:r>
              <w:rPr>
                <w:rFonts w:ascii="宋体" w:hAnsi="宋体" w:eastAsia="宋体"/>
                <w:color w:val="auto"/>
                <w:sz w:val="21"/>
                <w:szCs w:val="21"/>
                <w:highlight w:val="none"/>
              </w:rPr>
              <w:t>/</w:t>
            </w:r>
            <w:r>
              <w:rPr>
                <w:rFonts w:hint="eastAsia" w:ascii="宋体" w:hAnsi="宋体" w:eastAsia="宋体"/>
                <w:color w:val="auto"/>
                <w:sz w:val="21"/>
                <w:szCs w:val="21"/>
                <w:highlight w:val="none"/>
              </w:rPr>
              <w:t>月 查看入库、发放、库存数量</w:t>
            </w:r>
            <w:r>
              <w:rPr>
                <w:rFonts w:hint="eastAsia"/>
                <w:color w:val="auto"/>
                <w:sz w:val="21"/>
                <w:szCs w:val="21"/>
                <w:highlight w:val="none"/>
                <w:lang w:eastAsia="zh-CN"/>
              </w:rPr>
              <w:t>。</w:t>
            </w:r>
          </w:p>
          <w:p w14:paraId="4382A4A7">
            <w:pPr>
              <w:spacing w:line="240" w:lineRule="auto"/>
              <w:rPr>
                <w:rFonts w:hint="eastAsia"/>
                <w:color w:val="auto"/>
                <w:sz w:val="21"/>
                <w:szCs w:val="21"/>
                <w:highlight w:val="none"/>
                <w:lang w:eastAsia="zh-CN"/>
              </w:rPr>
            </w:pPr>
            <w:r>
              <w:rPr>
                <w:rFonts w:hint="eastAsia"/>
                <w:color w:val="auto"/>
                <w:sz w:val="21"/>
                <w:szCs w:val="21"/>
                <w:highlight w:val="none"/>
                <w:lang w:val="en-US" w:eastAsia="zh-CN"/>
              </w:rPr>
              <w:t>7.</w:t>
            </w:r>
            <w:r>
              <w:rPr>
                <w:rFonts w:hint="eastAsia" w:ascii="宋体" w:hAnsi="宋体" w:eastAsia="宋体"/>
                <w:color w:val="auto"/>
                <w:sz w:val="21"/>
                <w:szCs w:val="21"/>
                <w:highlight w:val="none"/>
              </w:rPr>
              <w:t>支持申领统计、配装统计</w:t>
            </w:r>
            <w:r>
              <w:rPr>
                <w:rFonts w:hint="eastAsia"/>
                <w:color w:val="auto"/>
                <w:sz w:val="21"/>
                <w:szCs w:val="21"/>
                <w:highlight w:val="none"/>
                <w:lang w:eastAsia="zh-CN"/>
              </w:rPr>
              <w:t>。</w:t>
            </w:r>
          </w:p>
          <w:p w14:paraId="21C67F5E">
            <w:pPr>
              <w:spacing w:line="240" w:lineRule="auto"/>
              <w:rPr>
                <w:rFonts w:hint="eastAsia"/>
                <w:color w:val="auto"/>
                <w:sz w:val="21"/>
                <w:szCs w:val="21"/>
                <w:highlight w:val="none"/>
                <w:lang w:val="en-US" w:eastAsia="zh-CN"/>
              </w:rPr>
            </w:pPr>
            <w:r>
              <w:rPr>
                <w:rFonts w:hint="eastAsia"/>
                <w:color w:val="auto"/>
                <w:kern w:val="0"/>
                <w:sz w:val="21"/>
                <w:szCs w:val="21"/>
                <w:highlight w:val="none"/>
                <w:lang w:val="en-US" w:eastAsia="zh-CN"/>
              </w:rPr>
              <w:t>8.支持加急包明细汇总统计。</w:t>
            </w:r>
          </w:p>
          <w:p w14:paraId="220CB309">
            <w:pPr>
              <w:spacing w:line="240" w:lineRule="auto"/>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9.</w:t>
            </w:r>
            <w:r>
              <w:rPr>
                <w:rFonts w:hint="eastAsia" w:ascii="宋体" w:hAnsi="宋体" w:eastAsia="宋体"/>
                <w:color w:val="auto"/>
                <w:sz w:val="21"/>
                <w:szCs w:val="21"/>
                <w:highlight w:val="none"/>
              </w:rPr>
              <w:t>支持外来器械统计</w:t>
            </w:r>
            <w:r>
              <w:rPr>
                <w:rFonts w:hint="eastAsia"/>
                <w:color w:val="auto"/>
                <w:sz w:val="21"/>
                <w:szCs w:val="21"/>
                <w:highlight w:val="none"/>
                <w:lang w:eastAsia="zh-CN"/>
              </w:rPr>
              <w:t>。</w:t>
            </w:r>
          </w:p>
          <w:p w14:paraId="1948FFEA">
            <w:pPr>
              <w:spacing w:line="240" w:lineRule="auto"/>
              <w:rPr>
                <w:rFonts w:hint="eastAsia" w:ascii="宋体" w:hAnsi="宋体" w:eastAsia="宋体"/>
                <w:color w:val="auto"/>
                <w:sz w:val="21"/>
                <w:szCs w:val="21"/>
                <w:highlight w:val="none"/>
              </w:rPr>
            </w:pPr>
            <w:r>
              <w:rPr>
                <w:rFonts w:hint="eastAsia"/>
                <w:color w:val="auto"/>
                <w:sz w:val="21"/>
                <w:szCs w:val="21"/>
                <w:highlight w:val="none"/>
                <w:lang w:val="en-US" w:eastAsia="zh-CN"/>
              </w:rPr>
              <w:t>10.</w:t>
            </w:r>
            <w:r>
              <w:rPr>
                <w:rFonts w:hint="eastAsia" w:ascii="宋体" w:hAnsi="宋体" w:eastAsia="宋体"/>
                <w:color w:val="auto"/>
                <w:sz w:val="21"/>
                <w:szCs w:val="21"/>
                <w:highlight w:val="none"/>
              </w:rPr>
              <w:t>支持设备使用统计</w:t>
            </w:r>
            <w:r>
              <w:rPr>
                <w:rFonts w:hint="eastAsia"/>
                <w:color w:val="auto"/>
                <w:sz w:val="21"/>
                <w:szCs w:val="21"/>
                <w:highlight w:val="none"/>
                <w:lang w:eastAsia="zh-CN"/>
              </w:rPr>
              <w:t>。</w:t>
            </w:r>
          </w:p>
          <w:p w14:paraId="30B4B6E5">
            <w:pPr>
              <w:shd w:val="clear"/>
              <w:spacing w:line="240" w:lineRule="auto"/>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11.</w:t>
            </w:r>
            <w:r>
              <w:rPr>
                <w:rFonts w:hint="eastAsia" w:ascii="宋体" w:hAnsi="宋体" w:eastAsia="宋体"/>
                <w:color w:val="auto"/>
                <w:sz w:val="21"/>
                <w:szCs w:val="21"/>
                <w:highlight w:val="none"/>
              </w:rPr>
              <w:t>支持工作量统计</w:t>
            </w:r>
            <w:r>
              <w:rPr>
                <w:rFonts w:hint="eastAsia"/>
                <w:color w:val="auto"/>
                <w:sz w:val="21"/>
                <w:szCs w:val="21"/>
                <w:highlight w:val="none"/>
                <w:lang w:val="en-US" w:eastAsia="zh-CN"/>
              </w:rPr>
              <w:t>:包括消毒供应中心年度工作量统计、消毒供应中心员工工作量统计报表、器械包工作量统计报表、使用记录录入统计报表等。</w:t>
            </w:r>
          </w:p>
          <w:p w14:paraId="612C20D6">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12.</w:t>
            </w:r>
            <w:r>
              <w:rPr>
                <w:rFonts w:hint="eastAsia"/>
                <w:color w:val="auto"/>
                <w:kern w:val="0"/>
                <w:sz w:val="21"/>
                <w:szCs w:val="21"/>
                <w:highlight w:val="none"/>
              </w:rPr>
              <w:t>提供质量监测统计报表模块：包括消毒供应护理质量指标分析报表、质量监测统计报表、清洗区工作量及不合格率报表、包装区工作量及不合格率报表、灭菌区工作量及不合格率报表、器械丢失统计报表、器械报损统计报表、设备维护报表</w:t>
            </w:r>
            <w:r>
              <w:rPr>
                <w:rFonts w:hint="eastAsia"/>
                <w:color w:val="auto"/>
                <w:kern w:val="0"/>
                <w:sz w:val="21"/>
                <w:szCs w:val="21"/>
                <w:highlight w:val="none"/>
                <w:lang w:eastAsia="zh-CN"/>
              </w:rPr>
              <w:t>等</w:t>
            </w:r>
            <w:r>
              <w:rPr>
                <w:rFonts w:hint="eastAsia"/>
                <w:color w:val="auto"/>
                <w:kern w:val="0"/>
                <w:sz w:val="21"/>
                <w:szCs w:val="21"/>
                <w:highlight w:val="none"/>
              </w:rPr>
              <w:t>。</w:t>
            </w:r>
          </w:p>
          <w:p w14:paraId="2CA5D492">
            <w:pPr>
              <w:spacing w:line="240" w:lineRule="auto"/>
              <w:rPr>
                <w:rFonts w:hint="eastAsia" w:eastAsiaTheme="minorEastAsia"/>
                <w:color w:val="auto"/>
                <w:kern w:val="0"/>
                <w:sz w:val="21"/>
                <w:szCs w:val="21"/>
                <w:highlight w:val="none"/>
                <w:lang w:val="en-US" w:eastAsia="zh-CN"/>
              </w:rPr>
            </w:pPr>
            <w:r>
              <w:rPr>
                <w:rFonts w:hint="eastAsia"/>
                <w:color w:val="auto"/>
                <w:kern w:val="0"/>
                <w:sz w:val="21"/>
                <w:szCs w:val="21"/>
                <w:highlight w:val="none"/>
                <w:lang w:val="en-US" w:eastAsia="zh-CN"/>
              </w:rPr>
              <w:t>13.</w:t>
            </w:r>
            <w:r>
              <w:rPr>
                <w:rFonts w:hint="eastAsia"/>
                <w:color w:val="auto"/>
                <w:kern w:val="0"/>
                <w:sz w:val="21"/>
                <w:szCs w:val="21"/>
                <w:highlight w:val="none"/>
                <w:lang w:eastAsia="zh-CN"/>
              </w:rPr>
              <w:t>支持医院根据自用需求进行定制统计报表。</w:t>
            </w:r>
          </w:p>
        </w:tc>
      </w:tr>
      <w:tr w14:paraId="6D35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vMerge w:val="continue"/>
            <w:tcBorders>
              <w:bottom w:val="nil"/>
            </w:tcBorders>
            <w:shd w:val="clear" w:color="auto" w:fill="auto"/>
            <w:vAlign w:val="center"/>
          </w:tcPr>
          <w:p w14:paraId="4530949F">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1DA2D04A">
            <w:pPr>
              <w:pStyle w:val="5"/>
              <w:spacing w:line="240" w:lineRule="auto"/>
              <w:rPr>
                <w:rFonts w:hint="eastAsia"/>
                <w:color w:val="auto"/>
                <w:kern w:val="0"/>
                <w:sz w:val="21"/>
                <w:szCs w:val="21"/>
                <w:highlight w:val="none"/>
              </w:rPr>
            </w:pPr>
            <w:r>
              <w:rPr>
                <w:rFonts w:hint="eastAsia" w:ascii="宋体" w:hAnsi="宋体" w:eastAsia="宋体" w:cs="仿宋"/>
                <w:color w:val="auto"/>
                <w:sz w:val="21"/>
                <w:szCs w:val="21"/>
                <w:highlight w:val="none"/>
                <w:lang w:val="en-US" w:eastAsia="zh-CN"/>
              </w:rPr>
              <w:t>自定义报表功能</w:t>
            </w:r>
          </w:p>
        </w:tc>
        <w:tc>
          <w:tcPr>
            <w:tcW w:w="3449" w:type="pct"/>
            <w:shd w:val="clear" w:color="auto" w:fill="auto"/>
            <w:vAlign w:val="center"/>
          </w:tcPr>
          <w:p w14:paraId="61F349B9">
            <w:pPr>
              <w:spacing w:line="240" w:lineRule="auto"/>
              <w:rPr>
                <w:rFonts w:hint="eastAsia"/>
                <w:color w:val="auto"/>
                <w:kern w:val="0"/>
                <w:sz w:val="21"/>
                <w:szCs w:val="21"/>
                <w:highlight w:val="none"/>
              </w:rPr>
            </w:pPr>
            <w:r>
              <w:rPr>
                <w:rFonts w:hint="eastAsia" w:cs="宋体"/>
                <w:color w:val="auto"/>
                <w:sz w:val="21"/>
                <w:szCs w:val="21"/>
                <w:highlight w:val="none"/>
                <w:lang w:val="en-US" w:eastAsia="zh-CN"/>
              </w:rPr>
              <w:t>1.</w:t>
            </w:r>
            <w:r>
              <w:rPr>
                <w:rFonts w:ascii="宋体" w:hAnsi="宋体" w:eastAsia="宋体" w:cs="宋体"/>
                <w:color w:val="auto"/>
                <w:sz w:val="21"/>
                <w:szCs w:val="21"/>
                <w:highlight w:val="none"/>
              </w:rPr>
              <w:t>系统提供灵活的自定义报表功能，用户无需依赖开发团队或进行程序升级，即可根据业务需求自主设计、调整报表样式和数据来源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开箱即用</w:t>
            </w:r>
            <w:r>
              <w:rPr>
                <w:rFonts w:hint="eastAsia" w:cs="宋体"/>
                <w:color w:val="auto"/>
                <w:sz w:val="21"/>
                <w:szCs w:val="21"/>
                <w:highlight w:val="none"/>
                <w:lang w:val="en-US" w:eastAsia="zh-CN"/>
              </w:rPr>
              <w:t>。</w:t>
            </w:r>
          </w:p>
        </w:tc>
      </w:tr>
      <w:tr w14:paraId="7A8A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tcBorders>
              <w:bottom w:val="nil"/>
            </w:tcBorders>
            <w:shd w:val="clear" w:color="auto" w:fill="auto"/>
            <w:vAlign w:val="center"/>
          </w:tcPr>
          <w:p w14:paraId="603FEE18">
            <w:pPr>
              <w:spacing w:line="240" w:lineRule="auto"/>
              <w:jc w:val="center"/>
              <w:rPr>
                <w:rFonts w:hint="eastAsia"/>
                <w:b/>
                <w:bCs/>
                <w:color w:val="auto"/>
                <w:kern w:val="0"/>
                <w:sz w:val="21"/>
                <w:szCs w:val="21"/>
                <w:highlight w:val="none"/>
              </w:rPr>
            </w:pPr>
            <w:r>
              <w:rPr>
                <w:rFonts w:hint="eastAsia" w:ascii="宋体" w:hAnsi="宋体" w:eastAsia="宋体" w:cs="仿宋"/>
                <w:b/>
                <w:bCs/>
                <w:color w:val="auto"/>
                <w:sz w:val="21"/>
                <w:szCs w:val="21"/>
                <w:highlight w:val="none"/>
              </w:rPr>
              <w:t>追溯管理模块</w:t>
            </w:r>
          </w:p>
        </w:tc>
        <w:tc>
          <w:tcPr>
            <w:tcW w:w="779" w:type="pct"/>
            <w:shd w:val="clear" w:color="auto" w:fill="auto"/>
            <w:vAlign w:val="center"/>
          </w:tcPr>
          <w:p w14:paraId="1724066E">
            <w:pPr>
              <w:spacing w:line="240" w:lineRule="auto"/>
              <w:rPr>
                <w:rFonts w:hint="eastAsia"/>
                <w:color w:val="auto"/>
                <w:kern w:val="0"/>
                <w:sz w:val="21"/>
                <w:szCs w:val="21"/>
                <w:highlight w:val="none"/>
              </w:rPr>
            </w:pPr>
            <w:r>
              <w:rPr>
                <w:rFonts w:hint="eastAsia" w:ascii="宋体" w:hAnsi="宋体" w:eastAsia="宋体"/>
                <w:color w:val="auto"/>
                <w:sz w:val="21"/>
                <w:szCs w:val="21"/>
                <w:highlight w:val="none"/>
              </w:rPr>
              <w:t>追溯处理</w:t>
            </w:r>
          </w:p>
        </w:tc>
        <w:tc>
          <w:tcPr>
            <w:tcW w:w="3449" w:type="pct"/>
            <w:shd w:val="clear" w:color="auto" w:fill="auto"/>
            <w:vAlign w:val="center"/>
          </w:tcPr>
          <w:p w14:paraId="315F3BB0">
            <w:pPr>
              <w:pStyle w:val="5"/>
              <w:numPr>
                <w:ilvl w:val="0"/>
                <w:numId w:val="0"/>
              </w:num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1.</w:t>
            </w:r>
            <w:r>
              <w:rPr>
                <w:rFonts w:hint="eastAsia" w:ascii="宋体" w:hAnsi="宋体" w:eastAsia="宋体" w:cs="仿宋"/>
                <w:color w:val="auto"/>
                <w:sz w:val="21"/>
                <w:szCs w:val="21"/>
                <w:highlight w:val="none"/>
              </w:rPr>
              <w:t>支持用户根据器械包名称、条码、装配时间、装配任务组、灭菌</w:t>
            </w:r>
            <w:r>
              <w:rPr>
                <w:rFonts w:hint="eastAsia" w:cs="仿宋"/>
                <w:color w:val="auto"/>
                <w:sz w:val="21"/>
                <w:szCs w:val="21"/>
                <w:highlight w:val="none"/>
                <w:lang w:eastAsia="zh-CN"/>
              </w:rPr>
              <w:t>器</w:t>
            </w:r>
            <w:r>
              <w:rPr>
                <w:rFonts w:hint="eastAsia" w:ascii="宋体" w:hAnsi="宋体" w:eastAsia="宋体" w:cs="仿宋"/>
                <w:color w:val="auto"/>
                <w:sz w:val="21"/>
                <w:szCs w:val="21"/>
                <w:highlight w:val="none"/>
              </w:rPr>
              <w:t>的</w:t>
            </w:r>
            <w:r>
              <w:rPr>
                <w:rFonts w:hint="eastAsia" w:cs="仿宋"/>
                <w:color w:val="auto"/>
                <w:sz w:val="21"/>
                <w:szCs w:val="21"/>
                <w:highlight w:val="none"/>
                <w:lang w:eastAsia="zh-CN"/>
              </w:rPr>
              <w:t>锅</w:t>
            </w:r>
            <w:r>
              <w:rPr>
                <w:rFonts w:hint="eastAsia" w:ascii="宋体" w:hAnsi="宋体" w:eastAsia="宋体" w:cs="仿宋"/>
                <w:color w:val="auto"/>
                <w:sz w:val="21"/>
                <w:szCs w:val="21"/>
                <w:highlight w:val="none"/>
              </w:rPr>
              <w:t>号、</w:t>
            </w:r>
            <w:r>
              <w:rPr>
                <w:rFonts w:hint="eastAsia" w:cs="仿宋"/>
                <w:color w:val="auto"/>
                <w:sz w:val="21"/>
                <w:szCs w:val="21"/>
                <w:highlight w:val="none"/>
                <w:lang w:eastAsia="zh-CN"/>
              </w:rPr>
              <w:t>锅</w:t>
            </w:r>
            <w:r>
              <w:rPr>
                <w:rFonts w:hint="eastAsia" w:ascii="宋体" w:hAnsi="宋体" w:eastAsia="宋体" w:cs="仿宋"/>
                <w:color w:val="auto"/>
                <w:sz w:val="21"/>
                <w:szCs w:val="21"/>
                <w:highlight w:val="none"/>
              </w:rPr>
              <w:t>次、灭菌时间、发货时间、使用器械包的患者姓名、住院号等多种条件，对器械包进行追溯查询</w:t>
            </w:r>
            <w:r>
              <w:rPr>
                <w:rFonts w:hint="eastAsia" w:cs="仿宋"/>
                <w:color w:val="auto"/>
                <w:sz w:val="21"/>
                <w:szCs w:val="21"/>
                <w:highlight w:val="none"/>
                <w:lang w:eastAsia="zh-CN"/>
              </w:rPr>
              <w:t>。</w:t>
            </w:r>
          </w:p>
          <w:p w14:paraId="7915FCFA">
            <w:pPr>
              <w:numPr>
                <w:ilvl w:val="0"/>
                <w:numId w:val="0"/>
              </w:numPr>
              <w:spacing w:line="240" w:lineRule="auto"/>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支持扫描需要查询的器械包的包外标签条码，用户可以查询到该器械包的闭环环节的详细追溯信息，包括器械包的回收、清洗、装配、审核、灭菌、发货、使用等各环节信息。</w:t>
            </w:r>
          </w:p>
          <w:p w14:paraId="7FF5EDF9">
            <w:pPr>
              <w:pStyle w:val="5"/>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3.召回管理，可根据条码或批次，查询同一批次的器械信息及去向，可查询上次生物监测合格后的器械信息及去向；</w:t>
            </w:r>
          </w:p>
          <w:p w14:paraId="65BF2CFA">
            <w:pPr>
              <w:pStyle w:val="5"/>
              <w:spacing w:line="240" w:lineRule="auto"/>
              <w:rPr>
                <w:rFonts w:hint="eastAsia"/>
                <w:color w:val="auto"/>
                <w:kern w:val="0"/>
                <w:sz w:val="21"/>
                <w:szCs w:val="21"/>
                <w:highlight w:val="none"/>
              </w:rPr>
            </w:pPr>
            <w:r>
              <w:rPr>
                <w:rFonts w:hint="eastAsia" w:ascii="宋体" w:hAnsi="宋体" w:eastAsia="宋体"/>
                <w:color w:val="auto"/>
                <w:sz w:val="21"/>
                <w:szCs w:val="21"/>
                <w:highlight w:val="none"/>
              </w:rPr>
              <w:t>4.</w:t>
            </w:r>
            <w:r>
              <w:rPr>
                <w:rFonts w:hint="eastAsia"/>
                <w:color w:val="auto"/>
                <w:sz w:val="21"/>
                <w:szCs w:val="21"/>
                <w:highlight w:val="none"/>
                <w:lang w:eastAsia="zh-CN"/>
              </w:rPr>
              <w:t>器械</w:t>
            </w:r>
            <w:r>
              <w:rPr>
                <w:rFonts w:hint="eastAsia" w:ascii="宋体" w:hAnsi="宋体" w:eastAsia="宋体"/>
                <w:color w:val="auto"/>
                <w:sz w:val="21"/>
                <w:szCs w:val="21"/>
                <w:highlight w:val="none"/>
              </w:rPr>
              <w:t>包流程异常处理功能，可回退</w:t>
            </w:r>
            <w:r>
              <w:rPr>
                <w:rFonts w:hint="eastAsia"/>
                <w:color w:val="auto"/>
                <w:sz w:val="21"/>
                <w:szCs w:val="21"/>
                <w:highlight w:val="none"/>
                <w:lang w:eastAsia="zh-CN"/>
              </w:rPr>
              <w:t>器械</w:t>
            </w:r>
            <w:r>
              <w:rPr>
                <w:rFonts w:hint="eastAsia" w:ascii="宋体" w:hAnsi="宋体" w:eastAsia="宋体"/>
                <w:color w:val="auto"/>
                <w:sz w:val="21"/>
                <w:szCs w:val="21"/>
                <w:highlight w:val="none"/>
              </w:rPr>
              <w:t>包到指定流程阶段。</w:t>
            </w:r>
          </w:p>
        </w:tc>
      </w:tr>
      <w:tr w14:paraId="630F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tcBorders>
              <w:bottom w:val="nil"/>
            </w:tcBorders>
            <w:shd w:val="clear" w:color="auto" w:fill="auto"/>
            <w:vAlign w:val="center"/>
          </w:tcPr>
          <w:p w14:paraId="422983DD">
            <w:pPr>
              <w:spacing w:line="240" w:lineRule="auto"/>
              <w:jc w:val="center"/>
              <w:rPr>
                <w:rFonts w:hint="eastAsia" w:ascii="宋体" w:hAnsi="宋体" w:eastAsia="宋体" w:cs="仿宋"/>
                <w:b/>
                <w:bCs/>
                <w:color w:val="auto"/>
                <w:sz w:val="21"/>
                <w:szCs w:val="21"/>
                <w:highlight w:val="none"/>
                <w:lang w:val="en-US" w:eastAsia="zh-CN"/>
              </w:rPr>
            </w:pPr>
            <w:r>
              <w:rPr>
                <w:rFonts w:hint="eastAsia" w:ascii="宋体" w:hAnsi="宋体" w:eastAsia="宋体" w:cs="仿宋"/>
                <w:b/>
                <w:bCs/>
                <w:color w:val="auto"/>
                <w:sz w:val="21"/>
                <w:szCs w:val="21"/>
                <w:highlight w:val="none"/>
              </w:rPr>
              <w:t>离线模块</w:t>
            </w:r>
          </w:p>
        </w:tc>
        <w:tc>
          <w:tcPr>
            <w:tcW w:w="779" w:type="pct"/>
            <w:shd w:val="clear" w:color="auto" w:fill="auto"/>
            <w:vAlign w:val="center"/>
          </w:tcPr>
          <w:p w14:paraId="666B839E">
            <w:pPr>
              <w:spacing w:line="240" w:lineRule="auto"/>
              <w:rPr>
                <w:rFonts w:hint="eastAsia" w:ascii="宋体" w:hAnsi="宋体" w:eastAsia="宋体"/>
                <w:color w:val="auto"/>
                <w:sz w:val="21"/>
                <w:szCs w:val="21"/>
                <w:highlight w:val="none"/>
                <w:lang w:val="en-US" w:eastAsia="zh-CN"/>
              </w:rPr>
            </w:pPr>
            <w:r>
              <w:rPr>
                <w:rFonts w:hint="eastAsia" w:ascii="宋体" w:hAnsi="宋体" w:eastAsia="宋体" w:cs="仿宋"/>
                <w:color w:val="auto"/>
                <w:sz w:val="21"/>
                <w:szCs w:val="21"/>
                <w:highlight w:val="none"/>
              </w:rPr>
              <w:t>离线功能</w:t>
            </w:r>
          </w:p>
        </w:tc>
        <w:tc>
          <w:tcPr>
            <w:tcW w:w="3449" w:type="pct"/>
            <w:shd w:val="clear" w:color="auto" w:fill="auto"/>
            <w:vAlign w:val="center"/>
          </w:tcPr>
          <w:p w14:paraId="43EFC3FD">
            <w:p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1.</w:t>
            </w:r>
            <w:r>
              <w:rPr>
                <w:rFonts w:hint="eastAsia" w:ascii="宋体" w:hAnsi="宋体" w:eastAsia="宋体" w:cs="仿宋"/>
                <w:color w:val="auto"/>
                <w:sz w:val="21"/>
                <w:szCs w:val="21"/>
                <w:highlight w:val="none"/>
              </w:rPr>
              <w:t>离线登记功能：当网络断开时，程序具备良好的本地数据处理能力，确保在离线环境下业务流程的正常运行。</w:t>
            </w:r>
          </w:p>
          <w:p w14:paraId="2D59DB4C">
            <w:pPr>
              <w:spacing w:line="240" w:lineRule="auto"/>
              <w:rPr>
                <w:rFonts w:hint="eastAsia" w:ascii="宋体" w:hAnsi="宋体" w:eastAsia="宋体" w:cs="仿宋"/>
                <w:color w:val="auto"/>
                <w:sz w:val="21"/>
                <w:szCs w:val="21"/>
                <w:highlight w:val="none"/>
              </w:rPr>
            </w:pPr>
            <w:r>
              <w:rPr>
                <w:rFonts w:hint="eastAsia" w:cs="仿宋"/>
                <w:color w:val="auto"/>
                <w:sz w:val="21"/>
                <w:szCs w:val="21"/>
                <w:highlight w:val="none"/>
                <w:lang w:val="en-US" w:eastAsia="zh-CN"/>
              </w:rPr>
              <w:t>2.</w:t>
            </w:r>
            <w:r>
              <w:rPr>
                <w:rFonts w:hint="eastAsia" w:ascii="宋体" w:hAnsi="宋体" w:eastAsia="宋体" w:cs="仿宋"/>
                <w:color w:val="auto"/>
                <w:sz w:val="21"/>
                <w:szCs w:val="21"/>
                <w:highlight w:val="none"/>
              </w:rPr>
              <w:t>网络状态监测：程序能够实时监测网络连接状态，当网络断开时，自动切换到离线模式；当网络恢复时</w:t>
            </w:r>
            <w:r>
              <w:rPr>
                <w:rFonts w:hint="eastAsia" w:cs="仿宋"/>
                <w:color w:val="auto"/>
                <w:sz w:val="21"/>
                <w:szCs w:val="21"/>
                <w:highlight w:val="none"/>
                <w:lang w:eastAsia="zh-CN"/>
              </w:rPr>
              <w:t>。</w:t>
            </w:r>
            <w:r>
              <w:rPr>
                <w:rFonts w:hint="eastAsia" w:ascii="宋体" w:hAnsi="宋体" w:eastAsia="宋体" w:cs="仿宋"/>
                <w:color w:val="auto"/>
                <w:sz w:val="21"/>
                <w:szCs w:val="21"/>
                <w:highlight w:val="none"/>
              </w:rPr>
              <w:t>又能及时感知并进行相应的处理，如上传登记数据。</w:t>
            </w:r>
          </w:p>
          <w:p w14:paraId="37ABAC60">
            <w:pPr>
              <w:spacing w:line="240" w:lineRule="auto"/>
              <w:rPr>
                <w:rFonts w:hint="eastAsia"/>
                <w:color w:val="auto"/>
                <w:sz w:val="21"/>
                <w:szCs w:val="21"/>
                <w:highlight w:val="none"/>
                <w:lang w:val="en-US" w:eastAsia="zh-CN"/>
              </w:rPr>
            </w:pPr>
            <w:r>
              <w:rPr>
                <w:rFonts w:hint="eastAsia" w:cs="仿宋"/>
                <w:color w:val="auto"/>
                <w:sz w:val="21"/>
                <w:szCs w:val="21"/>
                <w:highlight w:val="none"/>
                <w:lang w:val="en-US" w:eastAsia="zh-CN"/>
              </w:rPr>
              <w:t>3.</w:t>
            </w:r>
            <w:r>
              <w:rPr>
                <w:rFonts w:hint="eastAsia" w:ascii="宋体" w:hAnsi="宋体" w:eastAsia="宋体" w:cs="仿宋"/>
                <w:color w:val="auto"/>
                <w:sz w:val="21"/>
                <w:szCs w:val="21"/>
                <w:highlight w:val="none"/>
              </w:rPr>
              <w:t>数据上传功能：当网络再次连接时，程序能够自动检测到网络状态的变化，并触发数据上传操作，将离线期间登记的数据上传到服务器。</w:t>
            </w:r>
          </w:p>
        </w:tc>
      </w:tr>
      <w:tr w14:paraId="191F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tcBorders>
              <w:bottom w:val="nil"/>
            </w:tcBorders>
            <w:shd w:val="clear" w:color="auto" w:fill="auto"/>
            <w:vAlign w:val="center"/>
          </w:tcPr>
          <w:p w14:paraId="351D80B4">
            <w:pPr>
              <w:spacing w:line="240" w:lineRule="auto"/>
              <w:jc w:val="center"/>
              <w:rPr>
                <w:rFonts w:hint="eastAsia" w:ascii="宋体" w:hAnsi="宋体" w:eastAsia="宋体" w:cs="仿宋"/>
                <w:b/>
                <w:bCs/>
                <w:color w:val="auto"/>
                <w:sz w:val="21"/>
                <w:szCs w:val="21"/>
                <w:highlight w:val="none"/>
                <w:lang w:val="en-US" w:eastAsia="zh-CN"/>
              </w:rPr>
            </w:pPr>
            <w:r>
              <w:rPr>
                <w:rFonts w:hint="eastAsia" w:ascii="宋体" w:hAnsi="宋体" w:eastAsia="宋体" w:cs="仿宋"/>
                <w:b/>
                <w:bCs/>
                <w:color w:val="auto"/>
                <w:sz w:val="21"/>
                <w:szCs w:val="21"/>
                <w:highlight w:val="none"/>
                <w:lang w:val="en-US" w:eastAsia="zh-CN"/>
              </w:rPr>
              <w:t>CSSD管理模块</w:t>
            </w:r>
          </w:p>
        </w:tc>
        <w:tc>
          <w:tcPr>
            <w:tcW w:w="779" w:type="pct"/>
            <w:shd w:val="clear" w:color="auto" w:fill="auto"/>
            <w:vAlign w:val="center"/>
          </w:tcPr>
          <w:p w14:paraId="71BAE390">
            <w:pPr>
              <w:spacing w:line="240" w:lineRule="auto"/>
              <w:rPr>
                <w:rFonts w:hint="eastAsia" w:ascii="宋体" w:hAnsi="宋体" w:eastAsia="宋体"/>
                <w:color w:val="auto"/>
                <w:sz w:val="21"/>
                <w:szCs w:val="21"/>
                <w:highlight w:val="none"/>
                <w:lang w:val="en-US" w:eastAsia="zh-CN"/>
              </w:rPr>
            </w:pPr>
            <w:r>
              <w:rPr>
                <w:rFonts w:hint="eastAsia" w:ascii="宋体" w:hAnsi="宋体" w:eastAsia="宋体" w:cs="仿宋"/>
                <w:color w:val="auto"/>
                <w:sz w:val="21"/>
                <w:szCs w:val="21"/>
                <w:highlight w:val="none"/>
                <w:lang w:val="en-US" w:eastAsia="zh-CN"/>
              </w:rPr>
              <w:t>知识库</w:t>
            </w:r>
          </w:p>
        </w:tc>
        <w:tc>
          <w:tcPr>
            <w:tcW w:w="3449" w:type="pct"/>
            <w:shd w:val="clear" w:color="auto" w:fill="auto"/>
            <w:vAlign w:val="center"/>
          </w:tcPr>
          <w:p w14:paraId="7AB92CDD">
            <w:pPr>
              <w:numPr>
                <w:ilvl w:val="0"/>
                <w:numId w:val="0"/>
              </w:numPr>
              <w:spacing w:line="240" w:lineRule="auto"/>
              <w:rPr>
                <w:rFonts w:hint="eastAsia"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1.</w:t>
            </w:r>
            <w:r>
              <w:rPr>
                <w:rFonts w:hint="eastAsia" w:ascii="宋体" w:hAnsi="宋体" w:eastAsia="宋体" w:cs="仿宋"/>
                <w:color w:val="auto"/>
                <w:sz w:val="21"/>
                <w:szCs w:val="21"/>
                <w:highlight w:val="none"/>
                <w:lang w:val="en-US" w:eastAsia="zh-CN"/>
              </w:rPr>
              <w:t>支持建立培训计划，目标人员</w:t>
            </w:r>
            <w:r>
              <w:rPr>
                <w:rFonts w:hint="eastAsia" w:cs="仿宋"/>
                <w:color w:val="auto"/>
                <w:sz w:val="21"/>
                <w:szCs w:val="21"/>
                <w:highlight w:val="none"/>
                <w:lang w:val="en-US" w:eastAsia="zh-CN"/>
              </w:rPr>
              <w:t>。</w:t>
            </w:r>
          </w:p>
          <w:p w14:paraId="3E4AA1D0">
            <w:pPr>
              <w:numPr>
                <w:ilvl w:val="0"/>
                <w:numId w:val="0"/>
              </w:numPr>
              <w:spacing w:line="240" w:lineRule="auto"/>
              <w:rPr>
                <w:rFonts w:hint="eastAsia" w:cs="仿宋"/>
                <w:color w:val="auto"/>
                <w:sz w:val="21"/>
                <w:szCs w:val="21"/>
                <w:highlight w:val="none"/>
                <w:lang w:val="en-US" w:eastAsia="zh-CN"/>
              </w:rPr>
            </w:pPr>
            <w:r>
              <w:rPr>
                <w:rFonts w:hint="eastAsia" w:cs="仿宋"/>
                <w:color w:val="auto"/>
                <w:sz w:val="21"/>
                <w:szCs w:val="21"/>
                <w:highlight w:val="none"/>
                <w:lang w:val="en-US" w:eastAsia="zh-CN"/>
              </w:rPr>
              <w:t>2.</w:t>
            </w:r>
            <w:r>
              <w:rPr>
                <w:rFonts w:hint="eastAsia" w:ascii="宋体" w:hAnsi="宋体" w:eastAsia="宋体" w:cs="仿宋"/>
                <w:color w:val="auto"/>
                <w:sz w:val="21"/>
                <w:szCs w:val="21"/>
                <w:highlight w:val="none"/>
                <w:lang w:val="en-US" w:eastAsia="zh-CN"/>
              </w:rPr>
              <w:t>支持上传培训资料，包括ppt、视频、文档等多种格式，并可在线预览，部分形式的培训资料禁止快进</w:t>
            </w:r>
            <w:r>
              <w:rPr>
                <w:rFonts w:hint="eastAsia" w:cs="仿宋"/>
                <w:color w:val="auto"/>
                <w:sz w:val="21"/>
                <w:szCs w:val="21"/>
                <w:highlight w:val="none"/>
                <w:lang w:val="en-US" w:eastAsia="zh-CN"/>
              </w:rPr>
              <w:t>。</w:t>
            </w:r>
          </w:p>
          <w:p w14:paraId="5C6B1808">
            <w:pPr>
              <w:numPr>
                <w:ilvl w:val="0"/>
                <w:numId w:val="0"/>
              </w:numPr>
              <w:spacing w:line="240" w:lineRule="auto"/>
              <w:rPr>
                <w:rFonts w:hint="default"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3.</w:t>
            </w:r>
            <w:r>
              <w:rPr>
                <w:rFonts w:hint="eastAsia" w:ascii="宋体" w:hAnsi="宋体" w:eastAsia="宋体" w:cs="仿宋"/>
                <w:color w:val="auto"/>
                <w:sz w:val="21"/>
                <w:szCs w:val="21"/>
                <w:highlight w:val="none"/>
                <w:lang w:val="en-US" w:eastAsia="zh-CN"/>
              </w:rPr>
              <w:t>根据员工是否完成培训可统计培训率并查看员工培训记录</w:t>
            </w:r>
            <w:r>
              <w:rPr>
                <w:rFonts w:hint="eastAsia" w:cs="仿宋"/>
                <w:color w:val="auto"/>
                <w:sz w:val="21"/>
                <w:szCs w:val="21"/>
                <w:highlight w:val="none"/>
                <w:lang w:val="en-US" w:eastAsia="zh-CN"/>
              </w:rPr>
              <w:t>。</w:t>
            </w:r>
          </w:p>
          <w:p w14:paraId="2861F0EE">
            <w:pPr>
              <w:numPr>
                <w:ilvl w:val="0"/>
                <w:numId w:val="0"/>
              </w:numPr>
              <w:spacing w:line="240" w:lineRule="auto"/>
              <w:rPr>
                <w:rFonts w:hint="default"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4.</w:t>
            </w:r>
            <w:r>
              <w:rPr>
                <w:rFonts w:hint="eastAsia" w:ascii="宋体" w:hAnsi="宋体" w:eastAsia="宋体" w:cs="仿宋"/>
                <w:color w:val="auto"/>
                <w:sz w:val="21"/>
                <w:szCs w:val="21"/>
                <w:highlight w:val="none"/>
                <w:lang w:val="en-US" w:eastAsia="zh-CN"/>
              </w:rPr>
              <w:t>支持根据培训生成在线考卷</w:t>
            </w:r>
            <w:r>
              <w:rPr>
                <w:rFonts w:hint="eastAsia" w:cs="仿宋"/>
                <w:color w:val="auto"/>
                <w:sz w:val="21"/>
                <w:szCs w:val="21"/>
                <w:highlight w:val="none"/>
                <w:lang w:val="en-US" w:eastAsia="zh-CN"/>
              </w:rPr>
              <w:t>。</w:t>
            </w:r>
          </w:p>
          <w:p w14:paraId="1F2E0AE3">
            <w:pPr>
              <w:numPr>
                <w:ilvl w:val="0"/>
                <w:numId w:val="0"/>
              </w:numPr>
              <w:spacing w:line="240" w:lineRule="auto"/>
              <w:rPr>
                <w:rFonts w:hint="default"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5.</w:t>
            </w:r>
            <w:r>
              <w:rPr>
                <w:rFonts w:hint="eastAsia" w:ascii="宋体" w:hAnsi="宋体" w:eastAsia="宋体" w:cs="仿宋"/>
                <w:color w:val="auto"/>
                <w:sz w:val="21"/>
                <w:szCs w:val="21"/>
                <w:highlight w:val="none"/>
                <w:lang w:val="en-US" w:eastAsia="zh-CN"/>
              </w:rPr>
              <w:t>支持题库建立，题库可进行导入，支持的题目类型包括：选择题、问答题、填空题</w:t>
            </w:r>
            <w:r>
              <w:rPr>
                <w:rFonts w:hint="eastAsia" w:cs="仿宋"/>
                <w:color w:val="auto"/>
                <w:sz w:val="21"/>
                <w:szCs w:val="21"/>
                <w:highlight w:val="none"/>
                <w:lang w:val="en-US" w:eastAsia="zh-CN"/>
              </w:rPr>
              <w:t>。</w:t>
            </w:r>
          </w:p>
          <w:p w14:paraId="63528469">
            <w:pPr>
              <w:numPr>
                <w:ilvl w:val="0"/>
                <w:numId w:val="0"/>
              </w:numPr>
              <w:spacing w:line="240" w:lineRule="auto"/>
              <w:rPr>
                <w:rFonts w:hint="eastAsia"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6.</w:t>
            </w:r>
            <w:r>
              <w:rPr>
                <w:rFonts w:hint="eastAsia" w:ascii="宋体" w:hAnsi="宋体" w:eastAsia="宋体" w:cs="仿宋"/>
                <w:color w:val="auto"/>
                <w:sz w:val="21"/>
                <w:szCs w:val="21"/>
                <w:highlight w:val="none"/>
                <w:lang w:val="en-US" w:eastAsia="zh-CN"/>
              </w:rPr>
              <w:t>支持多模式生成考卷：</w:t>
            </w:r>
          </w:p>
          <w:p w14:paraId="22902269">
            <w:pPr>
              <w:numPr>
                <w:ilvl w:val="0"/>
                <w:numId w:val="0"/>
              </w:numPr>
              <w:spacing w:line="240" w:lineRule="auto"/>
              <w:rPr>
                <w:rFonts w:hint="default"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6.1</w:t>
            </w:r>
            <w:r>
              <w:rPr>
                <w:rFonts w:hint="eastAsia" w:ascii="宋体" w:hAnsi="宋体" w:eastAsia="宋体" w:cs="仿宋"/>
                <w:color w:val="auto"/>
                <w:sz w:val="21"/>
                <w:szCs w:val="21"/>
                <w:highlight w:val="none"/>
                <w:lang w:val="en-US" w:eastAsia="zh-CN"/>
              </w:rPr>
              <w:t>自动模式，根据所选题型及数量，从题库中自动生成考卷</w:t>
            </w:r>
            <w:r>
              <w:rPr>
                <w:rFonts w:hint="eastAsia" w:cs="仿宋"/>
                <w:color w:val="auto"/>
                <w:sz w:val="21"/>
                <w:szCs w:val="21"/>
                <w:highlight w:val="none"/>
                <w:lang w:val="en-US" w:eastAsia="zh-CN"/>
              </w:rPr>
              <w:t>。</w:t>
            </w:r>
          </w:p>
          <w:p w14:paraId="4767B701">
            <w:pPr>
              <w:numPr>
                <w:ilvl w:val="0"/>
                <w:numId w:val="0"/>
              </w:numPr>
              <w:spacing w:line="240" w:lineRule="auto"/>
              <w:ind w:leftChars="0"/>
              <w:rPr>
                <w:rFonts w:hint="default" w:ascii="宋体" w:hAnsi="宋体" w:eastAsia="宋体" w:cs="仿宋"/>
                <w:color w:val="auto"/>
                <w:sz w:val="21"/>
                <w:szCs w:val="21"/>
                <w:highlight w:val="none"/>
                <w:lang w:val="en-US" w:eastAsia="zh-CN"/>
              </w:rPr>
            </w:pPr>
            <w:r>
              <w:rPr>
                <w:rFonts w:hint="eastAsia" w:cs="仿宋"/>
                <w:color w:val="auto"/>
                <w:sz w:val="21"/>
                <w:szCs w:val="21"/>
                <w:highlight w:val="none"/>
                <w:lang w:val="en-US" w:eastAsia="zh-CN"/>
              </w:rPr>
              <w:t>6.2</w:t>
            </w:r>
            <w:r>
              <w:rPr>
                <w:rFonts w:hint="eastAsia" w:ascii="宋体" w:hAnsi="宋体" w:eastAsia="宋体" w:cs="仿宋"/>
                <w:color w:val="auto"/>
                <w:sz w:val="21"/>
                <w:szCs w:val="21"/>
                <w:highlight w:val="none"/>
                <w:lang w:val="en-US" w:eastAsia="zh-CN"/>
              </w:rPr>
              <w:t>手动模式，手动选择考题</w:t>
            </w:r>
            <w:r>
              <w:rPr>
                <w:rFonts w:hint="eastAsia" w:cs="仿宋"/>
                <w:color w:val="auto"/>
                <w:sz w:val="21"/>
                <w:szCs w:val="21"/>
                <w:highlight w:val="none"/>
                <w:lang w:val="en-US" w:eastAsia="zh-CN"/>
              </w:rPr>
              <w:t>。</w:t>
            </w:r>
          </w:p>
          <w:p w14:paraId="4FE2C6CD">
            <w:pPr>
              <w:numPr>
                <w:ilvl w:val="0"/>
                <w:numId w:val="0"/>
              </w:numPr>
              <w:spacing w:line="240" w:lineRule="auto"/>
              <w:rPr>
                <w:rFonts w:hint="default"/>
                <w:color w:val="auto"/>
                <w:sz w:val="21"/>
                <w:szCs w:val="21"/>
                <w:highlight w:val="none"/>
                <w:lang w:val="en-US" w:eastAsia="zh-CN"/>
              </w:rPr>
            </w:pPr>
            <w:r>
              <w:rPr>
                <w:rFonts w:hint="eastAsia" w:cs="仿宋"/>
                <w:color w:val="auto"/>
                <w:sz w:val="21"/>
                <w:szCs w:val="21"/>
                <w:highlight w:val="none"/>
                <w:lang w:val="en-US" w:eastAsia="zh-CN"/>
              </w:rPr>
              <w:t>7.</w:t>
            </w:r>
            <w:r>
              <w:rPr>
                <w:rFonts w:hint="eastAsia" w:ascii="宋体" w:hAnsi="宋体" w:eastAsia="宋体" w:cs="仿宋"/>
                <w:color w:val="auto"/>
                <w:sz w:val="21"/>
                <w:szCs w:val="21"/>
                <w:highlight w:val="none"/>
                <w:lang w:val="en-US" w:eastAsia="zh-CN"/>
              </w:rPr>
              <w:t>支持自动阅卷、自动打分</w:t>
            </w:r>
          </w:p>
          <w:p w14:paraId="48D534A3">
            <w:pPr>
              <w:numPr>
                <w:ilvl w:val="0"/>
                <w:numId w:val="0"/>
              </w:numPr>
              <w:spacing w:line="240" w:lineRule="auto"/>
              <w:ind w:left="0" w:leftChars="0" w:firstLine="0" w:firstLineChars="0"/>
              <w:rPr>
                <w:rFonts w:hint="eastAsia"/>
                <w:color w:val="auto"/>
                <w:sz w:val="21"/>
                <w:szCs w:val="21"/>
                <w:highlight w:val="none"/>
                <w:lang w:val="en-US" w:eastAsia="zh-CN"/>
              </w:rPr>
            </w:pPr>
            <w:r>
              <w:rPr>
                <w:rFonts w:hint="eastAsia" w:cs="仿宋"/>
                <w:color w:val="auto"/>
                <w:sz w:val="21"/>
                <w:szCs w:val="21"/>
                <w:highlight w:val="none"/>
                <w:lang w:val="en-US" w:eastAsia="zh-CN"/>
              </w:rPr>
              <w:t>8.</w:t>
            </w:r>
            <w:r>
              <w:rPr>
                <w:rFonts w:hint="eastAsia" w:ascii="宋体" w:hAnsi="宋体" w:eastAsia="宋体" w:cs="仿宋"/>
                <w:color w:val="auto"/>
                <w:sz w:val="21"/>
                <w:szCs w:val="21"/>
                <w:highlight w:val="none"/>
                <w:lang w:val="en-US" w:eastAsia="zh-CN"/>
              </w:rPr>
              <w:t>支持排班系统，可针对员工分别设置不同班次及班次的上岗时间，可录入节假日，并根据节假日自动忽略排班。排班可导出表格，并可在追溯系统内根据排班进行打卡操作。</w:t>
            </w:r>
          </w:p>
        </w:tc>
      </w:tr>
      <w:tr w14:paraId="1FBA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tcBorders>
              <w:bottom w:val="nil"/>
            </w:tcBorders>
            <w:shd w:val="clear" w:color="auto" w:fill="auto"/>
            <w:vAlign w:val="center"/>
          </w:tcPr>
          <w:p w14:paraId="71323364">
            <w:pPr>
              <w:spacing w:line="240" w:lineRule="auto"/>
              <w:jc w:val="center"/>
              <w:rPr>
                <w:rFonts w:hint="eastAsia" w:ascii="宋体" w:hAnsi="宋体" w:eastAsia="宋体" w:cs="仿宋"/>
                <w:b/>
                <w:bCs/>
                <w:color w:val="auto"/>
                <w:sz w:val="21"/>
                <w:szCs w:val="21"/>
                <w:highlight w:val="none"/>
                <w:lang w:val="en-US" w:eastAsia="zh-CN"/>
              </w:rPr>
            </w:pPr>
            <w:r>
              <w:rPr>
                <w:rFonts w:hint="eastAsia"/>
                <w:b/>
                <w:bCs/>
                <w:color w:val="auto"/>
                <w:kern w:val="0"/>
                <w:sz w:val="21"/>
                <w:szCs w:val="21"/>
                <w:highlight w:val="none"/>
              </w:rPr>
              <w:t>召回管理</w:t>
            </w:r>
            <w:r>
              <w:rPr>
                <w:rFonts w:hint="eastAsia"/>
                <w:b/>
                <w:bCs/>
                <w:color w:val="auto"/>
                <w:kern w:val="0"/>
                <w:sz w:val="21"/>
                <w:szCs w:val="21"/>
                <w:highlight w:val="none"/>
                <w:lang w:eastAsia="zh-CN"/>
              </w:rPr>
              <w:t>模块</w:t>
            </w:r>
          </w:p>
        </w:tc>
        <w:tc>
          <w:tcPr>
            <w:tcW w:w="779" w:type="pct"/>
            <w:shd w:val="clear" w:color="auto" w:fill="auto"/>
            <w:vAlign w:val="center"/>
          </w:tcPr>
          <w:p w14:paraId="6A37E912">
            <w:pPr>
              <w:spacing w:line="240" w:lineRule="auto"/>
              <w:rPr>
                <w:rFonts w:hint="eastAsia" w:ascii="宋体" w:hAnsi="宋体" w:eastAsia="宋体"/>
                <w:color w:val="auto"/>
                <w:sz w:val="21"/>
                <w:szCs w:val="21"/>
                <w:highlight w:val="none"/>
                <w:lang w:val="en-US" w:eastAsia="zh-CN"/>
              </w:rPr>
            </w:pPr>
            <w:r>
              <w:rPr>
                <w:rFonts w:hint="eastAsia"/>
                <w:color w:val="auto"/>
                <w:kern w:val="0"/>
                <w:sz w:val="21"/>
                <w:szCs w:val="21"/>
                <w:highlight w:val="none"/>
              </w:rPr>
              <w:t>召回管理</w:t>
            </w:r>
          </w:p>
        </w:tc>
        <w:tc>
          <w:tcPr>
            <w:tcW w:w="3449" w:type="pct"/>
            <w:shd w:val="clear" w:color="auto" w:fill="auto"/>
            <w:vAlign w:val="top"/>
          </w:tcPr>
          <w:p w14:paraId="34636E0C">
            <w:pPr>
              <w:spacing w:line="240" w:lineRule="auto"/>
              <w:rPr>
                <w:rFonts w:hint="eastAsia"/>
                <w:color w:val="auto"/>
                <w:kern w:val="0"/>
                <w:sz w:val="21"/>
                <w:szCs w:val="21"/>
                <w:highlight w:val="none"/>
              </w:rPr>
            </w:pPr>
            <w:r>
              <w:rPr>
                <w:rFonts w:hint="eastAsia"/>
                <w:color w:val="auto"/>
                <w:kern w:val="0"/>
                <w:sz w:val="21"/>
                <w:szCs w:val="21"/>
                <w:highlight w:val="none"/>
              </w:rPr>
              <w:t>1.消毒供应中心在发现某一炉次的器械包质量不合格时可以发布召回信息，召回范围可根据科室、日期、灭菌</w:t>
            </w:r>
            <w:r>
              <w:rPr>
                <w:rFonts w:hint="eastAsia"/>
                <w:color w:val="auto"/>
                <w:kern w:val="0"/>
                <w:sz w:val="21"/>
                <w:szCs w:val="21"/>
                <w:highlight w:val="none"/>
                <w:lang w:eastAsia="zh-CN"/>
              </w:rPr>
              <w:t>器</w:t>
            </w:r>
            <w:r>
              <w:rPr>
                <w:rFonts w:hint="eastAsia"/>
                <w:color w:val="auto"/>
                <w:kern w:val="0"/>
                <w:sz w:val="21"/>
                <w:szCs w:val="21"/>
                <w:highlight w:val="none"/>
              </w:rPr>
              <w:t>、</w:t>
            </w:r>
            <w:r>
              <w:rPr>
                <w:rFonts w:hint="eastAsia"/>
                <w:color w:val="auto"/>
                <w:kern w:val="0"/>
                <w:sz w:val="21"/>
                <w:szCs w:val="21"/>
                <w:highlight w:val="none"/>
                <w:lang w:eastAsia="zh-CN"/>
              </w:rPr>
              <w:t>锅</w:t>
            </w:r>
            <w:r>
              <w:rPr>
                <w:rFonts w:hint="eastAsia"/>
                <w:color w:val="auto"/>
                <w:kern w:val="0"/>
                <w:sz w:val="21"/>
                <w:szCs w:val="21"/>
                <w:highlight w:val="none"/>
              </w:rPr>
              <w:t>次灵活选择。可批量召回多批次物品，将不合格产品召回，以免造成医疗事故。</w:t>
            </w:r>
          </w:p>
          <w:p w14:paraId="4F5D19B5">
            <w:pPr>
              <w:spacing w:line="240" w:lineRule="auto"/>
              <w:rPr>
                <w:rFonts w:hint="eastAsia"/>
                <w:color w:val="auto"/>
                <w:kern w:val="0"/>
                <w:sz w:val="21"/>
                <w:szCs w:val="21"/>
                <w:highlight w:val="none"/>
              </w:rPr>
            </w:pPr>
            <w:r>
              <w:rPr>
                <w:rFonts w:hint="eastAsia"/>
                <w:color w:val="auto"/>
                <w:kern w:val="0"/>
                <w:sz w:val="21"/>
                <w:szCs w:val="21"/>
                <w:highlight w:val="none"/>
              </w:rPr>
              <w:t>2.在发布完召回信息之后，相关科室用户登录系统将会看到召回的信息，并且提示用户需要将特定的包退回，在完成召回之后消毒供应中心用户可以关闭召回信息。</w:t>
            </w:r>
          </w:p>
          <w:p w14:paraId="179EA62E">
            <w:pPr>
              <w:spacing w:line="240" w:lineRule="auto"/>
              <w:rPr>
                <w:rFonts w:hint="eastAsia"/>
                <w:color w:val="auto"/>
                <w:sz w:val="21"/>
                <w:szCs w:val="21"/>
                <w:highlight w:val="none"/>
                <w:lang w:val="en-US" w:eastAsia="zh-CN"/>
              </w:rPr>
            </w:pPr>
            <w:r>
              <w:rPr>
                <w:rFonts w:hint="eastAsia"/>
                <w:color w:val="auto"/>
                <w:kern w:val="0"/>
                <w:sz w:val="21"/>
                <w:szCs w:val="21"/>
                <w:highlight w:val="none"/>
              </w:rPr>
              <w:t>3.召回信息中的物品系统会进行使用拦截，不允许临床科室进行使用，并可以分科室打印召回清单。</w:t>
            </w:r>
          </w:p>
        </w:tc>
      </w:tr>
      <w:tr w14:paraId="483C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1" w:type="pct"/>
            <w:tcBorders>
              <w:bottom w:val="nil"/>
            </w:tcBorders>
            <w:shd w:val="clear" w:color="auto" w:fill="auto"/>
            <w:vAlign w:val="center"/>
          </w:tcPr>
          <w:p w14:paraId="16A1D49B">
            <w:pPr>
              <w:spacing w:line="240" w:lineRule="auto"/>
              <w:jc w:val="center"/>
              <w:rPr>
                <w:rFonts w:hint="eastAsia" w:ascii="宋体" w:hAnsi="宋体" w:eastAsia="宋体" w:cs="仿宋"/>
                <w:b/>
                <w:bCs/>
                <w:color w:val="auto"/>
                <w:sz w:val="21"/>
                <w:szCs w:val="21"/>
                <w:highlight w:val="none"/>
                <w:lang w:val="en-US" w:eastAsia="zh-CN"/>
              </w:rPr>
            </w:pPr>
            <w:r>
              <w:rPr>
                <w:rFonts w:hint="eastAsia" w:ascii="宋体" w:hAnsi="宋体" w:eastAsia="宋体" w:cs="仿宋"/>
                <w:b/>
                <w:bCs/>
                <w:color w:val="auto"/>
                <w:sz w:val="21"/>
                <w:szCs w:val="21"/>
                <w:highlight w:val="none"/>
              </w:rPr>
              <w:t>仓储模块</w:t>
            </w:r>
          </w:p>
        </w:tc>
        <w:tc>
          <w:tcPr>
            <w:tcW w:w="779" w:type="pct"/>
            <w:shd w:val="clear" w:color="auto" w:fill="auto"/>
            <w:vAlign w:val="center"/>
          </w:tcPr>
          <w:p w14:paraId="4A813822">
            <w:pPr>
              <w:spacing w:line="240" w:lineRule="auto"/>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rPr>
              <w:t>仓库管理</w:t>
            </w:r>
          </w:p>
        </w:tc>
        <w:tc>
          <w:tcPr>
            <w:tcW w:w="3449" w:type="pct"/>
            <w:shd w:val="clear" w:color="auto" w:fill="auto"/>
            <w:vAlign w:val="center"/>
          </w:tcPr>
          <w:p w14:paraId="58CAC86C">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1.系统可以支持多仓库管理，可管理器械、耗材、一次性物品等；能够实现对器械、耗材、一次性物品的入库、出库、退库等仓库管理功能；</w:t>
            </w:r>
          </w:p>
          <w:p w14:paraId="5759986F">
            <w:pPr>
              <w:spacing w:line="240" w:lineRule="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2.支持库存管理功能，支持有效期预警功能；支持报损、调入、调出功能，可以批量入库和批量出库，实现一次性物品的录入等；</w:t>
            </w:r>
          </w:p>
          <w:p w14:paraId="46DA57BE">
            <w:pPr>
              <w:spacing w:line="240" w:lineRule="auto"/>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rPr>
              <w:t>3.可以查看库存明细和出入库记录，具有库存查询、出入库查询功能</w:t>
            </w:r>
          </w:p>
        </w:tc>
      </w:tr>
      <w:tr w14:paraId="5073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shd w:val="clear" w:color="auto" w:fill="auto"/>
            <w:vAlign w:val="center"/>
          </w:tcPr>
          <w:p w14:paraId="779EB314">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器械仓库管理</w:t>
            </w:r>
            <w:r>
              <w:rPr>
                <w:rFonts w:hint="eastAsia"/>
                <w:b/>
                <w:bCs/>
                <w:color w:val="auto"/>
                <w:kern w:val="0"/>
                <w:sz w:val="21"/>
                <w:szCs w:val="21"/>
                <w:highlight w:val="none"/>
                <w:lang w:eastAsia="zh-CN"/>
              </w:rPr>
              <w:t>模块</w:t>
            </w:r>
          </w:p>
        </w:tc>
        <w:tc>
          <w:tcPr>
            <w:tcW w:w="779" w:type="pct"/>
            <w:shd w:val="clear" w:color="auto" w:fill="auto"/>
            <w:vAlign w:val="center"/>
          </w:tcPr>
          <w:p w14:paraId="72062125">
            <w:pPr>
              <w:spacing w:line="240" w:lineRule="auto"/>
              <w:rPr>
                <w:rFonts w:hint="eastAsia"/>
                <w:color w:val="auto"/>
                <w:kern w:val="0"/>
                <w:sz w:val="21"/>
                <w:szCs w:val="21"/>
                <w:highlight w:val="none"/>
              </w:rPr>
            </w:pPr>
            <w:r>
              <w:rPr>
                <w:rFonts w:hint="eastAsia"/>
                <w:color w:val="auto"/>
                <w:kern w:val="0"/>
                <w:sz w:val="21"/>
                <w:szCs w:val="21"/>
                <w:highlight w:val="none"/>
              </w:rPr>
              <w:t>器械仓库管理</w:t>
            </w:r>
          </w:p>
        </w:tc>
        <w:tc>
          <w:tcPr>
            <w:tcW w:w="3449" w:type="pct"/>
            <w:shd w:val="clear" w:color="auto" w:fill="auto"/>
          </w:tcPr>
          <w:p w14:paraId="129A3790">
            <w:pPr>
              <w:spacing w:line="240" w:lineRule="auto"/>
              <w:rPr>
                <w:rFonts w:hint="eastAsia"/>
                <w:color w:val="auto"/>
                <w:kern w:val="0"/>
                <w:sz w:val="21"/>
                <w:szCs w:val="21"/>
                <w:highlight w:val="none"/>
              </w:rPr>
            </w:pPr>
            <w:r>
              <w:rPr>
                <w:rFonts w:hint="eastAsia"/>
                <w:color w:val="auto"/>
                <w:kern w:val="0"/>
                <w:sz w:val="21"/>
                <w:szCs w:val="21"/>
                <w:highlight w:val="none"/>
              </w:rPr>
              <w:t>器械仓库材料入库、出库、盘点记录，与器械包误差器械补充实时联动，实现自动出库记录，正常损耗补充处理。</w:t>
            </w:r>
          </w:p>
        </w:tc>
      </w:tr>
      <w:tr w14:paraId="5574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shd w:val="clear" w:color="auto" w:fill="auto"/>
            <w:vAlign w:val="center"/>
          </w:tcPr>
          <w:p w14:paraId="3D17BA08">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设备维护保养与监测跟踪管理</w:t>
            </w:r>
            <w:r>
              <w:rPr>
                <w:rFonts w:hint="eastAsia"/>
                <w:b/>
                <w:bCs/>
                <w:color w:val="auto"/>
                <w:kern w:val="0"/>
                <w:sz w:val="21"/>
                <w:szCs w:val="21"/>
                <w:highlight w:val="none"/>
                <w:lang w:eastAsia="zh-CN"/>
              </w:rPr>
              <w:t>模块</w:t>
            </w:r>
          </w:p>
        </w:tc>
        <w:tc>
          <w:tcPr>
            <w:tcW w:w="779" w:type="pct"/>
            <w:shd w:val="clear" w:color="auto" w:fill="auto"/>
            <w:vAlign w:val="center"/>
          </w:tcPr>
          <w:p w14:paraId="0905682F">
            <w:pPr>
              <w:spacing w:line="240" w:lineRule="auto"/>
              <w:rPr>
                <w:rFonts w:hint="eastAsia"/>
                <w:color w:val="auto"/>
                <w:kern w:val="0"/>
                <w:sz w:val="21"/>
                <w:szCs w:val="21"/>
                <w:highlight w:val="none"/>
              </w:rPr>
            </w:pPr>
            <w:r>
              <w:rPr>
                <w:rFonts w:hint="eastAsia"/>
                <w:color w:val="auto"/>
                <w:kern w:val="0"/>
                <w:sz w:val="21"/>
                <w:szCs w:val="21"/>
                <w:highlight w:val="none"/>
              </w:rPr>
              <w:t>设备维保表单自定义</w:t>
            </w:r>
          </w:p>
        </w:tc>
        <w:tc>
          <w:tcPr>
            <w:tcW w:w="3449" w:type="pct"/>
            <w:shd w:val="clear" w:color="auto" w:fill="auto"/>
          </w:tcPr>
          <w:p w14:paraId="67658458">
            <w:pPr>
              <w:spacing w:line="240" w:lineRule="auto"/>
              <w:rPr>
                <w:rFonts w:hint="eastAsia"/>
                <w:color w:val="auto"/>
                <w:kern w:val="0"/>
                <w:sz w:val="21"/>
                <w:szCs w:val="21"/>
                <w:highlight w:val="none"/>
              </w:rPr>
            </w:pPr>
            <w:r>
              <w:rPr>
                <w:rFonts w:hint="eastAsia"/>
                <w:color w:val="auto"/>
                <w:kern w:val="0"/>
                <w:sz w:val="21"/>
                <w:szCs w:val="21"/>
                <w:highlight w:val="none"/>
              </w:rPr>
              <w:t>1.提供设备维保表单自定义功能，用户可自定义维护保养的设备名称、维护保养项目、维保表单的登记项目，登记项目支持：日期、数字、文本、时间范围、单选、多选等多种类型的表单元素。</w:t>
            </w:r>
          </w:p>
          <w:p w14:paraId="01F1B10E">
            <w:pPr>
              <w:spacing w:line="240" w:lineRule="auto"/>
              <w:rPr>
                <w:rFonts w:hint="eastAsia"/>
                <w:color w:val="auto"/>
                <w:kern w:val="0"/>
                <w:sz w:val="21"/>
                <w:szCs w:val="21"/>
                <w:highlight w:val="none"/>
              </w:rPr>
            </w:pPr>
            <w:r>
              <w:rPr>
                <w:rFonts w:hint="eastAsia"/>
                <w:color w:val="auto"/>
                <w:kern w:val="0"/>
                <w:sz w:val="21"/>
                <w:szCs w:val="21"/>
                <w:highlight w:val="none"/>
              </w:rPr>
              <w:t>2.支持设备维保表单的版本管理。维保表单部署后，每修改一次再部署，版本号加一，确保不同版本之间的登记能正常。</w:t>
            </w:r>
          </w:p>
        </w:tc>
      </w:tr>
      <w:tr w14:paraId="1D92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6CECFC1C">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43DCE7FA">
            <w:pPr>
              <w:spacing w:line="240" w:lineRule="auto"/>
              <w:rPr>
                <w:rFonts w:hint="eastAsia"/>
                <w:color w:val="auto"/>
                <w:kern w:val="0"/>
                <w:sz w:val="21"/>
                <w:szCs w:val="21"/>
                <w:highlight w:val="none"/>
              </w:rPr>
            </w:pPr>
            <w:r>
              <w:rPr>
                <w:rFonts w:hint="eastAsia"/>
                <w:color w:val="auto"/>
                <w:kern w:val="0"/>
                <w:sz w:val="21"/>
                <w:szCs w:val="21"/>
                <w:highlight w:val="none"/>
              </w:rPr>
              <w:t>设备维护周期定义与预警提醒</w:t>
            </w:r>
          </w:p>
        </w:tc>
        <w:tc>
          <w:tcPr>
            <w:tcW w:w="3449" w:type="pct"/>
            <w:shd w:val="clear" w:color="auto" w:fill="auto"/>
          </w:tcPr>
          <w:p w14:paraId="7FF24D5F">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支持设备维护周期定义与提前预警天数定义，维护周期下拉框可选择天，周，月，季，半年，年等选项，提前预警天数输入框，可自定义进行某项维护保养的提前预警天数。</w:t>
            </w:r>
          </w:p>
          <w:p w14:paraId="0B099FB4">
            <w:pPr>
              <w:spacing w:line="240" w:lineRule="auto"/>
              <w:rPr>
                <w:rFonts w:hint="eastAsia"/>
                <w:color w:val="auto"/>
                <w:kern w:val="0"/>
                <w:sz w:val="21"/>
                <w:szCs w:val="21"/>
                <w:highlight w:val="none"/>
              </w:rPr>
            </w:pPr>
            <w:r>
              <w:rPr>
                <w:rFonts w:hint="eastAsia"/>
                <w:color w:val="auto"/>
                <w:kern w:val="0"/>
                <w:sz w:val="21"/>
                <w:szCs w:val="21"/>
                <w:highlight w:val="none"/>
              </w:rPr>
              <w:t>2</w:t>
            </w:r>
            <w:r>
              <w:rPr>
                <w:color w:val="auto"/>
                <w:kern w:val="0"/>
                <w:sz w:val="21"/>
                <w:szCs w:val="21"/>
                <w:highlight w:val="none"/>
              </w:rPr>
              <w:t>.</w:t>
            </w:r>
            <w:r>
              <w:rPr>
                <w:rFonts w:hint="eastAsia"/>
                <w:color w:val="auto"/>
                <w:kern w:val="0"/>
                <w:sz w:val="21"/>
                <w:szCs w:val="21"/>
                <w:highlight w:val="none"/>
              </w:rPr>
              <w:t>满足提前预警条件或者超过维保时间时，系统弹窗提醒用户对应的设备维护保养信息。</w:t>
            </w:r>
          </w:p>
        </w:tc>
      </w:tr>
      <w:tr w14:paraId="16B1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7807D31B">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1679684A">
            <w:pPr>
              <w:spacing w:line="240" w:lineRule="auto"/>
              <w:rPr>
                <w:rFonts w:hint="eastAsia"/>
                <w:color w:val="auto"/>
                <w:kern w:val="0"/>
                <w:sz w:val="21"/>
                <w:szCs w:val="21"/>
                <w:highlight w:val="none"/>
              </w:rPr>
            </w:pPr>
            <w:r>
              <w:rPr>
                <w:rFonts w:hint="eastAsia"/>
                <w:color w:val="auto"/>
                <w:kern w:val="0"/>
                <w:sz w:val="21"/>
                <w:szCs w:val="21"/>
                <w:highlight w:val="none"/>
              </w:rPr>
              <w:t>维保记录登记监测跟踪</w:t>
            </w:r>
          </w:p>
        </w:tc>
        <w:tc>
          <w:tcPr>
            <w:tcW w:w="3449" w:type="pct"/>
            <w:shd w:val="clear" w:color="auto" w:fill="auto"/>
          </w:tcPr>
          <w:p w14:paraId="3F0F776A">
            <w:pPr>
              <w:spacing w:line="240" w:lineRule="auto"/>
              <w:rPr>
                <w:rFonts w:hint="eastAsia"/>
                <w:color w:val="auto"/>
                <w:kern w:val="0"/>
                <w:sz w:val="21"/>
                <w:szCs w:val="21"/>
                <w:highlight w:val="none"/>
              </w:rPr>
            </w:pPr>
            <w:r>
              <w:rPr>
                <w:rFonts w:hint="eastAsia"/>
                <w:color w:val="auto"/>
                <w:kern w:val="0"/>
                <w:sz w:val="21"/>
                <w:szCs w:val="21"/>
                <w:highlight w:val="none"/>
              </w:rPr>
              <w:t>1.统一记录并归档清洗机及灭菌器设备的使用、监测（生物监测、物理监测、化学监测、</w:t>
            </w:r>
            <w:r>
              <w:rPr>
                <w:color w:val="auto"/>
                <w:kern w:val="0"/>
                <w:sz w:val="21"/>
                <w:szCs w:val="21"/>
                <w:highlight w:val="none"/>
              </w:rPr>
              <w:t>BD监测）结果与保养维护记录。</w:t>
            </w:r>
          </w:p>
          <w:p w14:paraId="601A90ED">
            <w:pPr>
              <w:spacing w:line="240" w:lineRule="auto"/>
              <w:rPr>
                <w:rFonts w:hint="eastAsia"/>
                <w:color w:val="auto"/>
                <w:kern w:val="0"/>
                <w:sz w:val="21"/>
                <w:szCs w:val="21"/>
                <w:highlight w:val="none"/>
              </w:rPr>
            </w:pPr>
            <w:r>
              <w:rPr>
                <w:rFonts w:hint="eastAsia"/>
                <w:color w:val="auto"/>
                <w:kern w:val="0"/>
                <w:sz w:val="21"/>
                <w:szCs w:val="21"/>
                <w:highlight w:val="none"/>
              </w:rPr>
              <w:t>2.设备维护记录可通过报表查询。</w:t>
            </w:r>
          </w:p>
        </w:tc>
      </w:tr>
      <w:tr w14:paraId="6186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shd w:val="clear" w:color="auto" w:fill="auto"/>
            <w:vAlign w:val="center"/>
          </w:tcPr>
          <w:p w14:paraId="105EA394">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满意度调查</w:t>
            </w:r>
          </w:p>
        </w:tc>
        <w:tc>
          <w:tcPr>
            <w:tcW w:w="779" w:type="pct"/>
            <w:shd w:val="clear" w:color="auto" w:fill="auto"/>
            <w:vAlign w:val="center"/>
          </w:tcPr>
          <w:p w14:paraId="12815DBD">
            <w:pPr>
              <w:spacing w:line="240" w:lineRule="auto"/>
              <w:rPr>
                <w:rFonts w:hint="eastAsia"/>
                <w:color w:val="auto"/>
                <w:kern w:val="0"/>
                <w:sz w:val="21"/>
                <w:szCs w:val="21"/>
                <w:highlight w:val="none"/>
              </w:rPr>
            </w:pPr>
            <w:r>
              <w:rPr>
                <w:rFonts w:hint="eastAsia"/>
                <w:color w:val="auto"/>
                <w:kern w:val="0"/>
                <w:sz w:val="21"/>
                <w:szCs w:val="21"/>
                <w:highlight w:val="none"/>
              </w:rPr>
              <w:t>满意度调查定义</w:t>
            </w:r>
          </w:p>
        </w:tc>
        <w:tc>
          <w:tcPr>
            <w:tcW w:w="3449" w:type="pct"/>
            <w:shd w:val="clear" w:color="auto" w:fill="auto"/>
          </w:tcPr>
          <w:p w14:paraId="2F0AA43F">
            <w:pPr>
              <w:spacing w:line="240" w:lineRule="auto"/>
              <w:rPr>
                <w:rFonts w:hint="eastAsia"/>
                <w:color w:val="auto"/>
                <w:kern w:val="0"/>
                <w:sz w:val="21"/>
                <w:szCs w:val="21"/>
                <w:highlight w:val="none"/>
              </w:rPr>
            </w:pPr>
            <w:r>
              <w:rPr>
                <w:rFonts w:hint="eastAsia"/>
                <w:color w:val="auto"/>
                <w:kern w:val="0"/>
                <w:sz w:val="21"/>
                <w:szCs w:val="21"/>
                <w:highlight w:val="none"/>
              </w:rPr>
              <w:t>1.用户可自定义满意度调查的调查内容，对每项调查内容，可以自定义打分范围或者可选值。</w:t>
            </w:r>
          </w:p>
          <w:p w14:paraId="1498AEF3">
            <w:pPr>
              <w:spacing w:line="240" w:lineRule="auto"/>
              <w:rPr>
                <w:rFonts w:hint="eastAsia"/>
                <w:color w:val="auto"/>
                <w:kern w:val="0"/>
                <w:sz w:val="21"/>
                <w:szCs w:val="21"/>
                <w:highlight w:val="none"/>
              </w:rPr>
            </w:pPr>
            <w:r>
              <w:rPr>
                <w:rFonts w:hint="eastAsia"/>
                <w:color w:val="auto"/>
                <w:kern w:val="0"/>
                <w:sz w:val="21"/>
                <w:szCs w:val="21"/>
                <w:highlight w:val="none"/>
              </w:rPr>
              <w:t>2.可选择调查表的发放范围，支持同时发放多张不同格式的调查表给不同的部门，系统自动统计汇总调查结果。</w:t>
            </w:r>
          </w:p>
        </w:tc>
      </w:tr>
      <w:tr w14:paraId="4CF0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18F67E96">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52922A39">
            <w:pPr>
              <w:spacing w:line="240" w:lineRule="auto"/>
              <w:rPr>
                <w:rFonts w:hint="eastAsia"/>
                <w:color w:val="auto"/>
                <w:kern w:val="0"/>
                <w:sz w:val="21"/>
                <w:szCs w:val="21"/>
                <w:highlight w:val="none"/>
              </w:rPr>
            </w:pPr>
            <w:r>
              <w:rPr>
                <w:rFonts w:hint="eastAsia"/>
                <w:color w:val="auto"/>
                <w:kern w:val="0"/>
                <w:sz w:val="21"/>
                <w:szCs w:val="21"/>
                <w:highlight w:val="none"/>
              </w:rPr>
              <w:t>满意度调查报表</w:t>
            </w:r>
          </w:p>
        </w:tc>
        <w:tc>
          <w:tcPr>
            <w:tcW w:w="3449" w:type="pct"/>
            <w:shd w:val="clear" w:color="auto" w:fill="auto"/>
          </w:tcPr>
          <w:p w14:paraId="2D970DB7">
            <w:pPr>
              <w:spacing w:line="240" w:lineRule="auto"/>
              <w:rPr>
                <w:rFonts w:hint="eastAsia"/>
                <w:color w:val="auto"/>
                <w:kern w:val="0"/>
                <w:sz w:val="21"/>
                <w:szCs w:val="21"/>
                <w:highlight w:val="none"/>
              </w:rPr>
            </w:pPr>
            <w:r>
              <w:rPr>
                <w:rFonts w:hint="eastAsia"/>
                <w:color w:val="auto"/>
                <w:kern w:val="0"/>
                <w:sz w:val="21"/>
                <w:szCs w:val="21"/>
                <w:highlight w:val="none"/>
              </w:rPr>
              <w:t>1.自动评分收集到的各科室的满意度调查表。</w:t>
            </w:r>
          </w:p>
          <w:p w14:paraId="2FCB81FE">
            <w:pPr>
              <w:spacing w:line="240" w:lineRule="auto"/>
              <w:rPr>
                <w:rFonts w:hint="eastAsia"/>
                <w:color w:val="auto"/>
                <w:kern w:val="0"/>
                <w:sz w:val="21"/>
                <w:szCs w:val="21"/>
                <w:highlight w:val="none"/>
              </w:rPr>
            </w:pPr>
            <w:r>
              <w:rPr>
                <w:rFonts w:hint="eastAsia"/>
                <w:color w:val="auto"/>
                <w:kern w:val="0"/>
                <w:sz w:val="21"/>
                <w:szCs w:val="21"/>
                <w:highlight w:val="none"/>
              </w:rPr>
              <w:t>2.生成数据报表，低分科室标识颜色，用于供应室分析问题持续改进。</w:t>
            </w:r>
          </w:p>
          <w:p w14:paraId="22B4F0AB">
            <w:pPr>
              <w:spacing w:line="240" w:lineRule="auto"/>
              <w:rPr>
                <w:rFonts w:hint="eastAsia"/>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w:t>
            </w:r>
            <w:r>
              <w:rPr>
                <w:rFonts w:hint="eastAsia"/>
                <w:color w:val="auto"/>
                <w:kern w:val="0"/>
                <w:sz w:val="21"/>
                <w:szCs w:val="21"/>
                <w:highlight w:val="none"/>
              </w:rPr>
              <w:t>可设定填写满意度调查表后才能使用系统，启用后，临床科室用户登录系统后会弹出满意度调查表的填写界面，不能关闭，必须填写提交后才能继续使用系统。</w:t>
            </w:r>
          </w:p>
        </w:tc>
      </w:tr>
      <w:tr w14:paraId="5F88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shd w:val="clear" w:color="auto" w:fill="auto"/>
            <w:vAlign w:val="center"/>
          </w:tcPr>
          <w:p w14:paraId="0088F38D">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器械包标识牌管理</w:t>
            </w:r>
          </w:p>
        </w:tc>
        <w:tc>
          <w:tcPr>
            <w:tcW w:w="779" w:type="pct"/>
            <w:shd w:val="clear" w:color="auto" w:fill="auto"/>
            <w:vAlign w:val="center"/>
          </w:tcPr>
          <w:p w14:paraId="2BBF1CB8">
            <w:pPr>
              <w:spacing w:line="240" w:lineRule="auto"/>
              <w:rPr>
                <w:rFonts w:hint="eastAsia"/>
                <w:color w:val="auto"/>
                <w:kern w:val="0"/>
                <w:sz w:val="21"/>
                <w:szCs w:val="21"/>
                <w:highlight w:val="none"/>
              </w:rPr>
            </w:pPr>
            <w:r>
              <w:rPr>
                <w:rFonts w:hint="eastAsia"/>
                <w:color w:val="auto"/>
                <w:kern w:val="0"/>
                <w:sz w:val="21"/>
                <w:szCs w:val="21"/>
                <w:highlight w:val="none"/>
              </w:rPr>
              <w:t>唯一身份标识</w:t>
            </w:r>
          </w:p>
        </w:tc>
        <w:tc>
          <w:tcPr>
            <w:tcW w:w="3449" w:type="pct"/>
            <w:shd w:val="clear" w:color="auto" w:fill="auto"/>
            <w:vAlign w:val="center"/>
          </w:tcPr>
          <w:p w14:paraId="11221D33">
            <w:pPr>
              <w:spacing w:line="240" w:lineRule="auto"/>
              <w:rPr>
                <w:rFonts w:hint="eastAsia"/>
                <w:color w:val="auto"/>
                <w:kern w:val="0"/>
                <w:sz w:val="21"/>
                <w:szCs w:val="21"/>
                <w:highlight w:val="none"/>
              </w:rPr>
            </w:pPr>
            <w:r>
              <w:rPr>
                <w:rFonts w:hint="eastAsia"/>
                <w:color w:val="auto"/>
                <w:kern w:val="0"/>
                <w:sz w:val="21"/>
                <w:szCs w:val="21"/>
                <w:highlight w:val="none"/>
              </w:rPr>
              <w:t>为每一个器械包增加一个唯一身份标识。器械包包内标识牌，标识牌可在器械包生命周期内重复使用。</w:t>
            </w:r>
          </w:p>
        </w:tc>
      </w:tr>
      <w:tr w14:paraId="221E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7AB25DD1">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6736BDAC">
            <w:pPr>
              <w:spacing w:line="240" w:lineRule="auto"/>
              <w:rPr>
                <w:rFonts w:hint="eastAsia"/>
                <w:color w:val="auto"/>
                <w:kern w:val="0"/>
                <w:sz w:val="21"/>
                <w:szCs w:val="21"/>
                <w:highlight w:val="none"/>
              </w:rPr>
            </w:pPr>
            <w:r>
              <w:rPr>
                <w:rFonts w:hint="eastAsia"/>
                <w:color w:val="auto"/>
                <w:kern w:val="0"/>
                <w:sz w:val="21"/>
                <w:szCs w:val="21"/>
                <w:highlight w:val="none"/>
              </w:rPr>
              <w:t>器械身份确认</w:t>
            </w:r>
          </w:p>
        </w:tc>
        <w:tc>
          <w:tcPr>
            <w:tcW w:w="3449" w:type="pct"/>
            <w:shd w:val="clear" w:color="auto" w:fill="auto"/>
            <w:vAlign w:val="center"/>
          </w:tcPr>
          <w:p w14:paraId="0CC6B075">
            <w:pPr>
              <w:spacing w:line="240" w:lineRule="auto"/>
              <w:rPr>
                <w:rFonts w:hint="eastAsia"/>
                <w:color w:val="auto"/>
                <w:kern w:val="0"/>
                <w:sz w:val="21"/>
                <w:szCs w:val="21"/>
                <w:highlight w:val="none"/>
              </w:rPr>
            </w:pPr>
            <w:r>
              <w:rPr>
                <w:rFonts w:hint="eastAsia"/>
                <w:color w:val="auto"/>
                <w:kern w:val="0"/>
                <w:sz w:val="21"/>
                <w:szCs w:val="21"/>
                <w:highlight w:val="none"/>
              </w:rPr>
              <w:t>身份牌可取代包外标签条码，在回收、装配等环节进行身份确认。</w:t>
            </w:r>
          </w:p>
        </w:tc>
      </w:tr>
      <w:tr w14:paraId="5FA5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5A28EB6B">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3F335652">
            <w:pPr>
              <w:spacing w:line="240" w:lineRule="auto"/>
              <w:rPr>
                <w:rFonts w:hint="eastAsia"/>
                <w:color w:val="auto"/>
                <w:kern w:val="0"/>
                <w:sz w:val="21"/>
                <w:szCs w:val="21"/>
                <w:highlight w:val="none"/>
              </w:rPr>
            </w:pPr>
            <w:r>
              <w:rPr>
                <w:rFonts w:hint="eastAsia"/>
                <w:color w:val="auto"/>
                <w:kern w:val="0"/>
                <w:sz w:val="21"/>
                <w:szCs w:val="21"/>
                <w:highlight w:val="none"/>
              </w:rPr>
              <w:t>标识牌查询</w:t>
            </w:r>
          </w:p>
        </w:tc>
        <w:tc>
          <w:tcPr>
            <w:tcW w:w="3449" w:type="pct"/>
            <w:shd w:val="clear" w:color="auto" w:fill="auto"/>
            <w:vAlign w:val="center"/>
          </w:tcPr>
          <w:p w14:paraId="2EDA747F">
            <w:pPr>
              <w:spacing w:line="240" w:lineRule="auto"/>
              <w:rPr>
                <w:rFonts w:hint="eastAsia"/>
                <w:color w:val="auto"/>
                <w:kern w:val="0"/>
                <w:sz w:val="21"/>
                <w:szCs w:val="21"/>
                <w:highlight w:val="none"/>
              </w:rPr>
            </w:pPr>
            <w:r>
              <w:rPr>
                <w:rFonts w:hint="eastAsia"/>
                <w:color w:val="auto"/>
                <w:kern w:val="0"/>
                <w:sz w:val="21"/>
                <w:szCs w:val="21"/>
                <w:highlight w:val="none"/>
              </w:rPr>
              <w:t>有标识牌的器械包，可查询使用次数、位置等功能。</w:t>
            </w:r>
          </w:p>
        </w:tc>
      </w:tr>
      <w:tr w14:paraId="6776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7B45A81E">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19D4E3B3">
            <w:pPr>
              <w:spacing w:line="240" w:lineRule="auto"/>
              <w:rPr>
                <w:rFonts w:hint="eastAsia"/>
                <w:color w:val="auto"/>
                <w:kern w:val="0"/>
                <w:sz w:val="21"/>
                <w:szCs w:val="21"/>
                <w:highlight w:val="none"/>
              </w:rPr>
            </w:pPr>
            <w:r>
              <w:rPr>
                <w:rFonts w:hint="eastAsia"/>
                <w:color w:val="auto"/>
                <w:kern w:val="0"/>
                <w:sz w:val="21"/>
                <w:szCs w:val="21"/>
                <w:highlight w:val="none"/>
              </w:rPr>
              <w:t>明细清单</w:t>
            </w:r>
          </w:p>
        </w:tc>
        <w:tc>
          <w:tcPr>
            <w:tcW w:w="3449" w:type="pct"/>
            <w:shd w:val="clear" w:color="auto" w:fill="auto"/>
            <w:vAlign w:val="center"/>
          </w:tcPr>
          <w:p w14:paraId="7954052A">
            <w:pPr>
              <w:spacing w:line="240" w:lineRule="auto"/>
              <w:rPr>
                <w:rFonts w:hint="eastAsia"/>
                <w:color w:val="auto"/>
                <w:kern w:val="0"/>
                <w:sz w:val="21"/>
                <w:szCs w:val="21"/>
                <w:highlight w:val="none"/>
              </w:rPr>
            </w:pPr>
            <w:r>
              <w:rPr>
                <w:rFonts w:hint="eastAsia"/>
                <w:color w:val="auto"/>
                <w:kern w:val="0"/>
                <w:sz w:val="21"/>
                <w:szCs w:val="21"/>
                <w:highlight w:val="none"/>
              </w:rPr>
              <w:t>标识牌上打印器械包的材料明细清单、材料总件数、灭菌方式、灭菌程序等信息。</w:t>
            </w:r>
          </w:p>
        </w:tc>
      </w:tr>
      <w:tr w14:paraId="2865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6D3E70CE">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51744FDA">
            <w:pPr>
              <w:spacing w:line="240" w:lineRule="auto"/>
              <w:rPr>
                <w:rFonts w:hint="eastAsia"/>
                <w:color w:val="auto"/>
                <w:kern w:val="0"/>
                <w:sz w:val="21"/>
                <w:szCs w:val="21"/>
                <w:highlight w:val="none"/>
              </w:rPr>
            </w:pPr>
            <w:r>
              <w:rPr>
                <w:rFonts w:hint="eastAsia"/>
                <w:color w:val="auto"/>
                <w:kern w:val="0"/>
                <w:sz w:val="21"/>
                <w:szCs w:val="21"/>
                <w:highlight w:val="none"/>
              </w:rPr>
              <w:t>最大使用次数限制</w:t>
            </w:r>
          </w:p>
        </w:tc>
        <w:tc>
          <w:tcPr>
            <w:tcW w:w="3449" w:type="pct"/>
            <w:shd w:val="clear" w:color="auto" w:fill="auto"/>
            <w:vAlign w:val="center"/>
          </w:tcPr>
          <w:p w14:paraId="2E5C2002">
            <w:pPr>
              <w:spacing w:line="240" w:lineRule="auto"/>
              <w:rPr>
                <w:rFonts w:hint="eastAsia"/>
                <w:color w:val="auto"/>
                <w:kern w:val="0"/>
                <w:sz w:val="21"/>
                <w:szCs w:val="21"/>
                <w:highlight w:val="none"/>
              </w:rPr>
            </w:pPr>
            <w:r>
              <w:rPr>
                <w:rFonts w:hint="eastAsia"/>
                <w:color w:val="auto"/>
                <w:kern w:val="0"/>
                <w:sz w:val="21"/>
                <w:szCs w:val="21"/>
                <w:highlight w:val="none"/>
              </w:rPr>
              <w:t>可追溯每个器械包的使用次数，超过最大允许的使用次数后会禁止用户使用，并提醒用户进行报废处理。</w:t>
            </w:r>
          </w:p>
        </w:tc>
      </w:tr>
      <w:tr w14:paraId="7BE9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7F103484">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385A376E">
            <w:pPr>
              <w:spacing w:line="240" w:lineRule="auto"/>
              <w:rPr>
                <w:rFonts w:hint="eastAsia"/>
                <w:color w:val="auto"/>
                <w:kern w:val="0"/>
                <w:sz w:val="21"/>
                <w:szCs w:val="21"/>
                <w:highlight w:val="none"/>
              </w:rPr>
            </w:pPr>
            <w:r>
              <w:rPr>
                <w:rFonts w:hint="eastAsia"/>
                <w:color w:val="auto"/>
                <w:kern w:val="0"/>
                <w:sz w:val="21"/>
                <w:szCs w:val="21"/>
                <w:highlight w:val="none"/>
              </w:rPr>
              <w:t>维护记录</w:t>
            </w:r>
          </w:p>
        </w:tc>
        <w:tc>
          <w:tcPr>
            <w:tcW w:w="3449" w:type="pct"/>
            <w:shd w:val="clear" w:color="auto" w:fill="auto"/>
            <w:vAlign w:val="center"/>
          </w:tcPr>
          <w:p w14:paraId="39752105">
            <w:pPr>
              <w:spacing w:line="240" w:lineRule="auto"/>
              <w:rPr>
                <w:rFonts w:hint="eastAsia"/>
                <w:color w:val="auto"/>
                <w:kern w:val="0"/>
                <w:sz w:val="21"/>
                <w:szCs w:val="21"/>
                <w:highlight w:val="none"/>
              </w:rPr>
            </w:pPr>
            <w:r>
              <w:rPr>
                <w:rFonts w:hint="eastAsia"/>
                <w:color w:val="auto"/>
                <w:kern w:val="0"/>
                <w:sz w:val="21"/>
                <w:szCs w:val="21"/>
                <w:highlight w:val="none"/>
              </w:rPr>
              <w:t>可登记维护手术器械包内的器械的维护记录以及备忘信息。</w:t>
            </w:r>
          </w:p>
        </w:tc>
      </w:tr>
      <w:tr w14:paraId="3070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tcBorders>
              <w:top w:val="single" w:color="auto" w:sz="4" w:space="0"/>
            </w:tcBorders>
            <w:shd w:val="clear" w:color="auto" w:fill="auto"/>
            <w:vAlign w:val="center"/>
          </w:tcPr>
          <w:p w14:paraId="434B2524">
            <w:pPr>
              <w:spacing w:line="240" w:lineRule="auto"/>
              <w:jc w:val="center"/>
              <w:rPr>
                <w:rFonts w:hint="eastAsia" w:eastAsia="宋体"/>
                <w:b/>
                <w:bCs/>
                <w:color w:val="auto"/>
                <w:kern w:val="0"/>
                <w:sz w:val="21"/>
                <w:szCs w:val="21"/>
                <w:highlight w:val="none"/>
                <w:lang w:eastAsia="zh-CN"/>
              </w:rPr>
            </w:pPr>
            <w:r>
              <w:rPr>
                <w:rFonts w:hint="eastAsia"/>
                <w:b/>
                <w:bCs/>
                <w:color w:val="auto"/>
                <w:kern w:val="0"/>
                <w:sz w:val="21"/>
                <w:szCs w:val="21"/>
                <w:highlight w:val="none"/>
              </w:rPr>
              <w:t>灭菌监测包管理</w:t>
            </w:r>
          </w:p>
        </w:tc>
        <w:tc>
          <w:tcPr>
            <w:tcW w:w="779" w:type="pct"/>
            <w:shd w:val="clear" w:color="auto" w:fill="auto"/>
            <w:vAlign w:val="center"/>
          </w:tcPr>
          <w:p w14:paraId="1FC0F70D">
            <w:pPr>
              <w:spacing w:line="240" w:lineRule="auto"/>
              <w:rPr>
                <w:rFonts w:hint="eastAsia"/>
                <w:color w:val="auto"/>
                <w:kern w:val="0"/>
                <w:sz w:val="21"/>
                <w:szCs w:val="21"/>
                <w:highlight w:val="none"/>
              </w:rPr>
            </w:pPr>
            <w:r>
              <w:rPr>
                <w:rFonts w:hint="eastAsia"/>
                <w:color w:val="auto"/>
                <w:kern w:val="0"/>
                <w:sz w:val="21"/>
                <w:szCs w:val="21"/>
                <w:highlight w:val="none"/>
              </w:rPr>
              <w:t>灭菌监测包</w:t>
            </w:r>
          </w:p>
        </w:tc>
        <w:tc>
          <w:tcPr>
            <w:tcW w:w="3449" w:type="pct"/>
            <w:shd w:val="clear" w:color="auto" w:fill="auto"/>
            <w:vAlign w:val="center"/>
          </w:tcPr>
          <w:p w14:paraId="71A5838E">
            <w:pPr>
              <w:spacing w:line="240" w:lineRule="auto"/>
              <w:rPr>
                <w:rFonts w:hint="eastAsia"/>
                <w:color w:val="auto"/>
                <w:kern w:val="0"/>
                <w:sz w:val="21"/>
                <w:szCs w:val="21"/>
                <w:highlight w:val="none"/>
              </w:rPr>
            </w:pPr>
            <w:r>
              <w:rPr>
                <w:rFonts w:hint="eastAsia"/>
                <w:color w:val="auto"/>
                <w:kern w:val="0"/>
                <w:sz w:val="21"/>
                <w:szCs w:val="21"/>
                <w:highlight w:val="none"/>
              </w:rPr>
              <w:t>灭菌监测包的消耗及使用管理，可设定灭菌监测包的放置规则，开</w:t>
            </w:r>
            <w:r>
              <w:rPr>
                <w:rFonts w:hint="eastAsia"/>
                <w:color w:val="auto"/>
                <w:kern w:val="0"/>
                <w:sz w:val="21"/>
                <w:szCs w:val="21"/>
                <w:highlight w:val="none"/>
                <w:lang w:eastAsia="zh-CN"/>
              </w:rPr>
              <w:t>锅</w:t>
            </w:r>
            <w:r>
              <w:rPr>
                <w:rFonts w:hint="eastAsia"/>
                <w:color w:val="auto"/>
                <w:kern w:val="0"/>
                <w:sz w:val="21"/>
                <w:szCs w:val="21"/>
                <w:highlight w:val="none"/>
              </w:rPr>
              <w:t>时进行灭菌监测包检查，没按要求放置则禁止开</w:t>
            </w:r>
            <w:r>
              <w:rPr>
                <w:rFonts w:hint="eastAsia"/>
                <w:color w:val="auto"/>
                <w:kern w:val="0"/>
                <w:sz w:val="21"/>
                <w:szCs w:val="21"/>
                <w:highlight w:val="none"/>
                <w:lang w:eastAsia="zh-CN"/>
              </w:rPr>
              <w:t>锅</w:t>
            </w:r>
            <w:r>
              <w:rPr>
                <w:rFonts w:hint="eastAsia"/>
                <w:color w:val="auto"/>
                <w:kern w:val="0"/>
                <w:sz w:val="21"/>
                <w:szCs w:val="21"/>
                <w:highlight w:val="none"/>
              </w:rPr>
              <w:t>，避免灭菌无效。</w:t>
            </w:r>
          </w:p>
        </w:tc>
      </w:tr>
      <w:tr w14:paraId="18D7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5F93BE16">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0198FA40">
            <w:pPr>
              <w:spacing w:line="240" w:lineRule="auto"/>
              <w:rPr>
                <w:rFonts w:hint="eastAsia"/>
                <w:color w:val="auto"/>
                <w:kern w:val="0"/>
                <w:sz w:val="21"/>
                <w:szCs w:val="21"/>
                <w:highlight w:val="none"/>
              </w:rPr>
            </w:pPr>
            <w:r>
              <w:rPr>
                <w:rFonts w:hint="eastAsia"/>
                <w:color w:val="auto"/>
                <w:kern w:val="0"/>
                <w:sz w:val="21"/>
                <w:szCs w:val="21"/>
                <w:highlight w:val="none"/>
              </w:rPr>
              <w:t>灭菌告警</w:t>
            </w:r>
          </w:p>
        </w:tc>
        <w:tc>
          <w:tcPr>
            <w:tcW w:w="3449" w:type="pct"/>
            <w:shd w:val="clear" w:color="auto" w:fill="auto"/>
            <w:vAlign w:val="center"/>
          </w:tcPr>
          <w:p w14:paraId="7E953BCD">
            <w:pPr>
              <w:spacing w:line="240" w:lineRule="auto"/>
              <w:rPr>
                <w:rFonts w:hint="eastAsia"/>
                <w:color w:val="auto"/>
                <w:kern w:val="0"/>
                <w:sz w:val="21"/>
                <w:szCs w:val="21"/>
                <w:highlight w:val="none"/>
              </w:rPr>
            </w:pPr>
            <w:r>
              <w:rPr>
                <w:rFonts w:hint="eastAsia"/>
                <w:color w:val="auto"/>
                <w:kern w:val="0"/>
                <w:sz w:val="21"/>
                <w:szCs w:val="21"/>
                <w:highlight w:val="none"/>
              </w:rPr>
              <w:t>可根据灭菌器类型（高温或者低温）、</w:t>
            </w:r>
            <w:r>
              <w:rPr>
                <w:rFonts w:hint="eastAsia"/>
                <w:color w:val="auto"/>
                <w:kern w:val="0"/>
                <w:sz w:val="21"/>
                <w:szCs w:val="21"/>
                <w:highlight w:val="none"/>
                <w:lang w:eastAsia="zh-CN"/>
              </w:rPr>
              <w:t>锅</w:t>
            </w:r>
            <w:r>
              <w:rPr>
                <w:rFonts w:hint="eastAsia"/>
                <w:color w:val="auto"/>
                <w:kern w:val="0"/>
                <w:sz w:val="21"/>
                <w:szCs w:val="21"/>
                <w:highlight w:val="none"/>
              </w:rPr>
              <w:t>次（第1</w:t>
            </w:r>
            <w:r>
              <w:rPr>
                <w:rFonts w:hint="eastAsia"/>
                <w:color w:val="auto"/>
                <w:kern w:val="0"/>
                <w:sz w:val="21"/>
                <w:szCs w:val="21"/>
                <w:highlight w:val="none"/>
                <w:lang w:eastAsia="zh-CN"/>
              </w:rPr>
              <w:t>锅</w:t>
            </w:r>
            <w:r>
              <w:rPr>
                <w:rFonts w:hint="eastAsia"/>
                <w:color w:val="auto"/>
                <w:kern w:val="0"/>
                <w:sz w:val="21"/>
                <w:szCs w:val="21"/>
                <w:highlight w:val="none"/>
              </w:rPr>
              <w:t>或者其它</w:t>
            </w:r>
            <w:r>
              <w:rPr>
                <w:rFonts w:hint="eastAsia"/>
                <w:color w:val="auto"/>
                <w:kern w:val="0"/>
                <w:sz w:val="21"/>
                <w:szCs w:val="21"/>
                <w:highlight w:val="none"/>
                <w:lang w:eastAsia="zh-CN"/>
              </w:rPr>
              <w:t>锅</w:t>
            </w:r>
            <w:r>
              <w:rPr>
                <w:rFonts w:hint="eastAsia"/>
                <w:color w:val="auto"/>
                <w:kern w:val="0"/>
                <w:sz w:val="21"/>
                <w:szCs w:val="21"/>
                <w:highlight w:val="none"/>
              </w:rPr>
              <w:t>次）、所灭菌物品类型（不含植入物的器械包、含植入物的器械包、外来器械包等），设置哪些场景下需要进行何种灭菌监测（化学、生物监测），系统可自动识别是否漏做生物或化学监测，发出告警并发出鸣叫声提醒操作员。以避免灭菌无效，造成灭菌失败事件发生。</w:t>
            </w:r>
          </w:p>
        </w:tc>
      </w:tr>
      <w:tr w14:paraId="6ADA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1F537BA6">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729E3EBB">
            <w:pPr>
              <w:spacing w:line="240" w:lineRule="auto"/>
              <w:rPr>
                <w:rFonts w:hint="eastAsia"/>
                <w:color w:val="auto"/>
                <w:kern w:val="0"/>
                <w:sz w:val="21"/>
                <w:szCs w:val="21"/>
                <w:highlight w:val="none"/>
              </w:rPr>
            </w:pPr>
            <w:r>
              <w:rPr>
                <w:rFonts w:hint="eastAsia"/>
                <w:color w:val="auto"/>
                <w:kern w:val="0"/>
                <w:sz w:val="21"/>
                <w:szCs w:val="21"/>
                <w:highlight w:val="none"/>
              </w:rPr>
              <w:t>提醒方式设置</w:t>
            </w:r>
          </w:p>
        </w:tc>
        <w:tc>
          <w:tcPr>
            <w:tcW w:w="3449" w:type="pct"/>
            <w:shd w:val="clear" w:color="auto" w:fill="auto"/>
            <w:vAlign w:val="center"/>
          </w:tcPr>
          <w:p w14:paraId="1B0437E2">
            <w:pPr>
              <w:spacing w:line="240" w:lineRule="auto"/>
              <w:rPr>
                <w:rFonts w:hint="eastAsia"/>
                <w:color w:val="auto"/>
                <w:kern w:val="0"/>
                <w:sz w:val="21"/>
                <w:szCs w:val="21"/>
                <w:highlight w:val="none"/>
              </w:rPr>
            </w:pPr>
            <w:r>
              <w:rPr>
                <w:rFonts w:hint="eastAsia"/>
                <w:color w:val="auto"/>
                <w:kern w:val="0"/>
                <w:sz w:val="21"/>
                <w:szCs w:val="21"/>
                <w:highlight w:val="none"/>
              </w:rPr>
              <w:t>可设置为强制要求或者只是进行提醒。通过告警声音、震动以及红色背景进行提醒。</w:t>
            </w:r>
          </w:p>
        </w:tc>
      </w:tr>
      <w:tr w14:paraId="7FBD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tcBorders>
              <w:top w:val="single" w:color="auto" w:sz="4" w:space="0"/>
            </w:tcBorders>
            <w:shd w:val="clear" w:color="auto" w:fill="auto"/>
            <w:vAlign w:val="center"/>
          </w:tcPr>
          <w:p w14:paraId="109AF875">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图像和视频采集管理</w:t>
            </w:r>
          </w:p>
        </w:tc>
        <w:tc>
          <w:tcPr>
            <w:tcW w:w="779" w:type="pct"/>
            <w:tcBorders>
              <w:top w:val="single" w:color="auto" w:sz="4" w:space="0"/>
            </w:tcBorders>
            <w:shd w:val="clear" w:color="auto" w:fill="auto"/>
            <w:vAlign w:val="center"/>
          </w:tcPr>
          <w:p w14:paraId="2AC9FB97">
            <w:pPr>
              <w:spacing w:line="240" w:lineRule="auto"/>
              <w:rPr>
                <w:rFonts w:hint="eastAsia"/>
                <w:color w:val="auto"/>
                <w:kern w:val="0"/>
                <w:sz w:val="21"/>
                <w:szCs w:val="21"/>
                <w:highlight w:val="none"/>
              </w:rPr>
            </w:pPr>
            <w:r>
              <w:rPr>
                <w:rFonts w:hint="eastAsia"/>
                <w:color w:val="auto"/>
                <w:kern w:val="0"/>
                <w:sz w:val="21"/>
                <w:szCs w:val="21"/>
                <w:highlight w:val="none"/>
              </w:rPr>
              <w:t>图像和视频采集</w:t>
            </w:r>
          </w:p>
        </w:tc>
        <w:tc>
          <w:tcPr>
            <w:tcW w:w="3449" w:type="pct"/>
            <w:shd w:val="clear" w:color="auto" w:fill="auto"/>
          </w:tcPr>
          <w:p w14:paraId="685E71E1">
            <w:pPr>
              <w:spacing w:line="240" w:lineRule="auto"/>
              <w:rPr>
                <w:rFonts w:hint="eastAsia"/>
                <w:color w:val="auto"/>
                <w:kern w:val="0"/>
                <w:sz w:val="21"/>
                <w:szCs w:val="21"/>
                <w:highlight w:val="none"/>
              </w:rPr>
            </w:pPr>
            <w:r>
              <w:rPr>
                <w:rFonts w:hint="eastAsia"/>
                <w:color w:val="auto"/>
                <w:kern w:val="0"/>
                <w:sz w:val="21"/>
                <w:szCs w:val="21"/>
                <w:highlight w:val="none"/>
              </w:rPr>
              <w:t>1.支持器械包的图像和视频采集功能。通过高拍仪或电脑连接的高清摄像头，可采集回收、装配环节的照片和视频，并关联到器械包。</w:t>
            </w:r>
          </w:p>
          <w:p w14:paraId="5788C8FC">
            <w:pPr>
              <w:spacing w:line="240" w:lineRule="auto"/>
              <w:rPr>
                <w:rFonts w:hint="eastAsia"/>
                <w:color w:val="auto"/>
                <w:kern w:val="0"/>
                <w:sz w:val="21"/>
                <w:szCs w:val="21"/>
                <w:highlight w:val="none"/>
              </w:rPr>
            </w:pPr>
            <w:r>
              <w:rPr>
                <w:rFonts w:hint="eastAsia"/>
                <w:color w:val="auto"/>
                <w:kern w:val="0"/>
                <w:sz w:val="21"/>
                <w:szCs w:val="21"/>
                <w:highlight w:val="none"/>
              </w:rPr>
              <w:t>2.关联包外标签，扫描标签条码即可查询采集到的图像和视频信息。</w:t>
            </w:r>
          </w:p>
        </w:tc>
      </w:tr>
      <w:tr w14:paraId="6FE8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57468333">
            <w:pPr>
              <w:spacing w:line="240" w:lineRule="auto"/>
              <w:jc w:val="center"/>
              <w:rPr>
                <w:rFonts w:hint="eastAsia"/>
                <w:b/>
                <w:bCs/>
                <w:color w:val="auto"/>
                <w:kern w:val="0"/>
                <w:sz w:val="21"/>
                <w:szCs w:val="21"/>
                <w:highlight w:val="none"/>
              </w:rPr>
            </w:pPr>
          </w:p>
        </w:tc>
        <w:tc>
          <w:tcPr>
            <w:tcW w:w="779" w:type="pct"/>
            <w:tcBorders>
              <w:top w:val="single" w:color="auto" w:sz="4" w:space="0"/>
            </w:tcBorders>
            <w:shd w:val="clear" w:color="auto" w:fill="auto"/>
            <w:vAlign w:val="center"/>
          </w:tcPr>
          <w:p w14:paraId="453B8C24">
            <w:pPr>
              <w:spacing w:line="240" w:lineRule="auto"/>
              <w:rPr>
                <w:rFonts w:hint="eastAsia"/>
                <w:color w:val="auto"/>
                <w:kern w:val="0"/>
                <w:sz w:val="21"/>
                <w:szCs w:val="21"/>
                <w:highlight w:val="none"/>
              </w:rPr>
            </w:pPr>
            <w:r>
              <w:rPr>
                <w:rFonts w:hint="eastAsia"/>
                <w:color w:val="auto"/>
                <w:kern w:val="0"/>
                <w:sz w:val="21"/>
                <w:szCs w:val="21"/>
                <w:highlight w:val="none"/>
              </w:rPr>
              <w:t>超期自动删除</w:t>
            </w:r>
          </w:p>
        </w:tc>
        <w:tc>
          <w:tcPr>
            <w:tcW w:w="3449" w:type="pct"/>
            <w:shd w:val="clear" w:color="auto" w:fill="auto"/>
          </w:tcPr>
          <w:p w14:paraId="5D0E9F34">
            <w:pPr>
              <w:spacing w:line="240" w:lineRule="auto"/>
              <w:rPr>
                <w:rFonts w:hint="eastAsia"/>
                <w:color w:val="auto"/>
                <w:kern w:val="0"/>
                <w:sz w:val="21"/>
                <w:szCs w:val="21"/>
                <w:highlight w:val="none"/>
              </w:rPr>
            </w:pPr>
            <w:r>
              <w:rPr>
                <w:rFonts w:hint="eastAsia"/>
                <w:color w:val="auto"/>
                <w:kern w:val="0"/>
                <w:sz w:val="21"/>
                <w:szCs w:val="21"/>
                <w:highlight w:val="none"/>
              </w:rPr>
              <w:t>可设置图像和视频保存的天数，超过保存期限的图像和视频会自动删除，以释放存储空间。</w:t>
            </w:r>
          </w:p>
        </w:tc>
      </w:tr>
      <w:tr w14:paraId="1A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shd w:val="clear" w:color="auto" w:fill="auto"/>
            <w:vAlign w:val="center"/>
          </w:tcPr>
          <w:p w14:paraId="238090BA">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科室问题反馈管理</w:t>
            </w:r>
          </w:p>
        </w:tc>
        <w:tc>
          <w:tcPr>
            <w:tcW w:w="779" w:type="pct"/>
            <w:shd w:val="clear" w:color="auto" w:fill="auto"/>
            <w:vAlign w:val="center"/>
          </w:tcPr>
          <w:p w14:paraId="7B21530E">
            <w:pPr>
              <w:spacing w:line="240" w:lineRule="auto"/>
              <w:rPr>
                <w:rFonts w:hint="eastAsia"/>
                <w:color w:val="auto"/>
                <w:kern w:val="0"/>
                <w:sz w:val="21"/>
                <w:szCs w:val="21"/>
                <w:highlight w:val="none"/>
              </w:rPr>
            </w:pPr>
            <w:r>
              <w:rPr>
                <w:rFonts w:hint="eastAsia"/>
                <w:color w:val="auto"/>
                <w:kern w:val="0"/>
                <w:sz w:val="21"/>
                <w:szCs w:val="21"/>
                <w:highlight w:val="none"/>
              </w:rPr>
              <w:t>科室问题反馈</w:t>
            </w:r>
            <w:r>
              <w:rPr>
                <w:color w:val="auto"/>
                <w:kern w:val="0"/>
                <w:sz w:val="21"/>
                <w:szCs w:val="21"/>
                <w:highlight w:val="none"/>
              </w:rPr>
              <w:tab/>
            </w:r>
          </w:p>
        </w:tc>
        <w:tc>
          <w:tcPr>
            <w:tcW w:w="3449" w:type="pct"/>
            <w:shd w:val="clear" w:color="auto" w:fill="auto"/>
          </w:tcPr>
          <w:p w14:paraId="59454E32">
            <w:pPr>
              <w:spacing w:line="240" w:lineRule="auto"/>
              <w:rPr>
                <w:rFonts w:hint="eastAsia"/>
                <w:color w:val="auto"/>
                <w:kern w:val="0"/>
                <w:sz w:val="21"/>
                <w:szCs w:val="21"/>
                <w:highlight w:val="none"/>
              </w:rPr>
            </w:pPr>
            <w:r>
              <w:rPr>
                <w:color w:val="auto"/>
                <w:kern w:val="0"/>
                <w:sz w:val="21"/>
                <w:szCs w:val="21"/>
                <w:highlight w:val="none"/>
              </w:rPr>
              <w:t>临床科室在使用中遇到的问题，可以通过系统反馈，供应室人员可回复该信息。</w:t>
            </w:r>
          </w:p>
        </w:tc>
      </w:tr>
      <w:tr w14:paraId="1252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shd w:val="clear" w:color="auto" w:fill="auto"/>
            <w:vAlign w:val="center"/>
          </w:tcPr>
          <w:p w14:paraId="5E8C263E">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仪器图谱管理</w:t>
            </w:r>
          </w:p>
        </w:tc>
        <w:tc>
          <w:tcPr>
            <w:tcW w:w="779" w:type="pct"/>
            <w:shd w:val="clear" w:color="auto" w:fill="auto"/>
            <w:vAlign w:val="center"/>
          </w:tcPr>
          <w:p w14:paraId="2EB39E57">
            <w:pPr>
              <w:spacing w:line="240" w:lineRule="auto"/>
              <w:rPr>
                <w:rFonts w:hint="eastAsia"/>
                <w:color w:val="auto"/>
                <w:kern w:val="0"/>
                <w:sz w:val="21"/>
                <w:szCs w:val="21"/>
                <w:highlight w:val="none"/>
              </w:rPr>
            </w:pPr>
            <w:r>
              <w:rPr>
                <w:rFonts w:hint="eastAsia"/>
                <w:color w:val="auto"/>
                <w:kern w:val="0"/>
                <w:sz w:val="21"/>
                <w:szCs w:val="21"/>
                <w:highlight w:val="none"/>
              </w:rPr>
              <w:t>仪器图谱</w:t>
            </w:r>
          </w:p>
        </w:tc>
        <w:tc>
          <w:tcPr>
            <w:tcW w:w="3449" w:type="pct"/>
            <w:shd w:val="clear" w:color="auto" w:fill="auto"/>
          </w:tcPr>
          <w:p w14:paraId="66776A3C">
            <w:pPr>
              <w:spacing w:line="240" w:lineRule="auto"/>
              <w:rPr>
                <w:rFonts w:hint="eastAsia"/>
                <w:color w:val="auto"/>
                <w:kern w:val="0"/>
                <w:sz w:val="21"/>
                <w:szCs w:val="21"/>
                <w:highlight w:val="none"/>
              </w:rPr>
            </w:pPr>
            <w:r>
              <w:rPr>
                <w:rFonts w:hint="eastAsia"/>
                <w:color w:val="auto"/>
                <w:kern w:val="0"/>
                <w:sz w:val="21"/>
                <w:szCs w:val="21"/>
                <w:highlight w:val="none"/>
              </w:rPr>
              <w:t>1.提供手术仪器包的图谱管理与查询功能。</w:t>
            </w:r>
          </w:p>
          <w:p w14:paraId="0C9A5525">
            <w:pPr>
              <w:spacing w:line="240" w:lineRule="auto"/>
              <w:rPr>
                <w:rFonts w:hint="eastAsia"/>
                <w:color w:val="auto"/>
                <w:kern w:val="0"/>
                <w:sz w:val="21"/>
                <w:szCs w:val="21"/>
                <w:highlight w:val="none"/>
              </w:rPr>
            </w:pPr>
            <w:r>
              <w:rPr>
                <w:rFonts w:hint="eastAsia"/>
                <w:color w:val="auto"/>
                <w:kern w:val="0"/>
                <w:sz w:val="21"/>
                <w:szCs w:val="21"/>
                <w:highlight w:val="none"/>
              </w:rPr>
              <w:t>2.具有权限的用户可查询器械包图谱，包括包图片和器械材料清单、清洗操作指引、装配教学图片和视频等信息。可根据包名称、包外标签条码、标识牌条码等多种方式进行查询。</w:t>
            </w:r>
          </w:p>
          <w:p w14:paraId="396760E1">
            <w:pPr>
              <w:spacing w:line="240" w:lineRule="auto"/>
              <w:rPr>
                <w:rFonts w:hint="eastAsia"/>
                <w:color w:val="auto"/>
                <w:kern w:val="0"/>
                <w:sz w:val="21"/>
                <w:szCs w:val="21"/>
                <w:highlight w:val="none"/>
              </w:rPr>
            </w:pPr>
            <w:r>
              <w:rPr>
                <w:rFonts w:hint="eastAsia"/>
                <w:color w:val="auto"/>
                <w:kern w:val="0"/>
                <w:sz w:val="21"/>
                <w:szCs w:val="21"/>
                <w:highlight w:val="none"/>
              </w:rPr>
              <w:t>3.可将图谱功能设置为桌面快捷图标，以便快速进入本模块。</w:t>
            </w:r>
          </w:p>
        </w:tc>
      </w:tr>
      <w:tr w14:paraId="33F3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0175C817">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659B9933">
            <w:pPr>
              <w:spacing w:line="240" w:lineRule="auto"/>
              <w:rPr>
                <w:rFonts w:hint="eastAsia"/>
                <w:color w:val="auto"/>
                <w:kern w:val="0"/>
                <w:sz w:val="21"/>
                <w:szCs w:val="21"/>
                <w:highlight w:val="none"/>
              </w:rPr>
            </w:pPr>
            <w:r>
              <w:rPr>
                <w:rFonts w:hint="eastAsia"/>
                <w:color w:val="auto"/>
                <w:kern w:val="0"/>
                <w:sz w:val="21"/>
                <w:szCs w:val="21"/>
                <w:highlight w:val="none"/>
              </w:rPr>
              <w:t>质量监测与打印包明细清单</w:t>
            </w:r>
          </w:p>
        </w:tc>
        <w:tc>
          <w:tcPr>
            <w:tcW w:w="3449" w:type="pct"/>
            <w:shd w:val="clear" w:color="auto" w:fill="auto"/>
          </w:tcPr>
          <w:p w14:paraId="37C41D1B">
            <w:pPr>
              <w:spacing w:line="240" w:lineRule="auto"/>
              <w:rPr>
                <w:rFonts w:hint="eastAsia"/>
                <w:color w:val="auto"/>
                <w:kern w:val="0"/>
                <w:sz w:val="21"/>
                <w:szCs w:val="21"/>
                <w:highlight w:val="none"/>
              </w:rPr>
            </w:pPr>
            <w:r>
              <w:rPr>
                <w:rFonts w:hint="eastAsia"/>
                <w:color w:val="auto"/>
                <w:kern w:val="0"/>
                <w:sz w:val="21"/>
                <w:szCs w:val="21"/>
                <w:highlight w:val="none"/>
              </w:rPr>
              <w:t>可查询图谱的同时，直接添加所查询器械包的质量监测记录以及打印器械包明细清单。</w:t>
            </w:r>
          </w:p>
        </w:tc>
      </w:tr>
      <w:tr w14:paraId="44B1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shd w:val="clear" w:color="auto" w:fill="auto"/>
            <w:vAlign w:val="center"/>
          </w:tcPr>
          <w:p w14:paraId="1DEDEAD1">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器械维修管理</w:t>
            </w:r>
          </w:p>
        </w:tc>
        <w:tc>
          <w:tcPr>
            <w:tcW w:w="779" w:type="pct"/>
            <w:shd w:val="clear" w:color="auto" w:fill="auto"/>
            <w:vAlign w:val="center"/>
          </w:tcPr>
          <w:p w14:paraId="6D932431">
            <w:pPr>
              <w:spacing w:line="240" w:lineRule="auto"/>
              <w:rPr>
                <w:rFonts w:hint="eastAsia"/>
                <w:color w:val="auto"/>
                <w:kern w:val="0"/>
                <w:sz w:val="21"/>
                <w:szCs w:val="21"/>
                <w:highlight w:val="none"/>
              </w:rPr>
            </w:pPr>
            <w:r>
              <w:rPr>
                <w:rFonts w:hint="eastAsia"/>
                <w:color w:val="auto"/>
                <w:kern w:val="0"/>
                <w:sz w:val="21"/>
                <w:szCs w:val="21"/>
                <w:highlight w:val="none"/>
              </w:rPr>
              <w:t>电子化维修登记表</w:t>
            </w:r>
          </w:p>
        </w:tc>
        <w:tc>
          <w:tcPr>
            <w:tcW w:w="3449" w:type="pct"/>
            <w:shd w:val="clear" w:color="auto" w:fill="auto"/>
          </w:tcPr>
          <w:p w14:paraId="7B5B45BC">
            <w:pPr>
              <w:spacing w:line="240" w:lineRule="auto"/>
              <w:rPr>
                <w:rFonts w:hint="eastAsia"/>
                <w:color w:val="auto"/>
                <w:kern w:val="0"/>
                <w:sz w:val="21"/>
                <w:szCs w:val="21"/>
                <w:highlight w:val="none"/>
              </w:rPr>
            </w:pPr>
            <w:r>
              <w:rPr>
                <w:rFonts w:hint="eastAsia"/>
                <w:color w:val="auto"/>
                <w:kern w:val="0"/>
                <w:sz w:val="21"/>
                <w:szCs w:val="21"/>
                <w:highlight w:val="none"/>
              </w:rPr>
              <w:t>支持手术器械维修</w:t>
            </w:r>
            <w:r>
              <w:rPr>
                <w:color w:val="auto"/>
                <w:kern w:val="0"/>
                <w:sz w:val="21"/>
                <w:szCs w:val="21"/>
                <w:highlight w:val="none"/>
              </w:rPr>
              <w:t>登记表单</w:t>
            </w:r>
            <w:r>
              <w:rPr>
                <w:rFonts w:hint="eastAsia"/>
                <w:color w:val="auto"/>
                <w:kern w:val="0"/>
                <w:sz w:val="21"/>
                <w:szCs w:val="21"/>
                <w:highlight w:val="none"/>
              </w:rPr>
              <w:t>电子化，登记表</w:t>
            </w:r>
            <w:r>
              <w:rPr>
                <w:color w:val="auto"/>
                <w:kern w:val="0"/>
                <w:sz w:val="21"/>
                <w:szCs w:val="21"/>
                <w:highlight w:val="none"/>
              </w:rPr>
              <w:t>的字段包括：登记时间</w:t>
            </w:r>
            <w:r>
              <w:rPr>
                <w:rFonts w:hint="eastAsia"/>
                <w:color w:val="auto"/>
                <w:kern w:val="0"/>
                <w:sz w:val="21"/>
                <w:szCs w:val="21"/>
                <w:highlight w:val="none"/>
              </w:rPr>
              <w:t>、</w:t>
            </w:r>
            <w:r>
              <w:rPr>
                <w:color w:val="auto"/>
                <w:kern w:val="0"/>
                <w:sz w:val="21"/>
                <w:szCs w:val="21"/>
                <w:highlight w:val="none"/>
              </w:rPr>
              <w:t>器械名称</w:t>
            </w:r>
            <w:r>
              <w:rPr>
                <w:rFonts w:hint="eastAsia"/>
                <w:color w:val="auto"/>
                <w:kern w:val="0"/>
                <w:sz w:val="21"/>
                <w:szCs w:val="21"/>
                <w:highlight w:val="none"/>
              </w:rPr>
              <w:t>、所属器械包名称、器械包条码、</w:t>
            </w:r>
            <w:r>
              <w:rPr>
                <w:rFonts w:hint="eastAsia"/>
                <w:color w:val="auto"/>
                <w:kern w:val="0"/>
                <w:sz w:val="21"/>
                <w:szCs w:val="21"/>
                <w:highlight w:val="none"/>
                <w:lang w:eastAsia="zh-CN"/>
              </w:rPr>
              <w:t>手术间</w:t>
            </w:r>
            <w:r>
              <w:rPr>
                <w:color w:val="auto"/>
                <w:kern w:val="0"/>
                <w:sz w:val="21"/>
                <w:szCs w:val="21"/>
                <w:highlight w:val="none"/>
              </w:rPr>
              <w:t>、洗手护士（发现故障）、送修护士、工程师（现场）、器械是否唯一、是否感染、器械故障现象描述并标记故障点、维修时间、送修类别、备注等。</w:t>
            </w:r>
          </w:p>
        </w:tc>
      </w:tr>
      <w:tr w14:paraId="4CFA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7E52F77B">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519617FD">
            <w:pPr>
              <w:spacing w:line="240" w:lineRule="auto"/>
              <w:rPr>
                <w:rFonts w:hint="eastAsia"/>
                <w:color w:val="auto"/>
                <w:kern w:val="0"/>
                <w:sz w:val="21"/>
                <w:szCs w:val="21"/>
                <w:highlight w:val="none"/>
              </w:rPr>
            </w:pPr>
            <w:r>
              <w:rPr>
                <w:rFonts w:hint="eastAsia"/>
                <w:color w:val="auto"/>
                <w:kern w:val="0"/>
                <w:sz w:val="21"/>
                <w:szCs w:val="21"/>
                <w:highlight w:val="none"/>
              </w:rPr>
              <w:t>维修流程管理</w:t>
            </w:r>
          </w:p>
        </w:tc>
        <w:tc>
          <w:tcPr>
            <w:tcW w:w="3449" w:type="pct"/>
            <w:shd w:val="clear" w:color="auto" w:fill="auto"/>
          </w:tcPr>
          <w:p w14:paraId="4EFA8804">
            <w:pPr>
              <w:spacing w:line="240" w:lineRule="auto"/>
              <w:rPr>
                <w:rFonts w:hint="eastAsia"/>
                <w:color w:val="auto"/>
                <w:kern w:val="0"/>
                <w:sz w:val="21"/>
                <w:szCs w:val="21"/>
                <w:highlight w:val="none"/>
              </w:rPr>
            </w:pPr>
            <w:r>
              <w:rPr>
                <w:rFonts w:hint="eastAsia"/>
                <w:color w:val="auto"/>
                <w:kern w:val="0"/>
                <w:sz w:val="21"/>
                <w:szCs w:val="21"/>
                <w:highlight w:val="none"/>
              </w:rPr>
              <w:t>支持器械维修的电子化流程管理，跟踪器械维修流程和状态，记录维修过程和维修结果信息。器械维修的处理流程为：待维修→维修中→已维修</w:t>
            </w:r>
            <w:r>
              <w:rPr>
                <w:color w:val="auto"/>
                <w:kern w:val="0"/>
                <w:sz w:val="21"/>
                <w:szCs w:val="21"/>
                <w:highlight w:val="none"/>
              </w:rPr>
              <w:t>/报废，维修结果有已维修或报废。</w:t>
            </w:r>
          </w:p>
        </w:tc>
      </w:tr>
      <w:tr w14:paraId="0B9A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shd w:val="clear" w:color="auto" w:fill="auto"/>
            <w:vAlign w:val="center"/>
          </w:tcPr>
          <w:p w14:paraId="5579298D">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器械包闭环信息节点路线图</w:t>
            </w:r>
          </w:p>
        </w:tc>
        <w:tc>
          <w:tcPr>
            <w:tcW w:w="779" w:type="pct"/>
            <w:shd w:val="clear" w:color="auto" w:fill="auto"/>
            <w:vAlign w:val="center"/>
          </w:tcPr>
          <w:p w14:paraId="7E5C8CB3">
            <w:pPr>
              <w:spacing w:line="240" w:lineRule="auto"/>
              <w:rPr>
                <w:rFonts w:hint="eastAsia"/>
                <w:color w:val="auto"/>
                <w:kern w:val="0"/>
                <w:sz w:val="21"/>
                <w:szCs w:val="21"/>
                <w:highlight w:val="none"/>
              </w:rPr>
            </w:pPr>
            <w:r>
              <w:rPr>
                <w:rFonts w:hint="eastAsia"/>
                <w:color w:val="auto"/>
                <w:kern w:val="0"/>
                <w:sz w:val="21"/>
                <w:szCs w:val="21"/>
                <w:highlight w:val="none"/>
              </w:rPr>
              <w:t>器械包闭环信息节点路线图</w:t>
            </w:r>
          </w:p>
        </w:tc>
        <w:tc>
          <w:tcPr>
            <w:tcW w:w="3449" w:type="pct"/>
            <w:shd w:val="clear" w:color="auto" w:fill="auto"/>
          </w:tcPr>
          <w:p w14:paraId="5DD1A949">
            <w:pPr>
              <w:spacing w:line="240" w:lineRule="auto"/>
              <w:rPr>
                <w:rFonts w:hint="eastAsia"/>
                <w:color w:val="auto"/>
                <w:kern w:val="0"/>
                <w:sz w:val="21"/>
                <w:szCs w:val="21"/>
                <w:highlight w:val="none"/>
              </w:rPr>
            </w:pPr>
            <w:r>
              <w:rPr>
                <w:rFonts w:hint="eastAsia"/>
                <w:color w:val="auto"/>
                <w:kern w:val="0"/>
                <w:sz w:val="21"/>
                <w:szCs w:val="21"/>
                <w:highlight w:val="none"/>
              </w:rPr>
              <w:t>1.通过图形化方式，展示器械包的闭环流程节点的流转状态，已经流转的节点显示为红色，未流转的节点显示为绿色。</w:t>
            </w:r>
          </w:p>
          <w:p w14:paraId="182F8D40">
            <w:pPr>
              <w:spacing w:line="240" w:lineRule="auto"/>
              <w:rPr>
                <w:rFonts w:hint="eastAsia"/>
                <w:color w:val="auto"/>
                <w:kern w:val="0"/>
                <w:sz w:val="21"/>
                <w:szCs w:val="21"/>
                <w:highlight w:val="none"/>
              </w:rPr>
            </w:pPr>
            <w:r>
              <w:rPr>
                <w:rFonts w:hint="eastAsia"/>
                <w:color w:val="auto"/>
                <w:kern w:val="0"/>
                <w:sz w:val="21"/>
                <w:szCs w:val="21"/>
                <w:highlight w:val="none"/>
              </w:rPr>
              <w:t>2.对于已经流转的节点，可查询处理人和处理时间。</w:t>
            </w:r>
          </w:p>
          <w:p w14:paraId="5CA0B11E">
            <w:pPr>
              <w:spacing w:line="240" w:lineRule="auto"/>
              <w:rPr>
                <w:rFonts w:hint="eastAsia"/>
                <w:color w:val="auto"/>
                <w:kern w:val="0"/>
                <w:sz w:val="21"/>
                <w:szCs w:val="21"/>
                <w:highlight w:val="none"/>
              </w:rPr>
            </w:pPr>
            <w:r>
              <w:rPr>
                <w:rFonts w:hint="eastAsia"/>
                <w:color w:val="auto"/>
                <w:kern w:val="0"/>
                <w:sz w:val="21"/>
                <w:szCs w:val="21"/>
                <w:highlight w:val="none"/>
              </w:rPr>
              <w:t>3.对于未经过的节点，可预计器械包到达各节点的时间。</w:t>
            </w:r>
          </w:p>
        </w:tc>
      </w:tr>
      <w:tr w14:paraId="265B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shd w:val="clear" w:color="auto" w:fill="auto"/>
            <w:vAlign w:val="center"/>
          </w:tcPr>
          <w:p w14:paraId="5FBDC9C4">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运作监控管理</w:t>
            </w:r>
          </w:p>
        </w:tc>
        <w:tc>
          <w:tcPr>
            <w:tcW w:w="779" w:type="pct"/>
            <w:shd w:val="clear" w:color="auto" w:fill="auto"/>
            <w:vAlign w:val="center"/>
          </w:tcPr>
          <w:p w14:paraId="442E38AD">
            <w:pPr>
              <w:spacing w:line="240" w:lineRule="auto"/>
              <w:rPr>
                <w:rFonts w:hint="eastAsia"/>
                <w:color w:val="auto"/>
                <w:kern w:val="0"/>
                <w:sz w:val="21"/>
                <w:szCs w:val="21"/>
                <w:highlight w:val="none"/>
              </w:rPr>
            </w:pPr>
            <w:r>
              <w:rPr>
                <w:rFonts w:hint="eastAsia"/>
                <w:color w:val="auto"/>
                <w:kern w:val="0"/>
                <w:sz w:val="21"/>
                <w:szCs w:val="21"/>
                <w:highlight w:val="none"/>
              </w:rPr>
              <w:t>运作监控</w:t>
            </w:r>
          </w:p>
        </w:tc>
        <w:tc>
          <w:tcPr>
            <w:tcW w:w="3449" w:type="pct"/>
            <w:shd w:val="clear" w:color="auto" w:fill="auto"/>
          </w:tcPr>
          <w:p w14:paraId="6516C41A">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对消毒供应中心内部工作步骤，查询所有环节的数据。</w:t>
            </w:r>
          </w:p>
          <w:p w14:paraId="563378EB">
            <w:pPr>
              <w:spacing w:line="240" w:lineRule="auto"/>
              <w:rPr>
                <w:rFonts w:hint="eastAsia"/>
                <w:color w:val="auto"/>
                <w:kern w:val="0"/>
                <w:sz w:val="21"/>
                <w:szCs w:val="21"/>
                <w:highlight w:val="none"/>
              </w:rPr>
            </w:pPr>
            <w:r>
              <w:rPr>
                <w:rFonts w:hint="eastAsia"/>
                <w:color w:val="auto"/>
                <w:kern w:val="0"/>
                <w:sz w:val="21"/>
                <w:szCs w:val="21"/>
                <w:highlight w:val="none"/>
              </w:rPr>
              <w:t>2.通过物品名称，科室名称或者某个时间段查询供应室里器械包的运作情况，包括回收申请信息，清洗记录信息，装配信息，审核信息，灭菌信息，发货信息。</w:t>
            </w:r>
          </w:p>
        </w:tc>
      </w:tr>
      <w:tr w14:paraId="22C0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71" w:type="pct"/>
            <w:shd w:val="clear" w:color="auto" w:fill="auto"/>
            <w:vAlign w:val="center"/>
          </w:tcPr>
          <w:p w14:paraId="78673099">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干预管理</w:t>
            </w:r>
          </w:p>
        </w:tc>
        <w:tc>
          <w:tcPr>
            <w:tcW w:w="779" w:type="pct"/>
            <w:shd w:val="clear" w:color="auto" w:fill="auto"/>
            <w:vAlign w:val="center"/>
          </w:tcPr>
          <w:p w14:paraId="11EB405F">
            <w:pPr>
              <w:spacing w:line="240" w:lineRule="auto"/>
              <w:rPr>
                <w:rFonts w:hint="eastAsia"/>
                <w:color w:val="auto"/>
                <w:kern w:val="0"/>
                <w:sz w:val="21"/>
                <w:szCs w:val="21"/>
                <w:highlight w:val="none"/>
              </w:rPr>
            </w:pPr>
            <w:r>
              <w:rPr>
                <w:rFonts w:hint="eastAsia"/>
                <w:color w:val="auto"/>
                <w:kern w:val="0"/>
                <w:sz w:val="21"/>
                <w:szCs w:val="21"/>
                <w:highlight w:val="none"/>
              </w:rPr>
              <w:t>干预管理</w:t>
            </w:r>
          </w:p>
        </w:tc>
        <w:tc>
          <w:tcPr>
            <w:tcW w:w="3449" w:type="pct"/>
            <w:shd w:val="clear" w:color="auto" w:fill="auto"/>
          </w:tcPr>
          <w:p w14:paraId="14709396">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w:t>
            </w:r>
            <w:r>
              <w:rPr>
                <w:rFonts w:hint="eastAsia"/>
                <w:color w:val="auto"/>
                <w:kern w:val="0"/>
                <w:sz w:val="21"/>
                <w:szCs w:val="21"/>
                <w:highlight w:val="none"/>
              </w:rPr>
              <w:t>针对意外情况产生的错误数据，有权限的用户可干预记录信息，包括：科室申领干预、回收记录干预、清洗记录干预、装配记录干预、灭菌记录干预、代理灭菌单干预、外来器械干预等。</w:t>
            </w:r>
          </w:p>
        </w:tc>
      </w:tr>
      <w:tr w14:paraId="4F5A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71" w:type="pct"/>
            <w:shd w:val="clear" w:color="auto" w:fill="auto"/>
            <w:vAlign w:val="center"/>
          </w:tcPr>
          <w:p w14:paraId="5A1B84AB">
            <w:pPr>
              <w:spacing w:line="240" w:lineRule="auto"/>
              <w:jc w:val="center"/>
              <w:rPr>
                <w:rFonts w:hint="eastAsia"/>
                <w:b/>
                <w:bCs/>
                <w:color w:val="auto"/>
                <w:kern w:val="0"/>
                <w:sz w:val="21"/>
                <w:szCs w:val="21"/>
                <w:highlight w:val="none"/>
              </w:rPr>
            </w:pPr>
            <w:r>
              <w:rPr>
                <w:rFonts w:hint="eastAsia" w:ascii="宋体" w:hAnsi="宋体" w:eastAsia="宋体" w:cs="仿宋"/>
                <w:b/>
                <w:bCs/>
                <w:color w:val="auto"/>
                <w:sz w:val="21"/>
                <w:szCs w:val="21"/>
                <w:highlight w:val="none"/>
                <w:lang w:val="en-US" w:eastAsia="zh-CN"/>
              </w:rPr>
              <w:t>可视化展示</w:t>
            </w:r>
          </w:p>
        </w:tc>
        <w:tc>
          <w:tcPr>
            <w:tcW w:w="779" w:type="pct"/>
            <w:shd w:val="clear" w:color="auto" w:fill="auto"/>
            <w:vAlign w:val="center"/>
          </w:tcPr>
          <w:p w14:paraId="3550881B">
            <w:pPr>
              <w:spacing w:line="240" w:lineRule="auto"/>
              <w:rPr>
                <w:rFonts w:hint="eastAsia"/>
                <w:color w:val="auto"/>
                <w:kern w:val="0"/>
                <w:sz w:val="21"/>
                <w:szCs w:val="21"/>
                <w:highlight w:val="none"/>
              </w:rPr>
            </w:pPr>
            <w:r>
              <w:rPr>
                <w:rFonts w:hint="eastAsia" w:ascii="宋体" w:hAnsi="宋体" w:eastAsia="宋体"/>
                <w:color w:val="auto"/>
                <w:sz w:val="21"/>
                <w:szCs w:val="21"/>
                <w:highlight w:val="none"/>
                <w:lang w:val="en-US" w:eastAsia="zh-CN"/>
              </w:rPr>
              <w:t>可视化展示</w:t>
            </w:r>
          </w:p>
        </w:tc>
        <w:tc>
          <w:tcPr>
            <w:tcW w:w="3449" w:type="pct"/>
            <w:shd w:val="clear" w:color="auto" w:fill="auto"/>
            <w:vAlign w:val="center"/>
          </w:tcPr>
          <w:p w14:paraId="053BDC4A">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1.</w:t>
            </w:r>
            <w:r>
              <w:rPr>
                <w:rFonts w:hint="eastAsia" w:ascii="宋体" w:hAnsi="宋体" w:eastAsia="宋体"/>
                <w:color w:val="auto"/>
                <w:sz w:val="21"/>
                <w:szCs w:val="21"/>
                <w:highlight w:val="none"/>
                <w:lang w:val="en-US" w:eastAsia="zh-CN"/>
              </w:rPr>
              <w:t>系统支持实时查看从回收、清洗、配装、灭菌、入库、发放各流程的器械数量。</w:t>
            </w:r>
          </w:p>
          <w:p w14:paraId="111AAA3D">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2.</w:t>
            </w:r>
            <w:r>
              <w:rPr>
                <w:rFonts w:hint="eastAsia" w:ascii="宋体" w:hAnsi="宋体" w:eastAsia="宋体"/>
                <w:color w:val="auto"/>
                <w:sz w:val="21"/>
                <w:szCs w:val="21"/>
                <w:highlight w:val="none"/>
                <w:lang w:val="en-US" w:eastAsia="zh-CN"/>
              </w:rPr>
              <w:t>系统具备与追溯系统的对接功能。</w:t>
            </w:r>
          </w:p>
          <w:p w14:paraId="175EE684">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ascii="宋体" w:hAnsi="宋体" w:eastAsia="宋体"/>
                <w:color w:val="auto"/>
                <w:sz w:val="21"/>
                <w:szCs w:val="21"/>
                <w:highlight w:val="none"/>
                <w:lang w:val="en-US" w:eastAsia="zh-CN"/>
              </w:rPr>
              <w:t>系统可以在大屏程序上全屏显示。</w:t>
            </w:r>
          </w:p>
          <w:p w14:paraId="6B7C6CDE">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4.</w:t>
            </w:r>
            <w:r>
              <w:rPr>
                <w:rFonts w:hint="eastAsia" w:ascii="宋体" w:hAnsi="宋体" w:eastAsia="宋体"/>
                <w:color w:val="auto"/>
                <w:sz w:val="21"/>
                <w:szCs w:val="21"/>
                <w:highlight w:val="none"/>
                <w:lang w:val="en-US" w:eastAsia="zh-CN"/>
              </w:rPr>
              <w:t>系统可以进行排班显示。</w:t>
            </w:r>
          </w:p>
          <w:p w14:paraId="20C8AC4A">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5.支</w:t>
            </w:r>
            <w:r>
              <w:rPr>
                <w:rFonts w:hint="eastAsia" w:ascii="宋体" w:hAnsi="宋体" w:eastAsia="宋体"/>
                <w:color w:val="auto"/>
                <w:sz w:val="21"/>
                <w:szCs w:val="21"/>
                <w:highlight w:val="none"/>
                <w:lang w:val="en-US" w:eastAsia="zh-CN"/>
              </w:rPr>
              <w:t>持根据科室查看回收来源；</w:t>
            </w:r>
          </w:p>
          <w:p w14:paraId="4FBF9E00">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6.</w:t>
            </w:r>
            <w:r>
              <w:rPr>
                <w:rFonts w:hint="eastAsia" w:ascii="宋体" w:hAnsi="宋体" w:eastAsia="宋体"/>
                <w:color w:val="auto"/>
                <w:sz w:val="21"/>
                <w:szCs w:val="21"/>
                <w:highlight w:val="none"/>
                <w:lang w:val="en-US" w:eastAsia="zh-CN"/>
              </w:rPr>
              <w:t>支持查看未清洗、正在清洗、清洗结束的器械数量；</w:t>
            </w:r>
          </w:p>
          <w:p w14:paraId="5F98C8A6">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7.</w:t>
            </w:r>
            <w:r>
              <w:rPr>
                <w:rFonts w:hint="eastAsia" w:ascii="宋体" w:hAnsi="宋体" w:eastAsia="宋体"/>
                <w:color w:val="auto"/>
                <w:sz w:val="21"/>
                <w:szCs w:val="21"/>
                <w:highlight w:val="none"/>
                <w:lang w:val="en-US" w:eastAsia="zh-CN"/>
              </w:rPr>
              <w:t>支持设备显示；</w:t>
            </w:r>
          </w:p>
          <w:p w14:paraId="1F219FB7">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8.</w:t>
            </w:r>
            <w:r>
              <w:rPr>
                <w:rFonts w:hint="eastAsia" w:ascii="宋体" w:hAnsi="宋体" w:eastAsia="宋体"/>
                <w:color w:val="auto"/>
                <w:sz w:val="21"/>
                <w:szCs w:val="21"/>
                <w:highlight w:val="none"/>
                <w:lang w:val="en-US" w:eastAsia="zh-CN"/>
              </w:rPr>
              <w:t>支持点击设备显示该设备正在清洗的器械信息。</w:t>
            </w:r>
          </w:p>
          <w:p w14:paraId="31B28586">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9.</w:t>
            </w:r>
            <w:r>
              <w:rPr>
                <w:rFonts w:hint="eastAsia" w:ascii="宋体" w:hAnsi="宋体" w:eastAsia="宋体"/>
                <w:color w:val="auto"/>
                <w:sz w:val="21"/>
                <w:szCs w:val="21"/>
                <w:highlight w:val="none"/>
                <w:lang w:val="en-US" w:eastAsia="zh-CN"/>
              </w:rPr>
              <w:t>支持根据科室查看待灭菌包来源；</w:t>
            </w:r>
          </w:p>
          <w:p w14:paraId="53FDEA8A">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10.</w:t>
            </w:r>
            <w:r>
              <w:rPr>
                <w:rFonts w:hint="eastAsia" w:ascii="宋体" w:hAnsi="宋体" w:eastAsia="宋体"/>
                <w:color w:val="auto"/>
                <w:sz w:val="21"/>
                <w:szCs w:val="21"/>
                <w:highlight w:val="none"/>
                <w:lang w:val="en-US" w:eastAsia="zh-CN"/>
              </w:rPr>
              <w:t>支持设备显示；</w:t>
            </w:r>
          </w:p>
          <w:p w14:paraId="781FBA78">
            <w:pPr>
              <w:numPr>
                <w:ilvl w:val="0"/>
                <w:numId w:val="0"/>
              </w:numPr>
              <w:spacing w:line="240" w:lineRule="auto"/>
              <w:ind w:leftChars="0"/>
              <w:rPr>
                <w:rFonts w:hint="default" w:ascii="宋体" w:hAnsi="宋体" w:eastAsia="宋体"/>
                <w:color w:val="auto"/>
                <w:sz w:val="21"/>
                <w:szCs w:val="21"/>
                <w:highlight w:val="none"/>
                <w:lang w:val="en-US" w:eastAsia="zh-CN"/>
              </w:rPr>
            </w:pPr>
            <w:r>
              <w:rPr>
                <w:rFonts w:hint="eastAsia"/>
                <w:color w:val="auto"/>
                <w:sz w:val="21"/>
                <w:szCs w:val="21"/>
                <w:highlight w:val="none"/>
                <w:lang w:val="en-US" w:eastAsia="zh-CN"/>
              </w:rPr>
              <w:t>11.</w:t>
            </w:r>
            <w:r>
              <w:rPr>
                <w:rFonts w:hint="eastAsia" w:ascii="宋体" w:hAnsi="宋体" w:eastAsia="宋体"/>
                <w:color w:val="auto"/>
                <w:sz w:val="21"/>
                <w:szCs w:val="21"/>
                <w:highlight w:val="none"/>
                <w:lang w:val="en-US" w:eastAsia="zh-CN"/>
              </w:rPr>
              <w:t>支持点击设备显示该设备正在灭菌的器械信息。</w:t>
            </w:r>
          </w:p>
          <w:p w14:paraId="41909E85">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12.</w:t>
            </w:r>
            <w:r>
              <w:rPr>
                <w:rFonts w:hint="eastAsia" w:ascii="宋体" w:hAnsi="宋体" w:eastAsia="宋体"/>
                <w:color w:val="auto"/>
                <w:sz w:val="21"/>
                <w:szCs w:val="21"/>
                <w:highlight w:val="none"/>
                <w:lang w:val="en-US" w:eastAsia="zh-CN"/>
              </w:rPr>
              <w:t>支持根据科室查看入库来源；</w:t>
            </w:r>
          </w:p>
          <w:p w14:paraId="552F2E5A">
            <w:pPr>
              <w:numPr>
                <w:ilvl w:val="0"/>
                <w:numId w:val="0"/>
              </w:numPr>
              <w:spacing w:line="240" w:lineRule="auto"/>
              <w:ind w:leftChars="0"/>
              <w:rPr>
                <w:rFonts w:hint="eastAsia" w:ascii="宋体" w:hAnsi="宋体" w:eastAsia="宋体"/>
                <w:color w:val="auto"/>
                <w:sz w:val="21"/>
                <w:szCs w:val="21"/>
                <w:highlight w:val="none"/>
                <w:lang w:val="en-US" w:eastAsia="zh-CN"/>
              </w:rPr>
            </w:pPr>
            <w:r>
              <w:rPr>
                <w:rFonts w:hint="eastAsia"/>
                <w:color w:val="auto"/>
                <w:sz w:val="21"/>
                <w:szCs w:val="21"/>
                <w:highlight w:val="none"/>
                <w:lang w:val="en-US" w:eastAsia="zh-CN"/>
              </w:rPr>
              <w:t>13.</w:t>
            </w:r>
            <w:r>
              <w:rPr>
                <w:rFonts w:hint="eastAsia" w:ascii="宋体" w:hAnsi="宋体" w:eastAsia="宋体"/>
                <w:color w:val="auto"/>
                <w:sz w:val="21"/>
                <w:szCs w:val="21"/>
                <w:highlight w:val="none"/>
                <w:lang w:val="en-US" w:eastAsia="zh-CN"/>
              </w:rPr>
              <w:t>支持查看未发放、已发放器械数量；</w:t>
            </w:r>
          </w:p>
          <w:p w14:paraId="651205A8">
            <w:pPr>
              <w:numPr>
                <w:ilvl w:val="0"/>
                <w:numId w:val="0"/>
              </w:numPr>
              <w:spacing w:line="240" w:lineRule="auto"/>
              <w:ind w:left="0" w:leftChars="0" w:firstLine="0" w:firstLineChars="0"/>
              <w:rPr>
                <w:rFonts w:hint="eastAsia"/>
                <w:color w:val="auto"/>
                <w:kern w:val="0"/>
                <w:sz w:val="21"/>
                <w:szCs w:val="21"/>
                <w:highlight w:val="none"/>
              </w:rPr>
            </w:pPr>
            <w:r>
              <w:rPr>
                <w:rFonts w:hint="eastAsia"/>
                <w:color w:val="auto"/>
                <w:sz w:val="21"/>
                <w:szCs w:val="21"/>
                <w:highlight w:val="none"/>
                <w:lang w:val="en-US" w:eastAsia="zh-CN"/>
              </w:rPr>
              <w:t>14.</w:t>
            </w:r>
            <w:r>
              <w:rPr>
                <w:rFonts w:hint="eastAsia" w:ascii="宋体" w:hAnsi="宋体" w:eastAsia="宋体"/>
                <w:color w:val="auto"/>
                <w:sz w:val="21"/>
                <w:szCs w:val="21"/>
                <w:highlight w:val="none"/>
                <w:lang w:val="en-US" w:eastAsia="zh-CN"/>
              </w:rPr>
              <w:t>支持查看兑换包基数。</w:t>
            </w:r>
          </w:p>
        </w:tc>
      </w:tr>
      <w:tr w14:paraId="7308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shd w:val="clear" w:color="auto" w:fill="auto"/>
            <w:vAlign w:val="center"/>
          </w:tcPr>
          <w:p w14:paraId="236612F6">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基础数据管理</w:t>
            </w:r>
          </w:p>
        </w:tc>
        <w:tc>
          <w:tcPr>
            <w:tcW w:w="779" w:type="pct"/>
            <w:shd w:val="clear" w:color="auto" w:fill="auto"/>
            <w:vAlign w:val="center"/>
          </w:tcPr>
          <w:p w14:paraId="24310939">
            <w:pPr>
              <w:spacing w:line="240" w:lineRule="auto"/>
              <w:rPr>
                <w:rFonts w:hint="eastAsia"/>
                <w:color w:val="auto"/>
                <w:kern w:val="0"/>
                <w:sz w:val="21"/>
                <w:szCs w:val="21"/>
                <w:highlight w:val="none"/>
              </w:rPr>
            </w:pPr>
            <w:r>
              <w:rPr>
                <w:rFonts w:hint="eastAsia"/>
                <w:color w:val="auto"/>
                <w:kern w:val="0"/>
                <w:sz w:val="21"/>
                <w:szCs w:val="21"/>
                <w:highlight w:val="none"/>
              </w:rPr>
              <w:t>器械包定义</w:t>
            </w:r>
          </w:p>
        </w:tc>
        <w:tc>
          <w:tcPr>
            <w:tcW w:w="3449" w:type="pct"/>
            <w:shd w:val="clear" w:color="auto" w:fill="auto"/>
          </w:tcPr>
          <w:p w14:paraId="7D889B70">
            <w:pPr>
              <w:spacing w:line="240" w:lineRule="auto"/>
              <w:rPr>
                <w:rFonts w:hint="eastAsia"/>
                <w:color w:val="auto"/>
                <w:kern w:val="0"/>
                <w:sz w:val="21"/>
                <w:szCs w:val="21"/>
                <w:highlight w:val="none"/>
              </w:rPr>
            </w:pPr>
            <w:r>
              <w:rPr>
                <w:color w:val="auto"/>
                <w:kern w:val="0"/>
                <w:sz w:val="21"/>
                <w:szCs w:val="21"/>
                <w:highlight w:val="none"/>
              </w:rPr>
              <w:t>1.</w:t>
            </w:r>
            <w:r>
              <w:rPr>
                <w:rFonts w:hint="eastAsia"/>
                <w:color w:val="auto"/>
                <w:kern w:val="0"/>
                <w:sz w:val="21"/>
                <w:szCs w:val="21"/>
                <w:highlight w:val="none"/>
              </w:rPr>
              <w:t>设定器械包的基础信息，包括器械包名称、类型、编码、任务组、优先处理科室、默认包装类型、默认灭菌程序、是否限制发货科室、标签纸类型、资产归属等信息。</w:t>
            </w:r>
          </w:p>
          <w:p w14:paraId="0424008E">
            <w:pPr>
              <w:spacing w:line="240" w:lineRule="auto"/>
              <w:rPr>
                <w:rFonts w:hint="eastAsia"/>
                <w:color w:val="auto"/>
                <w:kern w:val="0"/>
                <w:sz w:val="21"/>
                <w:szCs w:val="21"/>
                <w:highlight w:val="none"/>
              </w:rPr>
            </w:pPr>
            <w:r>
              <w:rPr>
                <w:rFonts w:hint="eastAsia"/>
                <w:color w:val="auto"/>
                <w:kern w:val="0"/>
                <w:sz w:val="21"/>
                <w:szCs w:val="21"/>
                <w:highlight w:val="none"/>
              </w:rPr>
              <w:t>2.支持自定义器械包的处理流程，可设置器械包是否回收、是否装配、是否审核、是否灭菌等属性，根据设定进入相应环节处理。</w:t>
            </w:r>
          </w:p>
          <w:p w14:paraId="5BD8DFDB">
            <w:pPr>
              <w:spacing w:line="240" w:lineRule="auto"/>
              <w:rPr>
                <w:rFonts w:hint="eastAsia"/>
                <w:color w:val="auto"/>
                <w:kern w:val="0"/>
                <w:sz w:val="21"/>
                <w:szCs w:val="21"/>
                <w:highlight w:val="none"/>
              </w:rPr>
            </w:pPr>
            <w:r>
              <w:rPr>
                <w:rFonts w:hint="eastAsia"/>
                <w:color w:val="auto"/>
                <w:kern w:val="0"/>
                <w:sz w:val="21"/>
                <w:szCs w:val="21"/>
                <w:highlight w:val="none"/>
              </w:rPr>
              <w:t>3.支持器械包的价格和成本管理。</w:t>
            </w:r>
          </w:p>
          <w:p w14:paraId="6B65356E">
            <w:pPr>
              <w:spacing w:line="240" w:lineRule="auto"/>
              <w:rPr>
                <w:rFonts w:hint="eastAsia"/>
                <w:color w:val="auto"/>
                <w:kern w:val="0"/>
                <w:sz w:val="21"/>
                <w:szCs w:val="21"/>
                <w:highlight w:val="none"/>
              </w:rPr>
            </w:pPr>
            <w:r>
              <w:rPr>
                <w:color w:val="auto"/>
                <w:kern w:val="0"/>
                <w:sz w:val="21"/>
                <w:szCs w:val="21"/>
                <w:highlight w:val="none"/>
              </w:rPr>
              <w:t>4.</w:t>
            </w:r>
            <w:r>
              <w:rPr>
                <w:rFonts w:hint="eastAsia"/>
                <w:color w:val="auto"/>
                <w:kern w:val="0"/>
                <w:sz w:val="21"/>
                <w:szCs w:val="21"/>
                <w:highlight w:val="none"/>
              </w:rPr>
              <w:t>支持设定不追溯的包，对于不追溯的包，采用固定条码作为物品的身份标识，减少各环节的扫描次数。</w:t>
            </w:r>
          </w:p>
          <w:p w14:paraId="14A3ABBD">
            <w:pPr>
              <w:spacing w:line="240" w:lineRule="auto"/>
              <w:rPr>
                <w:rFonts w:hint="eastAsia"/>
                <w:color w:val="auto"/>
                <w:kern w:val="0"/>
                <w:sz w:val="21"/>
                <w:szCs w:val="21"/>
                <w:highlight w:val="none"/>
              </w:rPr>
            </w:pPr>
            <w:r>
              <w:rPr>
                <w:rFonts w:hint="eastAsia"/>
                <w:color w:val="auto"/>
                <w:kern w:val="0"/>
                <w:sz w:val="21"/>
                <w:szCs w:val="21"/>
                <w:highlight w:val="none"/>
              </w:rPr>
              <w:t>5</w:t>
            </w:r>
            <w:r>
              <w:rPr>
                <w:color w:val="auto"/>
                <w:kern w:val="0"/>
                <w:sz w:val="21"/>
                <w:szCs w:val="21"/>
                <w:highlight w:val="none"/>
              </w:rPr>
              <w:t>.</w:t>
            </w:r>
            <w:r>
              <w:rPr>
                <w:rFonts w:hint="eastAsia"/>
                <w:color w:val="auto"/>
                <w:kern w:val="0"/>
                <w:sz w:val="21"/>
                <w:szCs w:val="21"/>
                <w:highlight w:val="none"/>
              </w:rPr>
              <w:t>支持限定允许的灭菌程序，可设置器械包允许使用的1个或者多个灭菌程序，不在允许范围内的灭菌程序不能使用，以防止用错灭菌程序造成物品损坏。</w:t>
            </w:r>
          </w:p>
        </w:tc>
      </w:tr>
      <w:tr w14:paraId="1893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1" w:type="pct"/>
            <w:vMerge w:val="continue"/>
            <w:shd w:val="clear" w:color="auto" w:fill="auto"/>
            <w:vAlign w:val="center"/>
          </w:tcPr>
          <w:p w14:paraId="23988BB3">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2DA88E67">
            <w:pPr>
              <w:spacing w:line="240" w:lineRule="auto"/>
              <w:rPr>
                <w:rFonts w:hint="eastAsia"/>
                <w:color w:val="auto"/>
                <w:kern w:val="0"/>
                <w:sz w:val="21"/>
                <w:szCs w:val="21"/>
                <w:highlight w:val="none"/>
              </w:rPr>
            </w:pPr>
            <w:r>
              <w:rPr>
                <w:rFonts w:hint="eastAsia"/>
                <w:color w:val="auto"/>
                <w:kern w:val="0"/>
                <w:sz w:val="21"/>
                <w:szCs w:val="21"/>
                <w:highlight w:val="none"/>
              </w:rPr>
              <w:t>器械材料定义</w:t>
            </w:r>
          </w:p>
        </w:tc>
        <w:tc>
          <w:tcPr>
            <w:tcW w:w="3449" w:type="pct"/>
            <w:shd w:val="clear" w:color="auto" w:fill="auto"/>
          </w:tcPr>
          <w:p w14:paraId="412B2504">
            <w:pPr>
              <w:spacing w:line="240" w:lineRule="auto"/>
              <w:rPr>
                <w:rFonts w:hint="eastAsia"/>
                <w:color w:val="auto"/>
                <w:kern w:val="0"/>
                <w:sz w:val="21"/>
                <w:szCs w:val="21"/>
                <w:highlight w:val="none"/>
              </w:rPr>
            </w:pPr>
            <w:r>
              <w:rPr>
                <w:rFonts w:hint="eastAsia"/>
                <w:color w:val="auto"/>
                <w:kern w:val="0"/>
                <w:sz w:val="21"/>
                <w:szCs w:val="21"/>
                <w:highlight w:val="none"/>
              </w:rPr>
              <w:t>定义器械材料的名称、规格、类型、材质、消毒价格、成本等信息。</w:t>
            </w:r>
          </w:p>
        </w:tc>
      </w:tr>
      <w:tr w14:paraId="116F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1" w:type="pct"/>
            <w:vMerge w:val="continue"/>
            <w:shd w:val="clear" w:color="auto" w:fill="auto"/>
            <w:vAlign w:val="center"/>
          </w:tcPr>
          <w:p w14:paraId="76562D12">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07C79891">
            <w:pPr>
              <w:spacing w:line="240" w:lineRule="auto"/>
              <w:rPr>
                <w:rFonts w:hint="eastAsia"/>
                <w:color w:val="auto"/>
                <w:kern w:val="0"/>
                <w:sz w:val="21"/>
                <w:szCs w:val="21"/>
                <w:highlight w:val="none"/>
              </w:rPr>
            </w:pPr>
            <w:r>
              <w:rPr>
                <w:rFonts w:hint="eastAsia"/>
                <w:color w:val="auto"/>
                <w:kern w:val="0"/>
                <w:sz w:val="21"/>
                <w:szCs w:val="21"/>
                <w:highlight w:val="none"/>
              </w:rPr>
              <w:t>清洗机管理</w:t>
            </w:r>
          </w:p>
        </w:tc>
        <w:tc>
          <w:tcPr>
            <w:tcW w:w="3449" w:type="pct"/>
            <w:shd w:val="clear" w:color="auto" w:fill="auto"/>
          </w:tcPr>
          <w:p w14:paraId="1613B612">
            <w:pPr>
              <w:spacing w:line="240" w:lineRule="auto"/>
              <w:rPr>
                <w:rFonts w:hint="eastAsia"/>
                <w:color w:val="auto"/>
                <w:kern w:val="0"/>
                <w:sz w:val="21"/>
                <w:szCs w:val="21"/>
                <w:highlight w:val="none"/>
              </w:rPr>
            </w:pPr>
            <w:r>
              <w:rPr>
                <w:rFonts w:hint="eastAsia"/>
                <w:color w:val="auto"/>
                <w:kern w:val="0"/>
                <w:sz w:val="21"/>
                <w:szCs w:val="21"/>
                <w:highlight w:val="none"/>
              </w:rPr>
              <w:t>添加、修改和删除清洗机信息。清洗机属性包括：添加清洗程序、添加耗材、添加检测项等。</w:t>
            </w:r>
          </w:p>
        </w:tc>
      </w:tr>
      <w:tr w14:paraId="7574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1" w:type="pct"/>
            <w:vMerge w:val="continue"/>
            <w:shd w:val="clear" w:color="auto" w:fill="auto"/>
            <w:vAlign w:val="center"/>
          </w:tcPr>
          <w:p w14:paraId="5C640BFF">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0FD48F73">
            <w:pPr>
              <w:spacing w:line="240" w:lineRule="auto"/>
              <w:rPr>
                <w:rFonts w:hint="eastAsia"/>
                <w:color w:val="auto"/>
                <w:kern w:val="0"/>
                <w:sz w:val="21"/>
                <w:szCs w:val="21"/>
                <w:highlight w:val="none"/>
              </w:rPr>
            </w:pPr>
            <w:r>
              <w:rPr>
                <w:rFonts w:hint="eastAsia"/>
                <w:color w:val="auto"/>
                <w:kern w:val="0"/>
                <w:sz w:val="21"/>
                <w:szCs w:val="21"/>
                <w:highlight w:val="none"/>
              </w:rPr>
              <w:t>清洗程序管理</w:t>
            </w:r>
          </w:p>
        </w:tc>
        <w:tc>
          <w:tcPr>
            <w:tcW w:w="3449" w:type="pct"/>
            <w:shd w:val="clear" w:color="auto" w:fill="auto"/>
          </w:tcPr>
          <w:p w14:paraId="5F2BCC68">
            <w:pPr>
              <w:spacing w:line="240" w:lineRule="auto"/>
              <w:rPr>
                <w:rFonts w:hint="eastAsia"/>
                <w:color w:val="auto"/>
                <w:kern w:val="0"/>
                <w:sz w:val="21"/>
                <w:szCs w:val="21"/>
                <w:highlight w:val="none"/>
              </w:rPr>
            </w:pPr>
            <w:r>
              <w:rPr>
                <w:rFonts w:hint="eastAsia"/>
                <w:color w:val="auto"/>
                <w:kern w:val="0"/>
                <w:sz w:val="21"/>
                <w:szCs w:val="21"/>
                <w:highlight w:val="none"/>
              </w:rPr>
              <w:t>添加、修改和删除清洗程序。设置清洗程序参数。</w:t>
            </w:r>
          </w:p>
        </w:tc>
      </w:tr>
      <w:tr w14:paraId="7067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1" w:type="pct"/>
            <w:vMerge w:val="continue"/>
            <w:shd w:val="clear" w:color="auto" w:fill="auto"/>
            <w:vAlign w:val="center"/>
          </w:tcPr>
          <w:p w14:paraId="2232CCF3">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36571D3F">
            <w:pPr>
              <w:spacing w:line="240" w:lineRule="auto"/>
              <w:rPr>
                <w:rFonts w:hint="eastAsia"/>
                <w:color w:val="auto"/>
                <w:kern w:val="0"/>
                <w:sz w:val="21"/>
                <w:szCs w:val="21"/>
                <w:highlight w:val="none"/>
              </w:rPr>
            </w:pPr>
            <w:r>
              <w:rPr>
                <w:rFonts w:hint="eastAsia"/>
                <w:color w:val="auto"/>
                <w:kern w:val="0"/>
                <w:sz w:val="21"/>
                <w:szCs w:val="21"/>
                <w:highlight w:val="none"/>
              </w:rPr>
              <w:t>灭菌器管理</w:t>
            </w:r>
          </w:p>
        </w:tc>
        <w:tc>
          <w:tcPr>
            <w:tcW w:w="3449" w:type="pct"/>
            <w:shd w:val="clear" w:color="auto" w:fill="auto"/>
          </w:tcPr>
          <w:p w14:paraId="51772FD2">
            <w:pPr>
              <w:spacing w:line="240" w:lineRule="auto"/>
              <w:rPr>
                <w:rFonts w:hint="eastAsia"/>
                <w:color w:val="auto"/>
                <w:kern w:val="0"/>
                <w:sz w:val="21"/>
                <w:szCs w:val="21"/>
                <w:highlight w:val="none"/>
              </w:rPr>
            </w:pPr>
            <w:r>
              <w:rPr>
                <w:rFonts w:hint="eastAsia"/>
                <w:color w:val="auto"/>
                <w:kern w:val="0"/>
                <w:sz w:val="21"/>
                <w:szCs w:val="21"/>
                <w:highlight w:val="none"/>
              </w:rPr>
              <w:t>添加、修改和删除灭菌器信息。设置灭菌参数、添加耗材、添加设备监测项等。</w:t>
            </w:r>
          </w:p>
        </w:tc>
      </w:tr>
      <w:tr w14:paraId="094C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1" w:type="pct"/>
            <w:vMerge w:val="continue"/>
            <w:shd w:val="clear" w:color="auto" w:fill="auto"/>
            <w:vAlign w:val="center"/>
          </w:tcPr>
          <w:p w14:paraId="4639C87F">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3F5C84C4">
            <w:pPr>
              <w:spacing w:line="240" w:lineRule="auto"/>
              <w:rPr>
                <w:rFonts w:hint="eastAsia"/>
                <w:color w:val="auto"/>
                <w:kern w:val="0"/>
                <w:sz w:val="21"/>
                <w:szCs w:val="21"/>
                <w:highlight w:val="none"/>
              </w:rPr>
            </w:pPr>
            <w:r>
              <w:rPr>
                <w:rFonts w:hint="eastAsia"/>
                <w:color w:val="auto"/>
                <w:kern w:val="0"/>
                <w:sz w:val="21"/>
                <w:szCs w:val="21"/>
                <w:highlight w:val="none"/>
              </w:rPr>
              <w:t>灭菌程序管理</w:t>
            </w:r>
          </w:p>
        </w:tc>
        <w:tc>
          <w:tcPr>
            <w:tcW w:w="3449" w:type="pct"/>
            <w:shd w:val="clear" w:color="auto" w:fill="auto"/>
          </w:tcPr>
          <w:p w14:paraId="56BBC312">
            <w:pPr>
              <w:spacing w:line="240" w:lineRule="auto"/>
              <w:rPr>
                <w:rFonts w:hint="eastAsia"/>
                <w:color w:val="auto"/>
                <w:kern w:val="0"/>
                <w:sz w:val="21"/>
                <w:szCs w:val="21"/>
                <w:highlight w:val="none"/>
              </w:rPr>
            </w:pPr>
            <w:r>
              <w:rPr>
                <w:rFonts w:hint="eastAsia"/>
                <w:color w:val="auto"/>
                <w:kern w:val="0"/>
                <w:sz w:val="21"/>
                <w:szCs w:val="21"/>
                <w:highlight w:val="none"/>
              </w:rPr>
              <w:t>添加、修改和删除灭菌程序。设置灭菌程序参数。</w:t>
            </w:r>
          </w:p>
        </w:tc>
      </w:tr>
      <w:tr w14:paraId="718F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1" w:type="pct"/>
            <w:vMerge w:val="continue"/>
            <w:shd w:val="clear" w:color="auto" w:fill="auto"/>
            <w:vAlign w:val="center"/>
          </w:tcPr>
          <w:p w14:paraId="71E1BEDB">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785E686D">
            <w:pPr>
              <w:spacing w:line="240" w:lineRule="auto"/>
              <w:rPr>
                <w:rFonts w:hint="eastAsia"/>
                <w:color w:val="auto"/>
                <w:kern w:val="0"/>
                <w:sz w:val="21"/>
                <w:szCs w:val="21"/>
                <w:highlight w:val="none"/>
              </w:rPr>
            </w:pPr>
            <w:r>
              <w:rPr>
                <w:rFonts w:hint="eastAsia"/>
                <w:color w:val="auto"/>
                <w:kern w:val="0"/>
                <w:sz w:val="21"/>
                <w:szCs w:val="21"/>
                <w:highlight w:val="none"/>
              </w:rPr>
              <w:t>打印发货计划设置</w:t>
            </w:r>
          </w:p>
        </w:tc>
        <w:tc>
          <w:tcPr>
            <w:tcW w:w="3449" w:type="pct"/>
            <w:shd w:val="clear" w:color="auto" w:fill="auto"/>
          </w:tcPr>
          <w:p w14:paraId="4246FFC5">
            <w:pPr>
              <w:spacing w:line="240" w:lineRule="auto"/>
              <w:rPr>
                <w:rFonts w:hint="eastAsia"/>
                <w:color w:val="auto"/>
                <w:kern w:val="0"/>
                <w:sz w:val="21"/>
                <w:szCs w:val="21"/>
                <w:highlight w:val="none"/>
              </w:rPr>
            </w:pPr>
            <w:r>
              <w:rPr>
                <w:rFonts w:hint="eastAsia"/>
                <w:color w:val="auto"/>
                <w:kern w:val="0"/>
                <w:sz w:val="21"/>
                <w:szCs w:val="21"/>
                <w:highlight w:val="none"/>
              </w:rPr>
              <w:t>设置打印的班次名称、班次类型、申请单类型、所包含科室、处理科室、同科室的多张申请单是否合并、不同申请单的相同物品是否合并等参数，合并方式支持按物品类型、物品分组等多种方式，并且支持按不同的物品类型设置不同的打印模板。</w:t>
            </w:r>
          </w:p>
        </w:tc>
      </w:tr>
      <w:tr w14:paraId="5EC0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1" w:type="pct"/>
            <w:vMerge w:val="continue"/>
            <w:shd w:val="clear" w:color="auto" w:fill="auto"/>
            <w:vAlign w:val="center"/>
          </w:tcPr>
          <w:p w14:paraId="5BE24E6D">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5D83FD15">
            <w:pPr>
              <w:spacing w:line="240" w:lineRule="auto"/>
              <w:rPr>
                <w:rFonts w:hint="eastAsia"/>
                <w:color w:val="auto"/>
                <w:kern w:val="0"/>
                <w:sz w:val="21"/>
                <w:szCs w:val="21"/>
                <w:highlight w:val="none"/>
              </w:rPr>
            </w:pPr>
            <w:r>
              <w:rPr>
                <w:rFonts w:hint="eastAsia"/>
                <w:color w:val="auto"/>
                <w:kern w:val="0"/>
                <w:sz w:val="21"/>
                <w:szCs w:val="21"/>
                <w:highlight w:val="none"/>
              </w:rPr>
              <w:t>科室供应室配置</w:t>
            </w:r>
          </w:p>
        </w:tc>
        <w:tc>
          <w:tcPr>
            <w:tcW w:w="3449" w:type="pct"/>
            <w:shd w:val="clear" w:color="auto" w:fill="auto"/>
          </w:tcPr>
          <w:p w14:paraId="3944BA12">
            <w:pPr>
              <w:spacing w:line="240" w:lineRule="auto"/>
              <w:rPr>
                <w:rFonts w:hint="eastAsia"/>
                <w:color w:val="auto"/>
                <w:kern w:val="0"/>
                <w:sz w:val="21"/>
                <w:szCs w:val="21"/>
                <w:highlight w:val="none"/>
              </w:rPr>
            </w:pPr>
            <w:r>
              <w:rPr>
                <w:rFonts w:hint="eastAsia"/>
                <w:color w:val="auto"/>
                <w:kern w:val="0"/>
                <w:sz w:val="21"/>
                <w:szCs w:val="21"/>
                <w:highlight w:val="none"/>
              </w:rPr>
              <w:t>配置申请科室、结算科室、发货数量依据、一天的开始时间、申请单的合并规则、图片保存方式等系统基础参数。</w:t>
            </w:r>
          </w:p>
        </w:tc>
      </w:tr>
      <w:tr w14:paraId="677A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restart"/>
            <w:shd w:val="clear" w:color="auto" w:fill="auto"/>
            <w:vAlign w:val="center"/>
          </w:tcPr>
          <w:p w14:paraId="39BE3431">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组织机构、用户管理</w:t>
            </w:r>
          </w:p>
        </w:tc>
        <w:tc>
          <w:tcPr>
            <w:tcW w:w="779" w:type="pct"/>
            <w:shd w:val="clear" w:color="auto" w:fill="auto"/>
            <w:vAlign w:val="center"/>
          </w:tcPr>
          <w:p w14:paraId="6F2A85F7">
            <w:pPr>
              <w:spacing w:line="240" w:lineRule="auto"/>
              <w:rPr>
                <w:rFonts w:hint="eastAsia"/>
                <w:color w:val="auto"/>
                <w:kern w:val="0"/>
                <w:sz w:val="21"/>
                <w:szCs w:val="21"/>
                <w:highlight w:val="none"/>
              </w:rPr>
            </w:pPr>
            <w:r>
              <w:rPr>
                <w:rFonts w:hint="eastAsia"/>
                <w:color w:val="auto"/>
                <w:kern w:val="0"/>
                <w:sz w:val="21"/>
                <w:szCs w:val="21"/>
                <w:highlight w:val="none"/>
              </w:rPr>
              <w:t>组织机构</w:t>
            </w:r>
          </w:p>
        </w:tc>
        <w:tc>
          <w:tcPr>
            <w:tcW w:w="3449" w:type="pct"/>
            <w:shd w:val="clear" w:color="auto" w:fill="auto"/>
          </w:tcPr>
          <w:p w14:paraId="31ACE5D5">
            <w:pPr>
              <w:spacing w:line="240" w:lineRule="auto"/>
              <w:rPr>
                <w:rFonts w:hint="eastAsia"/>
                <w:color w:val="auto"/>
                <w:kern w:val="0"/>
                <w:sz w:val="21"/>
                <w:szCs w:val="21"/>
                <w:highlight w:val="none"/>
              </w:rPr>
            </w:pPr>
            <w:r>
              <w:rPr>
                <w:rFonts w:hint="eastAsia"/>
                <w:color w:val="auto"/>
                <w:kern w:val="0"/>
                <w:sz w:val="21"/>
                <w:szCs w:val="21"/>
                <w:highlight w:val="none"/>
              </w:rPr>
              <w:t>支持多层级的组织机构管理，用户可以自定义组织机构的层级，设定组织机构编码及部门负责人。</w:t>
            </w:r>
          </w:p>
        </w:tc>
      </w:tr>
      <w:tr w14:paraId="68F8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32B65EDB">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31AAD746">
            <w:pPr>
              <w:spacing w:line="240" w:lineRule="auto"/>
              <w:rPr>
                <w:rFonts w:hint="eastAsia"/>
                <w:color w:val="auto"/>
                <w:kern w:val="0"/>
                <w:sz w:val="21"/>
                <w:szCs w:val="21"/>
                <w:highlight w:val="none"/>
              </w:rPr>
            </w:pPr>
            <w:r>
              <w:rPr>
                <w:rFonts w:hint="eastAsia"/>
                <w:color w:val="auto"/>
                <w:kern w:val="0"/>
                <w:sz w:val="21"/>
                <w:szCs w:val="21"/>
                <w:highlight w:val="none"/>
              </w:rPr>
              <w:t>用户管理</w:t>
            </w:r>
          </w:p>
        </w:tc>
        <w:tc>
          <w:tcPr>
            <w:tcW w:w="3449" w:type="pct"/>
            <w:shd w:val="clear" w:color="auto" w:fill="auto"/>
          </w:tcPr>
          <w:p w14:paraId="0F90F53E">
            <w:pPr>
              <w:spacing w:line="240" w:lineRule="auto"/>
              <w:rPr>
                <w:rFonts w:hint="eastAsia"/>
                <w:color w:val="auto"/>
                <w:kern w:val="0"/>
                <w:sz w:val="21"/>
                <w:szCs w:val="21"/>
                <w:highlight w:val="none"/>
              </w:rPr>
            </w:pPr>
            <w:r>
              <w:rPr>
                <w:rFonts w:hint="eastAsia"/>
                <w:color w:val="auto"/>
                <w:kern w:val="0"/>
                <w:sz w:val="21"/>
                <w:szCs w:val="21"/>
                <w:highlight w:val="none"/>
              </w:rPr>
              <w:t>1.管理人员可设置用户信息，设置所属的组织机构和所拥有的角色。</w:t>
            </w:r>
          </w:p>
          <w:p w14:paraId="204FC0FD">
            <w:pPr>
              <w:spacing w:line="240" w:lineRule="auto"/>
              <w:rPr>
                <w:rFonts w:hint="eastAsia"/>
                <w:color w:val="auto"/>
                <w:kern w:val="0"/>
                <w:sz w:val="21"/>
                <w:szCs w:val="21"/>
                <w:highlight w:val="none"/>
              </w:rPr>
            </w:pPr>
            <w:r>
              <w:rPr>
                <w:rFonts w:hint="eastAsia"/>
                <w:color w:val="auto"/>
                <w:kern w:val="0"/>
                <w:sz w:val="21"/>
                <w:szCs w:val="21"/>
                <w:highlight w:val="none"/>
              </w:rPr>
              <w:t>2.支持用户停用，已退休或离职的用户，可通过用户停用功能，停用工号的使用。</w:t>
            </w:r>
          </w:p>
          <w:p w14:paraId="7E76332C">
            <w:pPr>
              <w:spacing w:line="240" w:lineRule="auto"/>
              <w:rPr>
                <w:rFonts w:hint="eastAsia"/>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w:t>
            </w:r>
            <w:r>
              <w:rPr>
                <w:rFonts w:hint="eastAsia"/>
                <w:color w:val="auto"/>
                <w:kern w:val="0"/>
                <w:sz w:val="21"/>
                <w:szCs w:val="21"/>
                <w:highlight w:val="none"/>
              </w:rPr>
              <w:t>支持一个用户属于多个科室，用户登录后可进行科室切换。</w:t>
            </w:r>
          </w:p>
        </w:tc>
      </w:tr>
      <w:tr w14:paraId="2B74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continue"/>
            <w:shd w:val="clear" w:color="auto" w:fill="auto"/>
            <w:vAlign w:val="center"/>
          </w:tcPr>
          <w:p w14:paraId="6D69A5D5">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7AE103B6">
            <w:pPr>
              <w:spacing w:line="240" w:lineRule="auto"/>
              <w:rPr>
                <w:rFonts w:hint="eastAsia"/>
                <w:color w:val="auto"/>
                <w:kern w:val="0"/>
                <w:sz w:val="21"/>
                <w:szCs w:val="21"/>
                <w:highlight w:val="none"/>
              </w:rPr>
            </w:pPr>
            <w:r>
              <w:rPr>
                <w:rFonts w:hint="eastAsia"/>
                <w:color w:val="auto"/>
                <w:kern w:val="0"/>
                <w:sz w:val="21"/>
                <w:szCs w:val="21"/>
                <w:highlight w:val="none"/>
              </w:rPr>
              <w:t>权限管理</w:t>
            </w:r>
          </w:p>
        </w:tc>
        <w:tc>
          <w:tcPr>
            <w:tcW w:w="3449" w:type="pct"/>
            <w:shd w:val="clear" w:color="auto" w:fill="auto"/>
          </w:tcPr>
          <w:p w14:paraId="0D7A19F1">
            <w:pPr>
              <w:spacing w:line="240" w:lineRule="auto"/>
              <w:rPr>
                <w:rFonts w:hint="eastAsia"/>
                <w:color w:val="auto"/>
                <w:kern w:val="0"/>
                <w:sz w:val="21"/>
                <w:szCs w:val="21"/>
                <w:highlight w:val="none"/>
              </w:rPr>
            </w:pPr>
            <w:r>
              <w:rPr>
                <w:rFonts w:hint="eastAsia"/>
                <w:color w:val="auto"/>
                <w:kern w:val="0"/>
                <w:sz w:val="21"/>
                <w:szCs w:val="21"/>
                <w:highlight w:val="none"/>
              </w:rPr>
              <w:t>1.</w:t>
            </w:r>
            <w:r>
              <w:rPr>
                <w:color w:val="auto"/>
                <w:kern w:val="0"/>
                <w:sz w:val="21"/>
                <w:szCs w:val="21"/>
                <w:highlight w:val="none"/>
              </w:rPr>
              <w:t>提供功能级和数据级的权限控制。</w:t>
            </w:r>
          </w:p>
          <w:p w14:paraId="31A5AFE1">
            <w:pPr>
              <w:spacing w:line="240" w:lineRule="auto"/>
              <w:rPr>
                <w:rFonts w:hint="eastAsia"/>
                <w:color w:val="auto"/>
                <w:kern w:val="0"/>
                <w:sz w:val="21"/>
                <w:szCs w:val="21"/>
                <w:highlight w:val="none"/>
              </w:rPr>
            </w:pPr>
            <w:r>
              <w:rPr>
                <w:color w:val="auto"/>
                <w:kern w:val="0"/>
                <w:sz w:val="21"/>
                <w:szCs w:val="21"/>
                <w:highlight w:val="none"/>
              </w:rPr>
              <w:t>2.</w:t>
            </w:r>
            <w:r>
              <w:rPr>
                <w:rFonts w:hint="eastAsia"/>
                <w:color w:val="auto"/>
                <w:kern w:val="0"/>
                <w:sz w:val="21"/>
                <w:szCs w:val="21"/>
                <w:highlight w:val="none"/>
              </w:rPr>
              <w:t>支持自定义用户角色，用户角色可以包括：消毒供应中心护士长、</w:t>
            </w:r>
            <w:r>
              <w:rPr>
                <w:rFonts w:hint="eastAsia"/>
                <w:color w:val="auto"/>
                <w:kern w:val="0"/>
                <w:sz w:val="21"/>
                <w:szCs w:val="21"/>
                <w:highlight w:val="none"/>
                <w:lang w:eastAsia="zh-CN"/>
              </w:rPr>
              <w:t>包装员</w:t>
            </w:r>
            <w:r>
              <w:rPr>
                <w:rFonts w:hint="eastAsia"/>
                <w:color w:val="auto"/>
                <w:kern w:val="0"/>
                <w:sz w:val="21"/>
                <w:szCs w:val="21"/>
                <w:highlight w:val="none"/>
              </w:rPr>
              <w:t>、消毒员、仓库管理员、物品质量监测员、发货员、送货员、回收员、病房护士长和护士、手术室护士长、医疗感染管理专员和成本核算</w:t>
            </w:r>
            <w:r>
              <w:rPr>
                <w:color w:val="auto"/>
                <w:kern w:val="0"/>
                <w:sz w:val="21"/>
                <w:szCs w:val="21"/>
                <w:highlight w:val="none"/>
              </w:rPr>
              <w:t>员</w:t>
            </w:r>
            <w:r>
              <w:rPr>
                <w:rFonts w:hint="eastAsia"/>
                <w:color w:val="auto"/>
                <w:kern w:val="0"/>
                <w:sz w:val="21"/>
                <w:szCs w:val="21"/>
                <w:highlight w:val="none"/>
              </w:rPr>
              <w:t>。</w:t>
            </w:r>
          </w:p>
          <w:p w14:paraId="0B8ECFA1">
            <w:pPr>
              <w:spacing w:line="240" w:lineRule="auto"/>
              <w:rPr>
                <w:rFonts w:hint="eastAsia"/>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w:t>
            </w:r>
            <w:r>
              <w:rPr>
                <w:rFonts w:hint="eastAsia"/>
                <w:color w:val="auto"/>
                <w:kern w:val="0"/>
                <w:sz w:val="21"/>
                <w:szCs w:val="21"/>
                <w:highlight w:val="none"/>
              </w:rPr>
              <w:t>角色管理的主要功能</w:t>
            </w:r>
          </w:p>
          <w:p w14:paraId="5DC27757">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3.1</w:t>
            </w:r>
            <w:r>
              <w:rPr>
                <w:rFonts w:hint="eastAsia"/>
                <w:color w:val="auto"/>
                <w:kern w:val="0"/>
                <w:sz w:val="21"/>
                <w:szCs w:val="21"/>
                <w:highlight w:val="none"/>
              </w:rPr>
              <w:t>角色继承</w:t>
            </w:r>
          </w:p>
          <w:p w14:paraId="00E868F0">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3.2</w:t>
            </w:r>
            <w:r>
              <w:rPr>
                <w:rFonts w:hint="eastAsia"/>
                <w:color w:val="auto"/>
                <w:kern w:val="0"/>
                <w:sz w:val="21"/>
                <w:szCs w:val="21"/>
                <w:highlight w:val="none"/>
              </w:rPr>
              <w:t>用户自定义角色</w:t>
            </w:r>
          </w:p>
          <w:p w14:paraId="7FB4891B">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3.3</w:t>
            </w:r>
            <w:r>
              <w:rPr>
                <w:rFonts w:hint="eastAsia"/>
                <w:color w:val="auto"/>
                <w:kern w:val="0"/>
                <w:sz w:val="21"/>
                <w:szCs w:val="21"/>
                <w:highlight w:val="none"/>
              </w:rPr>
              <w:t>自定义角色拥有的权限</w:t>
            </w:r>
          </w:p>
          <w:p w14:paraId="2A950B7F">
            <w:pPr>
              <w:spacing w:line="240" w:lineRule="auto"/>
              <w:rPr>
                <w:rFonts w:hint="eastAsia"/>
                <w:color w:val="auto"/>
                <w:kern w:val="0"/>
                <w:sz w:val="21"/>
                <w:szCs w:val="21"/>
                <w:highlight w:val="none"/>
              </w:rPr>
            </w:pPr>
            <w:r>
              <w:rPr>
                <w:color w:val="auto"/>
                <w:kern w:val="0"/>
                <w:sz w:val="21"/>
                <w:szCs w:val="21"/>
                <w:highlight w:val="none"/>
              </w:rPr>
              <w:t>4.</w:t>
            </w:r>
            <w:r>
              <w:rPr>
                <w:rFonts w:hint="eastAsia"/>
                <w:color w:val="auto"/>
                <w:kern w:val="0"/>
                <w:sz w:val="21"/>
                <w:szCs w:val="21"/>
                <w:highlight w:val="none"/>
              </w:rPr>
              <w:t>权限控制的主要功能</w:t>
            </w:r>
          </w:p>
          <w:p w14:paraId="4727D3E0">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4.1</w:t>
            </w:r>
            <w:r>
              <w:rPr>
                <w:rFonts w:hint="eastAsia"/>
                <w:color w:val="auto"/>
                <w:kern w:val="0"/>
                <w:sz w:val="21"/>
                <w:szCs w:val="21"/>
                <w:highlight w:val="none"/>
              </w:rPr>
              <w:t>支持多种不同类型对象的权限控制</w:t>
            </w:r>
          </w:p>
          <w:p w14:paraId="0C33BE10">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4.2</w:t>
            </w:r>
            <w:r>
              <w:rPr>
                <w:rFonts w:hint="eastAsia"/>
                <w:color w:val="auto"/>
                <w:kern w:val="0"/>
                <w:sz w:val="21"/>
                <w:szCs w:val="21"/>
                <w:highlight w:val="none"/>
              </w:rPr>
              <w:t>支持基于ACL的对象访问权限</w:t>
            </w:r>
          </w:p>
          <w:p w14:paraId="1C7D9C79">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4.3</w:t>
            </w:r>
            <w:r>
              <w:rPr>
                <w:rFonts w:hint="eastAsia"/>
                <w:color w:val="auto"/>
                <w:kern w:val="0"/>
                <w:sz w:val="21"/>
                <w:szCs w:val="21"/>
                <w:highlight w:val="none"/>
              </w:rPr>
              <w:t>支持针对模块和菜单的权限控制</w:t>
            </w:r>
          </w:p>
          <w:p w14:paraId="4A713390">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4.4</w:t>
            </w:r>
            <w:r>
              <w:rPr>
                <w:rFonts w:hint="eastAsia"/>
                <w:color w:val="auto"/>
                <w:kern w:val="0"/>
                <w:sz w:val="21"/>
                <w:szCs w:val="21"/>
                <w:highlight w:val="none"/>
              </w:rPr>
              <w:t>支持针对表单域的权限控制</w:t>
            </w:r>
          </w:p>
          <w:p w14:paraId="2E75C36D">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4.5</w:t>
            </w:r>
            <w:r>
              <w:rPr>
                <w:rFonts w:hint="eastAsia"/>
                <w:color w:val="auto"/>
                <w:kern w:val="0"/>
                <w:sz w:val="21"/>
                <w:szCs w:val="21"/>
                <w:highlight w:val="none"/>
              </w:rPr>
              <w:t>支持针对工作</w:t>
            </w:r>
            <w:r>
              <w:rPr>
                <w:rFonts w:hint="eastAsia"/>
                <w:color w:val="auto"/>
                <w:kern w:val="0"/>
                <w:sz w:val="21"/>
                <w:szCs w:val="21"/>
                <w:highlight w:val="none"/>
                <w:lang w:eastAsia="zh-CN"/>
              </w:rPr>
              <w:t>流程</w:t>
            </w:r>
            <w:r>
              <w:rPr>
                <w:rFonts w:hint="eastAsia"/>
                <w:color w:val="auto"/>
                <w:kern w:val="0"/>
                <w:sz w:val="21"/>
                <w:szCs w:val="21"/>
                <w:highlight w:val="none"/>
              </w:rPr>
              <w:t>实例的权限控制</w:t>
            </w:r>
          </w:p>
          <w:p w14:paraId="315001D9">
            <w:pPr>
              <w:spacing w:line="240" w:lineRule="auto"/>
              <w:rPr>
                <w:rFonts w:hint="eastAsia"/>
                <w:color w:val="auto"/>
                <w:kern w:val="0"/>
                <w:sz w:val="21"/>
                <w:szCs w:val="21"/>
                <w:highlight w:val="none"/>
              </w:rPr>
            </w:pPr>
            <w:r>
              <w:rPr>
                <w:rFonts w:hint="eastAsia"/>
                <w:color w:val="auto"/>
                <w:kern w:val="0"/>
                <w:sz w:val="21"/>
                <w:szCs w:val="21"/>
                <w:highlight w:val="none"/>
                <w:lang w:val="en-US" w:eastAsia="zh-CN"/>
              </w:rPr>
              <w:t>4.6</w:t>
            </w:r>
            <w:r>
              <w:rPr>
                <w:rFonts w:hint="eastAsia"/>
                <w:color w:val="auto"/>
                <w:kern w:val="0"/>
                <w:sz w:val="21"/>
                <w:szCs w:val="21"/>
                <w:highlight w:val="none"/>
              </w:rPr>
              <w:t>权限控制的方式</w:t>
            </w:r>
          </w:p>
          <w:p w14:paraId="5291DFEF">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4.7</w:t>
            </w:r>
            <w:r>
              <w:rPr>
                <w:rFonts w:hint="eastAsia"/>
                <w:color w:val="auto"/>
                <w:kern w:val="0"/>
                <w:sz w:val="21"/>
                <w:szCs w:val="21"/>
                <w:highlight w:val="none"/>
              </w:rPr>
              <w:t>支持通过用户控制权限</w:t>
            </w:r>
          </w:p>
          <w:p w14:paraId="49180EBD">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4.8</w:t>
            </w:r>
            <w:r>
              <w:rPr>
                <w:rFonts w:hint="eastAsia"/>
                <w:color w:val="auto"/>
                <w:kern w:val="0"/>
                <w:sz w:val="21"/>
                <w:szCs w:val="21"/>
                <w:highlight w:val="none"/>
              </w:rPr>
              <w:t>支持通过角色控制权限</w:t>
            </w:r>
          </w:p>
          <w:p w14:paraId="318B1CAC">
            <w:pPr>
              <w:widowControl/>
              <w:numPr>
                <w:ilvl w:val="0"/>
                <w:numId w:val="0"/>
              </w:numPr>
              <w:spacing w:line="240" w:lineRule="auto"/>
              <w:ind w:leftChars="0"/>
              <w:jc w:val="left"/>
              <w:rPr>
                <w:rFonts w:hint="eastAsia"/>
                <w:color w:val="auto"/>
                <w:kern w:val="0"/>
                <w:sz w:val="21"/>
                <w:szCs w:val="21"/>
                <w:highlight w:val="none"/>
              </w:rPr>
            </w:pPr>
            <w:r>
              <w:rPr>
                <w:rFonts w:hint="eastAsia"/>
                <w:color w:val="auto"/>
                <w:kern w:val="0"/>
                <w:sz w:val="21"/>
                <w:szCs w:val="21"/>
                <w:highlight w:val="none"/>
                <w:lang w:val="en-US" w:eastAsia="zh-CN"/>
              </w:rPr>
              <w:t>4.9</w:t>
            </w:r>
            <w:r>
              <w:rPr>
                <w:rFonts w:hint="eastAsia"/>
                <w:color w:val="auto"/>
                <w:kern w:val="0"/>
                <w:sz w:val="21"/>
                <w:szCs w:val="21"/>
                <w:highlight w:val="none"/>
              </w:rPr>
              <w:t>支持通过组织单位控制权限</w:t>
            </w:r>
          </w:p>
        </w:tc>
      </w:tr>
      <w:tr w14:paraId="70EC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Merge w:val="restart"/>
            <w:shd w:val="clear" w:color="auto" w:fill="auto"/>
            <w:vAlign w:val="center"/>
          </w:tcPr>
          <w:p w14:paraId="329C223B">
            <w:pPr>
              <w:spacing w:line="240" w:lineRule="auto"/>
              <w:jc w:val="center"/>
              <w:rPr>
                <w:rFonts w:hint="eastAsia"/>
                <w:b/>
                <w:bCs/>
                <w:color w:val="auto"/>
                <w:kern w:val="0"/>
                <w:sz w:val="21"/>
                <w:szCs w:val="21"/>
                <w:highlight w:val="none"/>
              </w:rPr>
            </w:pPr>
            <w:r>
              <w:rPr>
                <w:rFonts w:hint="eastAsia"/>
                <w:b/>
                <w:bCs/>
                <w:color w:val="auto"/>
                <w:kern w:val="0"/>
                <w:sz w:val="21"/>
                <w:szCs w:val="21"/>
                <w:highlight w:val="none"/>
              </w:rPr>
              <w:t>与其它信息系统接口</w:t>
            </w:r>
          </w:p>
        </w:tc>
        <w:tc>
          <w:tcPr>
            <w:tcW w:w="779" w:type="pct"/>
            <w:shd w:val="clear" w:color="auto" w:fill="auto"/>
            <w:vAlign w:val="center"/>
          </w:tcPr>
          <w:p w14:paraId="4C2B753D">
            <w:pPr>
              <w:spacing w:line="240" w:lineRule="auto"/>
              <w:rPr>
                <w:rFonts w:hint="eastAsia"/>
                <w:color w:val="auto"/>
                <w:kern w:val="0"/>
                <w:sz w:val="21"/>
                <w:szCs w:val="21"/>
                <w:highlight w:val="none"/>
              </w:rPr>
            </w:pPr>
            <w:r>
              <w:rPr>
                <w:rFonts w:hint="eastAsia"/>
                <w:color w:val="auto"/>
                <w:kern w:val="0"/>
                <w:sz w:val="21"/>
                <w:szCs w:val="21"/>
                <w:highlight w:val="none"/>
              </w:rPr>
              <w:t>科室和人员信息接口</w:t>
            </w:r>
          </w:p>
        </w:tc>
        <w:tc>
          <w:tcPr>
            <w:tcW w:w="3449" w:type="pct"/>
            <w:shd w:val="clear" w:color="auto" w:fill="auto"/>
            <w:vAlign w:val="center"/>
          </w:tcPr>
          <w:p w14:paraId="1357FC55">
            <w:pPr>
              <w:spacing w:line="240" w:lineRule="auto"/>
              <w:rPr>
                <w:rFonts w:hint="eastAsia"/>
                <w:color w:val="auto"/>
                <w:kern w:val="0"/>
                <w:sz w:val="21"/>
                <w:szCs w:val="21"/>
                <w:highlight w:val="none"/>
              </w:rPr>
            </w:pPr>
            <w:r>
              <w:rPr>
                <w:rFonts w:hint="eastAsia"/>
                <w:color w:val="auto"/>
                <w:kern w:val="0"/>
                <w:sz w:val="21"/>
                <w:szCs w:val="21"/>
                <w:highlight w:val="none"/>
              </w:rPr>
              <w:t>与医院HIS或者集成平台进行科室和人员信息的同步</w:t>
            </w:r>
            <w:r>
              <w:rPr>
                <w:color w:val="auto"/>
                <w:kern w:val="0"/>
                <w:sz w:val="21"/>
                <w:szCs w:val="21"/>
                <w:highlight w:val="none"/>
              </w:rPr>
              <w:t>。</w:t>
            </w:r>
          </w:p>
        </w:tc>
      </w:tr>
      <w:tr w14:paraId="3AE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1" w:type="pct"/>
            <w:vMerge w:val="continue"/>
            <w:shd w:val="clear" w:color="auto" w:fill="auto"/>
            <w:vAlign w:val="center"/>
          </w:tcPr>
          <w:p w14:paraId="1575C58E">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555BAC5F">
            <w:pPr>
              <w:spacing w:line="240" w:lineRule="auto"/>
              <w:rPr>
                <w:rFonts w:hint="eastAsia"/>
                <w:color w:val="auto"/>
                <w:kern w:val="0"/>
                <w:sz w:val="21"/>
                <w:szCs w:val="21"/>
                <w:highlight w:val="none"/>
              </w:rPr>
            </w:pPr>
            <w:r>
              <w:rPr>
                <w:rFonts w:hint="eastAsia"/>
                <w:color w:val="auto"/>
                <w:kern w:val="0"/>
                <w:sz w:val="21"/>
                <w:szCs w:val="21"/>
                <w:highlight w:val="none"/>
              </w:rPr>
              <w:t>患者信息接口</w:t>
            </w:r>
          </w:p>
        </w:tc>
        <w:tc>
          <w:tcPr>
            <w:tcW w:w="3449" w:type="pct"/>
            <w:shd w:val="clear" w:color="auto" w:fill="auto"/>
            <w:vAlign w:val="center"/>
          </w:tcPr>
          <w:p w14:paraId="49782E33">
            <w:pPr>
              <w:spacing w:line="240" w:lineRule="auto"/>
              <w:rPr>
                <w:rFonts w:hint="eastAsia" w:eastAsia="宋体"/>
                <w:color w:val="auto"/>
                <w:kern w:val="0"/>
                <w:sz w:val="21"/>
                <w:szCs w:val="21"/>
                <w:highlight w:val="none"/>
                <w:lang w:eastAsia="zh-CN"/>
              </w:rPr>
            </w:pPr>
            <w:r>
              <w:rPr>
                <w:rFonts w:hint="eastAsia"/>
                <w:color w:val="auto"/>
                <w:kern w:val="0"/>
                <w:sz w:val="21"/>
                <w:szCs w:val="21"/>
                <w:highlight w:val="none"/>
              </w:rPr>
              <w:t>根据手术患者腕带的二维码或者住院号，获取患者的手术信息</w:t>
            </w:r>
            <w:r>
              <w:rPr>
                <w:rFonts w:hint="eastAsia"/>
                <w:color w:val="auto"/>
                <w:kern w:val="0"/>
                <w:sz w:val="21"/>
                <w:szCs w:val="21"/>
                <w:highlight w:val="none"/>
                <w:lang w:eastAsia="zh-CN"/>
              </w:rPr>
              <w:t>，将病人信息同步至追溯系统数据库。</w:t>
            </w:r>
          </w:p>
        </w:tc>
      </w:tr>
      <w:tr w14:paraId="238F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71" w:type="pct"/>
            <w:vMerge w:val="continue"/>
            <w:shd w:val="clear" w:color="auto" w:fill="auto"/>
            <w:vAlign w:val="center"/>
          </w:tcPr>
          <w:p w14:paraId="25C9A351">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1011DE6D">
            <w:pPr>
              <w:spacing w:line="240" w:lineRule="auto"/>
              <w:rPr>
                <w:rFonts w:hint="eastAsia"/>
                <w:color w:val="auto"/>
                <w:kern w:val="0"/>
                <w:sz w:val="21"/>
                <w:szCs w:val="21"/>
                <w:highlight w:val="none"/>
              </w:rPr>
            </w:pPr>
            <w:r>
              <w:rPr>
                <w:rFonts w:hint="eastAsia"/>
                <w:color w:val="auto"/>
                <w:kern w:val="0"/>
                <w:sz w:val="21"/>
                <w:szCs w:val="21"/>
                <w:highlight w:val="none"/>
              </w:rPr>
              <w:t>外来器械申请单接口</w:t>
            </w:r>
          </w:p>
        </w:tc>
        <w:tc>
          <w:tcPr>
            <w:tcW w:w="3449" w:type="pct"/>
            <w:shd w:val="clear" w:color="auto" w:fill="auto"/>
            <w:vAlign w:val="center"/>
          </w:tcPr>
          <w:p w14:paraId="0BBEDE9A">
            <w:pPr>
              <w:spacing w:line="240" w:lineRule="auto"/>
              <w:rPr>
                <w:rFonts w:hint="eastAsia" w:eastAsiaTheme="minorEastAsia"/>
                <w:color w:val="auto"/>
                <w:kern w:val="0"/>
                <w:sz w:val="21"/>
                <w:szCs w:val="21"/>
                <w:highlight w:val="none"/>
                <w:lang w:eastAsia="zh-CN"/>
              </w:rPr>
            </w:pPr>
            <w:r>
              <w:rPr>
                <w:rFonts w:hint="eastAsia"/>
                <w:color w:val="auto"/>
                <w:kern w:val="0"/>
                <w:sz w:val="21"/>
                <w:szCs w:val="21"/>
                <w:highlight w:val="none"/>
              </w:rPr>
              <w:t>医生在</w:t>
            </w:r>
            <w:r>
              <w:rPr>
                <w:color w:val="auto"/>
                <w:kern w:val="0"/>
                <w:sz w:val="21"/>
                <w:szCs w:val="21"/>
                <w:highlight w:val="none"/>
              </w:rPr>
              <w:t>HIS系统中提交手术申请单时，如果该台手术要使用外来器械，医生</w:t>
            </w:r>
            <w:r>
              <w:rPr>
                <w:rFonts w:hint="eastAsia"/>
                <w:color w:val="auto"/>
                <w:kern w:val="0"/>
                <w:sz w:val="21"/>
                <w:szCs w:val="21"/>
                <w:highlight w:val="none"/>
              </w:rPr>
              <w:t>可</w:t>
            </w:r>
            <w:r>
              <w:rPr>
                <w:color w:val="auto"/>
                <w:kern w:val="0"/>
                <w:sz w:val="21"/>
                <w:szCs w:val="21"/>
                <w:highlight w:val="none"/>
              </w:rPr>
              <w:t>选择外来器械供应商和外来器械包名称，提交申请单</w:t>
            </w:r>
            <w:r>
              <w:rPr>
                <w:rFonts w:hint="eastAsia"/>
                <w:color w:val="auto"/>
                <w:kern w:val="0"/>
                <w:sz w:val="21"/>
                <w:szCs w:val="21"/>
                <w:highlight w:val="none"/>
              </w:rPr>
              <w:t>并审核通过</w:t>
            </w:r>
            <w:r>
              <w:rPr>
                <w:color w:val="auto"/>
                <w:kern w:val="0"/>
                <w:sz w:val="21"/>
                <w:szCs w:val="21"/>
                <w:highlight w:val="none"/>
              </w:rPr>
              <w:t>后，会通过接口在消毒供应系统中产生外来器械包申请单，作为供应室接收外来器械包的依据。</w:t>
            </w:r>
          </w:p>
        </w:tc>
      </w:tr>
      <w:tr w14:paraId="46B2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71" w:type="pct"/>
            <w:vMerge w:val="continue"/>
            <w:shd w:val="clear" w:color="auto" w:fill="auto"/>
            <w:vAlign w:val="center"/>
          </w:tcPr>
          <w:p w14:paraId="329FB615">
            <w:pPr>
              <w:spacing w:line="240" w:lineRule="auto"/>
              <w:jc w:val="center"/>
              <w:rPr>
                <w:rFonts w:hint="eastAsia"/>
                <w:b/>
                <w:bCs/>
                <w:color w:val="auto"/>
                <w:kern w:val="0"/>
                <w:sz w:val="21"/>
                <w:szCs w:val="21"/>
                <w:highlight w:val="none"/>
              </w:rPr>
            </w:pPr>
          </w:p>
        </w:tc>
        <w:tc>
          <w:tcPr>
            <w:tcW w:w="779" w:type="pct"/>
            <w:shd w:val="clear" w:color="auto" w:fill="auto"/>
            <w:vAlign w:val="center"/>
          </w:tcPr>
          <w:p w14:paraId="0A5B9394">
            <w:pPr>
              <w:spacing w:line="240" w:lineRule="auto"/>
              <w:rPr>
                <w:rFonts w:hint="eastAsia"/>
                <w:color w:val="auto"/>
                <w:kern w:val="0"/>
                <w:sz w:val="21"/>
                <w:szCs w:val="21"/>
                <w:highlight w:val="none"/>
              </w:rPr>
            </w:pPr>
            <w:r>
              <w:rPr>
                <w:rFonts w:hint="eastAsia" w:ascii="宋体" w:hAnsi="宋体" w:eastAsia="宋体"/>
                <w:color w:val="auto"/>
                <w:sz w:val="21"/>
                <w:szCs w:val="21"/>
                <w:highlight w:val="none"/>
                <w:lang w:val="en-US" w:eastAsia="zh-CN"/>
              </w:rPr>
              <w:t>其它接口</w:t>
            </w:r>
          </w:p>
        </w:tc>
        <w:tc>
          <w:tcPr>
            <w:tcW w:w="3449" w:type="pct"/>
            <w:shd w:val="clear" w:color="auto" w:fill="auto"/>
            <w:vAlign w:val="center"/>
          </w:tcPr>
          <w:p w14:paraId="44C81D1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详见第三点：</w:t>
            </w:r>
            <w:r>
              <w:rPr>
                <w:rFonts w:hint="eastAsia" w:ascii="宋体" w:hAnsi="宋体" w:eastAsia="宋体" w:cs="宋体"/>
                <w:b/>
                <w:bCs/>
                <w:color w:val="auto"/>
                <w:sz w:val="28"/>
                <w:highlight w:val="none"/>
                <w:lang w:val="en-US"/>
              </w:rPr>
              <w:t>对接口及系统改造的要求</w:t>
            </w:r>
          </w:p>
          <w:p w14:paraId="580C2A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color w:val="auto"/>
                <w:kern w:val="0"/>
                <w:sz w:val="21"/>
                <w:szCs w:val="21"/>
                <w:highlight w:val="none"/>
              </w:rPr>
            </w:pPr>
          </w:p>
        </w:tc>
      </w:tr>
    </w:tbl>
    <w:p w14:paraId="0AC5A6F2">
      <w:pPr>
        <w:pStyle w:val="5"/>
        <w:pageBreakBefore w:val="0"/>
        <w:widowControl w:val="0"/>
        <w:kinsoku/>
        <w:wordWrap/>
        <w:overflowPunct/>
        <w:topLinePunct w:val="0"/>
        <w:autoSpaceDE/>
        <w:autoSpaceDN/>
        <w:bidi w:val="0"/>
        <w:adjustRightInd/>
        <w:snapToGrid/>
        <w:spacing w:after="0" w:line="312" w:lineRule="auto"/>
        <w:textAlignment w:val="auto"/>
        <w:rPr>
          <w:color w:val="auto"/>
          <w:highlight w:val="none"/>
          <w:lang w:val="en-US"/>
        </w:rPr>
      </w:pPr>
    </w:p>
    <w:p w14:paraId="3A4CFE45">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rPr>
        <w:t>三、对接口及系统改造的要求</w:t>
      </w:r>
    </w:p>
    <w:p w14:paraId="705C6B67">
      <w:pPr>
        <w:pageBreakBefore w:val="0"/>
        <w:widowControl w:val="0"/>
        <w:kinsoku/>
        <w:wordWrap/>
        <w:overflowPunct/>
        <w:topLinePunct w:val="0"/>
        <w:autoSpaceDE/>
        <w:autoSpaceDN/>
        <w:bidi w:val="0"/>
        <w:adjustRightInd/>
        <w:snapToGrid/>
        <w:spacing w:line="312" w:lineRule="auto"/>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eastAsia="zh-CN"/>
        </w:rPr>
        <w:t>质</w:t>
      </w:r>
      <w:r>
        <w:rPr>
          <w:rFonts w:hint="eastAsia" w:ascii="宋体" w:hAnsi="宋体" w:eastAsia="宋体" w:cs="宋体"/>
          <w:b/>
          <w:bCs/>
          <w:color w:val="auto"/>
          <w:sz w:val="24"/>
          <w:szCs w:val="24"/>
          <w:highlight w:val="none"/>
        </w:rPr>
        <w:t>保期和</w:t>
      </w:r>
      <w:r>
        <w:rPr>
          <w:rFonts w:hint="eastAsia" w:ascii="宋体" w:hAnsi="宋体" w:eastAsia="宋体" w:cs="宋体"/>
          <w:b/>
          <w:bCs/>
          <w:color w:val="auto"/>
          <w:sz w:val="24"/>
          <w:szCs w:val="24"/>
          <w:highlight w:val="none"/>
          <w:lang w:eastAsia="zh-CN"/>
        </w:rPr>
        <w:t>维</w:t>
      </w:r>
      <w:r>
        <w:rPr>
          <w:rFonts w:hint="eastAsia" w:ascii="宋体" w:hAnsi="宋体" w:eastAsia="宋体" w:cs="宋体"/>
          <w:b/>
          <w:bCs/>
          <w:color w:val="auto"/>
          <w:sz w:val="24"/>
          <w:szCs w:val="24"/>
          <w:highlight w:val="none"/>
        </w:rPr>
        <w:t>保期内免费实现以下要求：</w:t>
      </w:r>
    </w:p>
    <w:p w14:paraId="0C834716">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rPr>
      </w:pPr>
      <w:r>
        <w:rPr>
          <w:rFonts w:hint="eastAsia" w:ascii="Segoe UI" w:hAnsi="Segoe UI" w:eastAsia="Segoe UI" w:cs="Segoe UI"/>
          <w:i w:val="0"/>
          <w:iCs w:val="0"/>
          <w:caps w:val="0"/>
          <w:color w:val="auto"/>
          <w:spacing w:val="0"/>
          <w:sz w:val="24"/>
          <w:szCs w:val="24"/>
          <w:highlight w:val="none"/>
          <w:lang w:val="en-US"/>
        </w:rPr>
        <w:t>3.1提供全面的接口技术，与第三方系统共享数据和功能，这些接口技术包括中间件技术接口、WEBSEVICE通用接口、数据库级接口、文件文本接口等。</w:t>
      </w:r>
    </w:p>
    <w:p w14:paraId="78744762">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rPr>
      </w:pPr>
      <w:r>
        <w:rPr>
          <w:rFonts w:hint="eastAsia" w:ascii="Segoe UI" w:hAnsi="Segoe UI" w:eastAsia="Segoe UI" w:cs="Segoe UI"/>
          <w:i w:val="0"/>
          <w:iCs w:val="0"/>
          <w:caps w:val="0"/>
          <w:color w:val="auto"/>
          <w:spacing w:val="0"/>
          <w:sz w:val="24"/>
          <w:szCs w:val="24"/>
          <w:highlight w:val="none"/>
          <w:lang w:val="en-US"/>
        </w:rPr>
        <w:t>3.2提供与医院第三方系统统一接口的维护与管理，与HIS、电子病历、LIS、PACS、心电系统、体检系统、集成平台、智慧运营平台、成本管理系统、排班系统、人力资源管理系统、财务管理系统、互联网医院、OA平台、</w:t>
      </w:r>
      <w:r>
        <w:rPr>
          <w:rFonts w:hint="eastAsia" w:ascii="Segoe UI" w:hAnsi="Segoe UI" w:eastAsia="Segoe UI" w:cs="Segoe UI"/>
          <w:i w:val="0"/>
          <w:iCs w:val="0"/>
          <w:caps w:val="0"/>
          <w:color w:val="auto"/>
          <w:spacing w:val="0"/>
          <w:sz w:val="24"/>
          <w:szCs w:val="24"/>
          <w:highlight w:val="none"/>
          <w:lang w:val="en-US" w:eastAsia="zh-CN"/>
        </w:rPr>
        <w:t>SPD耗材管理系统、手术麻醉信息系统、</w:t>
      </w:r>
      <w:r>
        <w:rPr>
          <w:rFonts w:hint="eastAsia" w:ascii="Segoe UI" w:hAnsi="Segoe UI" w:eastAsia="Segoe UI" w:cs="Segoe UI"/>
          <w:i w:val="0"/>
          <w:iCs w:val="0"/>
          <w:caps w:val="0"/>
          <w:color w:val="auto"/>
          <w:spacing w:val="0"/>
          <w:sz w:val="24"/>
          <w:szCs w:val="24"/>
          <w:highlight w:val="none"/>
          <w:lang w:val="en-US"/>
        </w:rPr>
        <w:t>自助服务平台、DRG管理、绩效管理、电子发票、短信平台、财务域、资产域、数据资产平台等其他所有医院相关业务系统（包括以上医院系统但不仅限于以上系统）进行免费接口对接，实现数据交换。</w:t>
      </w:r>
    </w:p>
    <w:p w14:paraId="4918CB50">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Segoe UI" w:hAnsi="Segoe UI" w:eastAsia="Segoe UI" w:cs="Segoe UI"/>
          <w:i w:val="0"/>
          <w:iCs w:val="0"/>
          <w:caps w:val="0"/>
          <w:color w:val="auto"/>
          <w:spacing w:val="0"/>
          <w:sz w:val="24"/>
          <w:szCs w:val="24"/>
          <w:highlight w:val="none"/>
          <w:lang w:val="en-US"/>
        </w:rPr>
      </w:pPr>
      <w:r>
        <w:rPr>
          <w:rFonts w:hint="eastAsia" w:ascii="Segoe UI" w:hAnsi="Segoe UI" w:eastAsia="Segoe UI" w:cs="Segoe UI"/>
          <w:i w:val="0"/>
          <w:iCs w:val="0"/>
          <w:caps w:val="0"/>
          <w:color w:val="auto"/>
          <w:spacing w:val="0"/>
          <w:sz w:val="24"/>
          <w:szCs w:val="24"/>
          <w:highlight w:val="none"/>
          <w:lang w:val="en-US"/>
        </w:rPr>
        <w:t>3.3满足医院电子病历系统功能应用水平分级评价达到6级以上评审、医院信息互联互通标准化成熟度测评达到</w:t>
      </w:r>
      <w:r>
        <w:rPr>
          <w:rFonts w:hint="eastAsia" w:ascii="Segoe UI" w:hAnsi="Segoe UI" w:eastAsia="Segoe UI" w:cs="Segoe UI"/>
          <w:i w:val="0"/>
          <w:iCs w:val="0"/>
          <w:caps w:val="0"/>
          <w:color w:val="auto"/>
          <w:spacing w:val="0"/>
          <w:sz w:val="24"/>
          <w:szCs w:val="24"/>
          <w:highlight w:val="none"/>
          <w:lang w:val="en-US" w:eastAsia="zh-CN"/>
        </w:rPr>
        <w:t>五</w:t>
      </w:r>
      <w:r>
        <w:rPr>
          <w:rFonts w:hint="eastAsia" w:ascii="Segoe UI" w:hAnsi="Segoe UI" w:eastAsia="Segoe UI" w:cs="Segoe UI"/>
          <w:i w:val="0"/>
          <w:iCs w:val="0"/>
          <w:caps w:val="0"/>
          <w:color w:val="auto"/>
          <w:spacing w:val="0"/>
          <w:sz w:val="24"/>
          <w:szCs w:val="24"/>
          <w:highlight w:val="none"/>
          <w:lang w:val="en-US"/>
        </w:rPr>
        <w:t>级</w:t>
      </w:r>
      <w:r>
        <w:rPr>
          <w:rFonts w:hint="eastAsia" w:ascii="Segoe UI" w:hAnsi="Segoe UI" w:eastAsia="Segoe UI" w:cs="Segoe UI"/>
          <w:i w:val="0"/>
          <w:iCs w:val="0"/>
          <w:caps w:val="0"/>
          <w:color w:val="auto"/>
          <w:spacing w:val="0"/>
          <w:sz w:val="24"/>
          <w:szCs w:val="24"/>
          <w:highlight w:val="none"/>
          <w:lang w:val="en-US" w:eastAsia="zh-CN"/>
        </w:rPr>
        <w:t>乙</w:t>
      </w:r>
      <w:r>
        <w:rPr>
          <w:rFonts w:hint="eastAsia" w:ascii="Segoe UI" w:hAnsi="Segoe UI" w:eastAsia="Segoe UI" w:cs="Segoe UI"/>
          <w:i w:val="0"/>
          <w:iCs w:val="0"/>
          <w:caps w:val="0"/>
          <w:color w:val="auto"/>
          <w:spacing w:val="0"/>
          <w:sz w:val="24"/>
          <w:szCs w:val="24"/>
          <w:highlight w:val="none"/>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7F369FA5">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rPr>
      </w:pPr>
      <w:r>
        <w:rPr>
          <w:rFonts w:hint="eastAsia" w:ascii="Segoe UI" w:hAnsi="Segoe UI" w:eastAsia="Segoe UI" w:cs="Segoe UI"/>
          <w:i w:val="0"/>
          <w:iCs w:val="0"/>
          <w:caps w:val="0"/>
          <w:color w:val="auto"/>
          <w:spacing w:val="0"/>
          <w:sz w:val="24"/>
          <w:szCs w:val="24"/>
          <w:highlight w:val="none"/>
          <w:lang w:val="en-US"/>
        </w:rPr>
        <w:t>3.4提供软件免费升级及个性化修改服务，免费实现院方的个性化需求；软件自身错误类问题提供永久性免费修改服务；</w:t>
      </w:r>
    </w:p>
    <w:p w14:paraId="41E5A5A2">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rPr>
      </w:pPr>
      <w:r>
        <w:rPr>
          <w:rFonts w:hint="eastAsia" w:ascii="Segoe UI" w:hAnsi="Segoe UI" w:eastAsia="Segoe UI" w:cs="Segoe UI"/>
          <w:i w:val="0"/>
          <w:iCs w:val="0"/>
          <w:caps w:val="0"/>
          <w:color w:val="auto"/>
          <w:spacing w:val="0"/>
          <w:sz w:val="24"/>
          <w:szCs w:val="24"/>
          <w:highlight w:val="none"/>
          <w:lang w:val="en-US"/>
        </w:rPr>
        <w:t>3.5免费提供医院新增业务信息系统的对接、免费实现医院上级管理部门要求的系统接口对接要求。</w:t>
      </w:r>
    </w:p>
    <w:p w14:paraId="0661BFF8">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rPr>
      </w:pPr>
      <w:r>
        <w:rPr>
          <w:rFonts w:hint="eastAsia" w:ascii="Segoe UI" w:hAnsi="Segoe UI" w:eastAsia="Segoe UI" w:cs="Segoe UI"/>
          <w:i w:val="0"/>
          <w:iCs w:val="0"/>
          <w:caps w:val="0"/>
          <w:color w:val="auto"/>
          <w:spacing w:val="0"/>
          <w:sz w:val="24"/>
          <w:szCs w:val="24"/>
          <w:highlight w:val="none"/>
          <w:lang w:val="en-US" w:eastAsia="zh-CN"/>
        </w:rPr>
        <w:t>3</w:t>
      </w:r>
      <w:r>
        <w:rPr>
          <w:rFonts w:hint="eastAsia" w:ascii="Segoe UI" w:hAnsi="Segoe UI" w:eastAsia="Segoe UI" w:cs="Segoe UI"/>
          <w:i w:val="0"/>
          <w:iCs w:val="0"/>
          <w:caps w:val="0"/>
          <w:color w:val="auto"/>
          <w:spacing w:val="0"/>
          <w:sz w:val="24"/>
          <w:szCs w:val="24"/>
          <w:highlight w:val="none"/>
          <w:lang w:val="en-US"/>
        </w:rPr>
        <w:t>.</w:t>
      </w:r>
      <w:r>
        <w:rPr>
          <w:rFonts w:hint="eastAsia" w:ascii="Segoe UI" w:hAnsi="Segoe UI" w:eastAsia="Segoe UI" w:cs="Segoe UI"/>
          <w:i w:val="0"/>
          <w:iCs w:val="0"/>
          <w:caps w:val="0"/>
          <w:color w:val="auto"/>
          <w:spacing w:val="0"/>
          <w:sz w:val="24"/>
          <w:szCs w:val="24"/>
          <w:highlight w:val="none"/>
          <w:lang w:val="en-US" w:eastAsia="zh-CN"/>
        </w:rPr>
        <w:t>6</w:t>
      </w:r>
      <w:r>
        <w:rPr>
          <w:rFonts w:hint="eastAsia" w:ascii="Segoe UI" w:hAnsi="Segoe UI" w:eastAsia="Segoe UI" w:cs="Segoe UI"/>
          <w:i w:val="0"/>
          <w:iCs w:val="0"/>
          <w:caps w:val="0"/>
          <w:color w:val="auto"/>
          <w:spacing w:val="0"/>
          <w:sz w:val="24"/>
          <w:szCs w:val="24"/>
          <w:highlight w:val="none"/>
          <w:lang w:val="en-US"/>
        </w:rPr>
        <w:t>若医院更换已对接的业务系统、乙方须免费提供与新业务系统的对接及联调服务。</w:t>
      </w:r>
    </w:p>
    <w:p w14:paraId="3C768A9F">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3.7项目软硬件系统不限定用户数、并发数、不限定医疗集团内部及院区使用。</w:t>
      </w:r>
    </w:p>
    <w:p w14:paraId="6B9AD85F">
      <w:pPr>
        <w:pStyle w:val="2"/>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color w:val="auto"/>
          <w:sz w:val="32"/>
          <w:szCs w:val="32"/>
          <w:highlight w:val="none"/>
        </w:rPr>
      </w:pPr>
      <w:r>
        <w:rPr>
          <w:rFonts w:hint="eastAsia" w:ascii="宋体" w:hAnsi="宋体"/>
          <w:bCs w:val="0"/>
          <w:color w:val="auto"/>
          <w:sz w:val="32"/>
          <w:szCs w:val="32"/>
          <w:highlight w:val="none"/>
        </w:rPr>
        <w:t>四、项目实施要求</w:t>
      </w:r>
    </w:p>
    <w:p w14:paraId="07935A2B">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4.1驻场、实施工期要求：合同签订后，7个工作日内项目实施人员必须进场，系统需在6个月内完成项目实施上线，请分别列出每个系统实施的工作计划及周期。</w:t>
      </w:r>
    </w:p>
    <w:p w14:paraId="1334DDD0">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4.2驻场人员要求：</w:t>
      </w:r>
    </w:p>
    <w:p w14:paraId="7E645F25">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实施工程师：项目驻场实施工程师需有2年以上本厂商同等项目实施经验。项目实施阶段，驻场实施工程师不得少于1名。如需更换实施工程师，厂商需提交书面申请，经院方同意才可更换。</w:t>
      </w:r>
    </w:p>
    <w:p w14:paraId="1C40FD3B">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竞标文件中需提供软件提供商项目驻场人员清单，清单中标明驻场人员详细信息，如姓名、联系方式、技术职称、社保证明（不少于半年）等。</w:t>
      </w:r>
    </w:p>
    <w:p w14:paraId="6A07CE32">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4.3因厂商与院方存在对需求理解有差异的可能性，要求所有软件功能需求的响应以院方意见为准。</w:t>
      </w:r>
    </w:p>
    <w:p w14:paraId="39A19BFB">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4.4培训要求：</w:t>
      </w:r>
      <w:bookmarkStart w:id="4" w:name="_GoBack"/>
      <w:bookmarkEnd w:id="4"/>
    </w:p>
    <w:p w14:paraId="4771458F">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培训应至少包括但不限于：软硬件系统的安装、部署、维护方法、系统的功能使用培训；</w:t>
      </w:r>
    </w:p>
    <w:p w14:paraId="45B7F985">
      <w:pPr>
        <w:pStyle w:val="2"/>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color w:val="auto"/>
          <w:sz w:val="32"/>
          <w:szCs w:val="32"/>
          <w:highlight w:val="none"/>
        </w:rPr>
      </w:pPr>
      <w:r>
        <w:rPr>
          <w:rFonts w:hint="eastAsia" w:ascii="宋体" w:hAnsi="宋体"/>
          <w:bCs w:val="0"/>
          <w:color w:val="auto"/>
          <w:sz w:val="32"/>
          <w:szCs w:val="32"/>
          <w:highlight w:val="none"/>
        </w:rPr>
        <w:t>五、</w:t>
      </w:r>
      <w:r>
        <w:rPr>
          <w:rFonts w:hint="eastAsia" w:ascii="宋体" w:hAnsi="宋体"/>
          <w:bCs w:val="0"/>
          <w:color w:val="auto"/>
          <w:sz w:val="32"/>
          <w:szCs w:val="32"/>
          <w:highlight w:val="none"/>
          <w:lang w:eastAsia="zh-CN"/>
        </w:rPr>
        <w:t>售后</w:t>
      </w:r>
      <w:r>
        <w:rPr>
          <w:rFonts w:hint="eastAsia" w:ascii="宋体" w:hAnsi="宋体"/>
          <w:bCs w:val="0"/>
          <w:color w:val="auto"/>
          <w:sz w:val="32"/>
          <w:szCs w:val="32"/>
          <w:highlight w:val="none"/>
        </w:rPr>
        <w:t>服务及其他要求</w:t>
      </w:r>
    </w:p>
    <w:p w14:paraId="5419C420">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0EF33DFE">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5.2安装调试要求：免费送货上门、安装调试、提供完善的设备及软件系统使用中文操作手册、图纸、网络详细拓扑图、系统配置、功能配置、设备配置及互联记录。</w:t>
      </w:r>
    </w:p>
    <w:p w14:paraId="3ABFF392">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Segoe UI" w:hAnsi="Segoe UI" w:eastAsia="Segoe UI" w:cs="Segoe UI"/>
          <w:i w:val="0"/>
          <w:iCs w:val="0"/>
          <w:caps w:val="0"/>
          <w:color w:val="auto"/>
          <w:spacing w:val="0"/>
          <w:sz w:val="24"/>
          <w:szCs w:val="24"/>
          <w:highlight w:val="none"/>
          <w:lang w:val="en-US" w:eastAsia="zh-CN"/>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2D5F156A">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5.4供应商提供原厂技术人员定期巡检服务，定期通过电话或其他方式访问用户，了解产品使用情况及网络安全情况，按院方要求巡检（国家法定节假日前巡检或按院方需求时间巡检），每季度巡检不得少于一次，并形成巡检报告（内容涉及此产品服务器\相关设备的运行情况）反馈给我院。</w:t>
      </w:r>
    </w:p>
    <w:p w14:paraId="72E69D32">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5.5免费系统改造，支持信创电脑和服务器。</w:t>
      </w:r>
    </w:p>
    <w:p w14:paraId="06EDE138">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rPr>
        <w:t>六、违约责任</w:t>
      </w:r>
    </w:p>
    <w:p w14:paraId="5F6FAAD3">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6.1投标方所提供的产品/软件规格、技术标准、材料等质量不合格的，应及时更换，更换不及时的按逾期交货/交付处罚；因质量问题我院不同意接收，投标方应向我院支付违约货款额5%违约金并赔偿我院经济损失。</w:t>
      </w:r>
    </w:p>
    <w:p w14:paraId="28DA3E9B">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6.2若投标方提供的产品或软件侵犯了第三方合法权益而引发的任何纠纷或诉讼，均由投标方负责交涉并承担全部责任。</w:t>
      </w:r>
    </w:p>
    <w:p w14:paraId="034D35FD">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14:paraId="0539B189">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6.4 投标方逾期交货/交付的，每天向甲方偿付违约货款额3‰违约金，但违约金累计不得超过违约货款额 5% ，超过30天对方有权解除合同，违约方承担因此给对方造成的经济损失；</w:t>
      </w:r>
    </w:p>
    <w:p w14:paraId="3E70F72F">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6.5售后服务违约：</w:t>
      </w:r>
    </w:p>
    <w:p w14:paraId="229243D7">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6.5.1不能按本技术参数文档第5.3要求中按时提供设备备件的，故障上报24小时不能免费提供同档次或更高档次的备用设备解决问题，每超期一天，按500元/天向甲方支付违约金；</w:t>
      </w:r>
    </w:p>
    <w:p w14:paraId="1F4C8B6A">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6.5.2 投标方未按本技术要求和响应文件中规定的其他服务承诺提供售后服务的，每次投标方应按合同合计金额的5% 向甲方支付违约金。</w:t>
      </w:r>
    </w:p>
    <w:p w14:paraId="6B9AAA82">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6.6合同签订后7个工作日内进场实施，每个模块计划实施周期需在合同内写明。因软件提供商原因逾期不进场实施的，需按每天向院方支付合同款金额3‰作为违约金，超过30天，甲方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08476BBF">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6.7任何一方违反本技术要求中“保密、廉洁条款”要求的，应承担相应的违约责任并赔偿由此造成的损失，损失累计金额超过合同款项的5%的，损失方同时有权终止合同并收回已付款项。</w:t>
      </w:r>
    </w:p>
    <w:p w14:paraId="7F186CDB">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3D9F54C">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6.9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500000元整（伍拾万元），在此基础上医院有权要求乙方退回甲方已支付的所有款项。如对医院造成损失的，甲方有权要求乙方赔偿。</w:t>
      </w:r>
    </w:p>
    <w:p w14:paraId="1C4B131A">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6.10</w:t>
      </w:r>
      <w:r>
        <w:rPr>
          <w:rFonts w:hint="default" w:ascii="Segoe UI" w:hAnsi="Segoe UI" w:eastAsia="Segoe UI" w:cs="Segoe UI"/>
          <w:i w:val="0"/>
          <w:iCs w:val="0"/>
          <w:caps w:val="0"/>
          <w:color w:val="auto"/>
          <w:spacing w:val="0"/>
          <w:sz w:val="24"/>
          <w:szCs w:val="24"/>
          <w:highlight w:val="none"/>
          <w:lang w:val="en-US" w:eastAsia="zh-CN"/>
        </w:rPr>
        <w:t>厂商驻场工程师人员变更必须得到医院书面同意，否则视为</w:t>
      </w:r>
      <w:r>
        <w:rPr>
          <w:rFonts w:hint="eastAsia" w:ascii="Segoe UI" w:hAnsi="Segoe UI" w:eastAsia="Segoe UI" w:cs="Segoe UI"/>
          <w:i w:val="0"/>
          <w:iCs w:val="0"/>
          <w:caps w:val="0"/>
          <w:color w:val="auto"/>
          <w:spacing w:val="0"/>
          <w:sz w:val="24"/>
          <w:szCs w:val="24"/>
          <w:highlight w:val="none"/>
          <w:lang w:val="en-US" w:eastAsia="zh-CN"/>
        </w:rPr>
        <w:t>乙方</w:t>
      </w:r>
      <w:r>
        <w:rPr>
          <w:rFonts w:hint="default" w:ascii="Segoe UI" w:hAnsi="Segoe UI" w:eastAsia="Segoe UI" w:cs="Segoe UI"/>
          <w:i w:val="0"/>
          <w:iCs w:val="0"/>
          <w:caps w:val="0"/>
          <w:color w:val="auto"/>
          <w:spacing w:val="0"/>
          <w:sz w:val="24"/>
          <w:szCs w:val="24"/>
          <w:highlight w:val="none"/>
          <w:lang w:val="en-US" w:eastAsia="zh-CN"/>
        </w:rPr>
        <w:t>违约，</w:t>
      </w:r>
      <w:r>
        <w:rPr>
          <w:rFonts w:hint="eastAsia" w:ascii="Segoe UI" w:hAnsi="Segoe UI" w:eastAsia="Segoe UI" w:cs="Segoe UI"/>
          <w:i w:val="0"/>
          <w:iCs w:val="0"/>
          <w:caps w:val="0"/>
          <w:color w:val="auto"/>
          <w:spacing w:val="0"/>
          <w:sz w:val="24"/>
          <w:szCs w:val="24"/>
          <w:highlight w:val="none"/>
          <w:lang w:val="en-US" w:eastAsia="zh-CN"/>
        </w:rPr>
        <w:t>甲</w:t>
      </w:r>
      <w:r>
        <w:rPr>
          <w:rFonts w:hint="default" w:ascii="Segoe UI" w:hAnsi="Segoe UI" w:eastAsia="Segoe UI" w:cs="Segoe UI"/>
          <w:i w:val="0"/>
          <w:iCs w:val="0"/>
          <w:caps w:val="0"/>
          <w:color w:val="auto"/>
          <w:spacing w:val="0"/>
          <w:sz w:val="24"/>
          <w:szCs w:val="24"/>
          <w:highlight w:val="none"/>
          <w:lang w:val="en-US" w:eastAsia="zh-CN"/>
        </w:rPr>
        <w:t>方有权按500</w:t>
      </w:r>
      <w:r>
        <w:rPr>
          <w:rFonts w:hint="eastAsia" w:ascii="Segoe UI" w:hAnsi="Segoe UI" w:eastAsia="Segoe UI" w:cs="Segoe UI"/>
          <w:i w:val="0"/>
          <w:iCs w:val="0"/>
          <w:caps w:val="0"/>
          <w:color w:val="auto"/>
          <w:spacing w:val="0"/>
          <w:sz w:val="24"/>
          <w:szCs w:val="24"/>
          <w:highlight w:val="none"/>
          <w:lang w:val="en-US" w:eastAsia="zh-CN"/>
        </w:rPr>
        <w:t>0</w:t>
      </w:r>
      <w:r>
        <w:rPr>
          <w:rFonts w:hint="default" w:ascii="Segoe UI" w:hAnsi="Segoe UI" w:eastAsia="Segoe UI" w:cs="Segoe UI"/>
          <w:i w:val="0"/>
          <w:iCs w:val="0"/>
          <w:caps w:val="0"/>
          <w:color w:val="auto"/>
          <w:spacing w:val="0"/>
          <w:sz w:val="24"/>
          <w:szCs w:val="24"/>
          <w:highlight w:val="none"/>
          <w:lang w:val="en-US" w:eastAsia="zh-CN"/>
        </w:rPr>
        <w:t>元/人/次从合同总款中扣除</w:t>
      </w:r>
      <w:r>
        <w:rPr>
          <w:rFonts w:hint="eastAsia" w:ascii="Segoe UI" w:hAnsi="Segoe UI" w:eastAsia="Segoe UI" w:cs="Segoe UI"/>
          <w:i w:val="0"/>
          <w:iCs w:val="0"/>
          <w:caps w:val="0"/>
          <w:color w:val="auto"/>
          <w:spacing w:val="0"/>
          <w:sz w:val="24"/>
          <w:szCs w:val="24"/>
          <w:highlight w:val="none"/>
          <w:lang w:val="en-US" w:eastAsia="zh-CN"/>
        </w:rPr>
        <w:t>。</w:t>
      </w:r>
    </w:p>
    <w:p w14:paraId="1FCCE1A1">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40CC77F2">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bookmarkStart w:id="2" w:name="_Toc507405799"/>
      <w:bookmarkStart w:id="3" w:name="_Toc507405800"/>
      <w:r>
        <w:rPr>
          <w:rFonts w:hint="eastAsia" w:ascii="宋体" w:hAnsi="宋体" w:eastAsia="宋体" w:cs="宋体"/>
          <w:b/>
          <w:bCs/>
          <w:color w:val="auto"/>
          <w:sz w:val="28"/>
          <w:highlight w:val="none"/>
          <w:lang w:val="en-US"/>
        </w:rPr>
        <w:t>七、保密、廉洁协议</w:t>
      </w:r>
    </w:p>
    <w:p w14:paraId="66ABF476">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29CC521F">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7.2 双方不得以任何方式向第三方泄露本项目的软件技术、设计方案以及功能配置等内容。</w:t>
      </w:r>
    </w:p>
    <w:p w14:paraId="5F1A6619">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7.3不以任何方式向第三方泄露在本协议开发实施过程中获取的经济、技术、数据以及双方其他非公开的信息。</w:t>
      </w:r>
    </w:p>
    <w:p w14:paraId="5BCF08AE">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3E0F743E">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7.5保密期限自本合同生效之日起永久有效，如乙方需解除保密协议需向甲方提出书面申请，双方协商同意签字确认后方可解除。</w:t>
      </w:r>
    </w:p>
    <w:p w14:paraId="5A487DB0">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rPr>
        <w:t>八、报价</w:t>
      </w:r>
    </w:p>
    <w:p w14:paraId="53FBBB54">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8.1竞标文件提供技术偏离表、服务偏离表，并标明详细的技术和服务内容。竞标文件按系统模块报价，报价表价格包含系统软硬件费用、产品安装、调试实施、培训费用、产品升级费用、接口费（包括第三方厂家的接口费）等费用，以及明示所有责任、义务和一切风险。</w:t>
      </w:r>
    </w:p>
    <w:p w14:paraId="3C2AFADD">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8.2竞标文件需提供维保期方案及报价。</w:t>
      </w:r>
    </w:p>
    <w:p w14:paraId="4034E82B">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8.3竞标文件需提供系统详细图文介绍。系统实施验收参照本技术文档及竞标文件提供的图文介绍为依据。</w:t>
      </w:r>
    </w:p>
    <w:p w14:paraId="629D15A4">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8.4如项目功能二次开发内容涉及我院采购的第三方产品，请在标书内标明哪些功能的实现需要二次开发接口。</w:t>
      </w:r>
    </w:p>
    <w:p w14:paraId="13283F70">
      <w:pPr>
        <w:pStyle w:val="2"/>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color w:val="auto"/>
          <w:sz w:val="32"/>
          <w:szCs w:val="32"/>
          <w:highlight w:val="none"/>
        </w:rPr>
      </w:pPr>
      <w:r>
        <w:rPr>
          <w:rFonts w:hint="eastAsia" w:ascii="宋体" w:hAnsi="宋体"/>
          <w:bCs w:val="0"/>
          <w:color w:val="auto"/>
          <w:sz w:val="32"/>
          <w:szCs w:val="32"/>
          <w:highlight w:val="none"/>
        </w:rPr>
        <w:t>九、付款方式</w:t>
      </w:r>
      <w:bookmarkEnd w:id="2"/>
    </w:p>
    <w:p w14:paraId="472844F1">
      <w:pPr>
        <w:pStyle w:val="14"/>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Segoe UI" w:hAnsi="Segoe UI" w:eastAsia="Segoe UI" w:cs="Segoe UI"/>
          <w:i w:val="0"/>
          <w:iCs w:val="0"/>
          <w:caps w:val="0"/>
          <w:color w:val="auto"/>
          <w:spacing w:val="0"/>
          <w:sz w:val="24"/>
          <w:szCs w:val="24"/>
          <w:highlight w:val="none"/>
          <w:lang w:val="en-US" w:eastAsia="zh-CN"/>
        </w:rPr>
      </w:pPr>
      <w:r>
        <w:rPr>
          <w:rFonts w:hint="eastAsia" w:ascii="Segoe UI" w:hAnsi="Segoe UI" w:eastAsia="Segoe UI" w:cs="Segoe UI"/>
          <w:i w:val="0"/>
          <w:iCs w:val="0"/>
          <w:caps w:val="0"/>
          <w:color w:val="auto"/>
          <w:spacing w:val="0"/>
          <w:sz w:val="24"/>
          <w:szCs w:val="24"/>
          <w:highlight w:val="none"/>
          <w:lang w:val="en-US" w:eastAsia="zh-CN"/>
        </w:rPr>
        <w:t>项目双方签订合同，项目上线稳定运行1个月后，启动系统上线验收，上线验收合格后，用户支付合同款项的30%；合同中所有功能及模块实施完毕，系统上线稳定运行3个月后，启动项目验收，验收合格后甲方支付合同款项的60%，自验收合格之日起，</w:t>
      </w:r>
      <w:bookmarkEnd w:id="3"/>
      <w:r>
        <w:rPr>
          <w:rFonts w:hint="eastAsia" w:ascii="Segoe UI" w:hAnsi="Segoe UI" w:eastAsia="Segoe UI" w:cs="Segoe UI"/>
          <w:i w:val="0"/>
          <w:iCs w:val="0"/>
          <w:caps w:val="0"/>
          <w:color w:val="auto"/>
          <w:spacing w:val="0"/>
          <w:sz w:val="24"/>
          <w:szCs w:val="24"/>
          <w:highlight w:val="none"/>
          <w:lang w:val="en-US" w:eastAsia="zh-CN"/>
        </w:rPr>
        <w:t>稳定运行1年后，甲方支付合同款项的10%（不计利息）。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2"/>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1BBBEA14"/>
    <w:multiLevelType w:val="singleLevel"/>
    <w:tmpl w:val="1BBBEA14"/>
    <w:lvl w:ilvl="0" w:tentative="0">
      <w:start w:val="1"/>
      <w:numFmt w:val="chineseCounting"/>
      <w:suff w:val="nothing"/>
      <w:lvlText w:val="%1、"/>
      <w:lvlJc w:val="left"/>
      <w:rPr>
        <w:rFonts w:hint="eastAsia"/>
      </w:rPr>
    </w:lvl>
  </w:abstractNum>
  <w:abstractNum w:abstractNumId="2">
    <w:nsid w:val="66E243CC"/>
    <w:multiLevelType w:val="multilevel"/>
    <w:tmpl w:val="66E243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E2410"/>
    <w:rsid w:val="001A11FC"/>
    <w:rsid w:val="001A1C12"/>
    <w:rsid w:val="002A29C0"/>
    <w:rsid w:val="00306E6E"/>
    <w:rsid w:val="00322A5C"/>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38608DA"/>
    <w:rsid w:val="06DF14B2"/>
    <w:rsid w:val="070B300A"/>
    <w:rsid w:val="072E01FC"/>
    <w:rsid w:val="08193A1A"/>
    <w:rsid w:val="08741252"/>
    <w:rsid w:val="0A791D80"/>
    <w:rsid w:val="0B1A1A6E"/>
    <w:rsid w:val="0F2A1F3D"/>
    <w:rsid w:val="109B068D"/>
    <w:rsid w:val="117A036C"/>
    <w:rsid w:val="1193658F"/>
    <w:rsid w:val="12D1790A"/>
    <w:rsid w:val="14665A7C"/>
    <w:rsid w:val="14782DB8"/>
    <w:rsid w:val="14AF00BD"/>
    <w:rsid w:val="14FF60C0"/>
    <w:rsid w:val="153D4F2B"/>
    <w:rsid w:val="15C26F8A"/>
    <w:rsid w:val="165C1DAE"/>
    <w:rsid w:val="16ED2D59"/>
    <w:rsid w:val="174D1CA9"/>
    <w:rsid w:val="17536FF6"/>
    <w:rsid w:val="17541870"/>
    <w:rsid w:val="19151124"/>
    <w:rsid w:val="1A251034"/>
    <w:rsid w:val="1AA944D3"/>
    <w:rsid w:val="1AAB4BCA"/>
    <w:rsid w:val="1B5C436C"/>
    <w:rsid w:val="1B91509A"/>
    <w:rsid w:val="1C7C32E6"/>
    <w:rsid w:val="1CE33F44"/>
    <w:rsid w:val="1D9262D5"/>
    <w:rsid w:val="1EF256CE"/>
    <w:rsid w:val="22293C01"/>
    <w:rsid w:val="224243ED"/>
    <w:rsid w:val="24DA1462"/>
    <w:rsid w:val="251F0377"/>
    <w:rsid w:val="259A75DB"/>
    <w:rsid w:val="25D43FBF"/>
    <w:rsid w:val="26AA16D4"/>
    <w:rsid w:val="284C2F0D"/>
    <w:rsid w:val="290632D5"/>
    <w:rsid w:val="294A756A"/>
    <w:rsid w:val="2AE65EE2"/>
    <w:rsid w:val="2B275DB5"/>
    <w:rsid w:val="2C6E439E"/>
    <w:rsid w:val="2C8F073A"/>
    <w:rsid w:val="2CA67011"/>
    <w:rsid w:val="2CB848C9"/>
    <w:rsid w:val="2E55261B"/>
    <w:rsid w:val="2F2E6FE6"/>
    <w:rsid w:val="2F8E071D"/>
    <w:rsid w:val="335E015E"/>
    <w:rsid w:val="34906983"/>
    <w:rsid w:val="34A02F04"/>
    <w:rsid w:val="365C58F2"/>
    <w:rsid w:val="367D4F11"/>
    <w:rsid w:val="379105D4"/>
    <w:rsid w:val="395C56DE"/>
    <w:rsid w:val="39B01231"/>
    <w:rsid w:val="3A6B617C"/>
    <w:rsid w:val="3A965B44"/>
    <w:rsid w:val="3B4F3BCB"/>
    <w:rsid w:val="3B701150"/>
    <w:rsid w:val="3C3D0FE2"/>
    <w:rsid w:val="3D2D1483"/>
    <w:rsid w:val="3D655CAD"/>
    <w:rsid w:val="3DCF123E"/>
    <w:rsid w:val="3E3103B1"/>
    <w:rsid w:val="3E9055C8"/>
    <w:rsid w:val="3FFE146B"/>
    <w:rsid w:val="41971DBD"/>
    <w:rsid w:val="437F1A58"/>
    <w:rsid w:val="43CC4B30"/>
    <w:rsid w:val="44511123"/>
    <w:rsid w:val="455A3219"/>
    <w:rsid w:val="457173F8"/>
    <w:rsid w:val="47FA24B7"/>
    <w:rsid w:val="480C0CC5"/>
    <w:rsid w:val="49C017DB"/>
    <w:rsid w:val="4A0A5308"/>
    <w:rsid w:val="4BF413EA"/>
    <w:rsid w:val="4C03387D"/>
    <w:rsid w:val="4C7E659B"/>
    <w:rsid w:val="4F640350"/>
    <w:rsid w:val="507B7E86"/>
    <w:rsid w:val="507D710A"/>
    <w:rsid w:val="50844495"/>
    <w:rsid w:val="508670F0"/>
    <w:rsid w:val="50A873B9"/>
    <w:rsid w:val="52C84CF5"/>
    <w:rsid w:val="54361EC0"/>
    <w:rsid w:val="54E82BB7"/>
    <w:rsid w:val="555E38D2"/>
    <w:rsid w:val="55B43D13"/>
    <w:rsid w:val="562C3FA0"/>
    <w:rsid w:val="56864135"/>
    <w:rsid w:val="56915D0B"/>
    <w:rsid w:val="585573E7"/>
    <w:rsid w:val="58D17250"/>
    <w:rsid w:val="5A334C18"/>
    <w:rsid w:val="5B7260DC"/>
    <w:rsid w:val="5C2974BB"/>
    <w:rsid w:val="5C4B79F0"/>
    <w:rsid w:val="5C6164F3"/>
    <w:rsid w:val="5D6A250F"/>
    <w:rsid w:val="5EEF047E"/>
    <w:rsid w:val="5F563C39"/>
    <w:rsid w:val="606A2F3D"/>
    <w:rsid w:val="607B2E53"/>
    <w:rsid w:val="62157A0E"/>
    <w:rsid w:val="63EF6D4C"/>
    <w:rsid w:val="64E70F5A"/>
    <w:rsid w:val="65EF576E"/>
    <w:rsid w:val="66693A26"/>
    <w:rsid w:val="66D066D7"/>
    <w:rsid w:val="67234BE8"/>
    <w:rsid w:val="67C37F93"/>
    <w:rsid w:val="686C39B1"/>
    <w:rsid w:val="68B72934"/>
    <w:rsid w:val="69A9737D"/>
    <w:rsid w:val="6A5B6461"/>
    <w:rsid w:val="6B036F9E"/>
    <w:rsid w:val="6B987059"/>
    <w:rsid w:val="6B9E401E"/>
    <w:rsid w:val="6C1A6998"/>
    <w:rsid w:val="6D812853"/>
    <w:rsid w:val="6E0A198E"/>
    <w:rsid w:val="70514307"/>
    <w:rsid w:val="711C77D0"/>
    <w:rsid w:val="73051406"/>
    <w:rsid w:val="73567B04"/>
    <w:rsid w:val="73F71B2F"/>
    <w:rsid w:val="74692B56"/>
    <w:rsid w:val="7524075C"/>
    <w:rsid w:val="769413F2"/>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ascii="Times New Roman" w:hAnsi="Times New Roman"/>
      <w:kern w:val="0"/>
      <w:sz w:val="20"/>
      <w:szCs w:val="24"/>
      <w:lang w:val="zh-CN"/>
    </w:rPr>
  </w:style>
  <w:style w:type="paragraph" w:styleId="6">
    <w:name w:val="Body Text Indent 2"/>
    <w:basedOn w:val="1"/>
    <w:qFormat/>
    <w:uiPriority w:val="0"/>
    <w:pPr>
      <w:ind w:firstLine="630"/>
    </w:pPr>
    <w:rPr>
      <w:sz w:val="32"/>
      <w:szCs w:val="20"/>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styleId="14">
    <w:name w:val="List Paragraph"/>
    <w:basedOn w:val="1"/>
    <w:qFormat/>
    <w:uiPriority w:val="34"/>
    <w:pPr>
      <w:ind w:firstLine="420" w:firstLineChars="200"/>
    </w:pPr>
  </w:style>
  <w:style w:type="paragraph" w:customStyle="1" w:styleId="15">
    <w:name w:val="p15"/>
    <w:basedOn w:val="1"/>
    <w:qFormat/>
    <w:uiPriority w:val="0"/>
    <w:pPr>
      <w:widowControl/>
      <w:ind w:firstLine="420"/>
    </w:pPr>
    <w:rPr>
      <w:kern w:val="0"/>
      <w:szCs w:val="21"/>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qFormat/>
    <w:uiPriority w:val="0"/>
    <w:rPr>
      <w:rFonts w:asciiTheme="minorHAnsi" w:hAnsiTheme="minorHAnsi" w:eastAsiaTheme="minorEastAsia" w:cstheme="minorBidi"/>
      <w:kern w:val="2"/>
      <w:sz w:val="18"/>
      <w:szCs w:val="18"/>
    </w:rPr>
  </w:style>
  <w:style w:type="paragraph" w:customStyle="1" w:styleId="18">
    <w:name w:val="样式 正文缩进 + 首行缩进:  2 字符"/>
    <w:basedOn w:val="3"/>
    <w:qFormat/>
    <w:uiPriority w:val="0"/>
    <w:pPr>
      <w:ind w:firstLine="480"/>
      <w:jc w:val="center"/>
    </w:pPr>
    <w:rPr>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14419</Words>
  <Characters>14901</Characters>
  <Lines>26</Lines>
  <Paragraphs>7</Paragraphs>
  <TotalTime>125</TotalTime>
  <ScaleCrop>false</ScaleCrop>
  <LinksUpToDate>false</LinksUpToDate>
  <CharactersWithSpaces>14912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天亮说晚安</cp:lastModifiedBy>
  <dcterms:modified xsi:type="dcterms:W3CDTF">2026-06-04T00:35:05Z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eyJoZGlkIjoiYWVhMzUxMjdhODg0YjYzMjE1ODY4ZDUxZGZjYzI2YTgiLCJ1c2VySWQiOiI4MTEzNTQ3NDQifQ==</vt:lpwstr>
  </property>
  <property fmtid="{D5CDD505-2E9C-101B-9397-08002B2CF9AE}" pid="4" name="ICV">
    <vt:lpwstr>928D4EA621224618BAED92FD23CB3FF8_12</vt:lpwstr>
  </property>
</Properties>
</file>