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732DF">
      <w:pPr>
        <w:pStyle w:val="5"/>
        <w:shd w:val="clear" w:color="auto" w:fill="FFFFFF"/>
        <w:wordWrap w:val="0"/>
        <w:spacing w:after="0"/>
        <w:jc w:val="center"/>
        <w:rPr>
          <w:rFonts w:hint="eastAsia" w:ascii="方正小标宋简体" w:hAnsi="Calibri" w:eastAsia="方正小标宋简体" w:cs="Calibri"/>
          <w:sz w:val="36"/>
          <w:szCs w:val="36"/>
          <w:lang w:val="en-US" w:eastAsia="zh-CN"/>
        </w:rPr>
      </w:pPr>
      <w:r>
        <w:rPr>
          <w:rFonts w:hint="eastAsia" w:ascii="方正小标宋简体" w:hAnsi="Calibri" w:eastAsia="方正小标宋简体" w:cs="Calibri"/>
          <w:sz w:val="36"/>
          <w:szCs w:val="36"/>
          <w:lang w:val="en-US" w:eastAsia="zh-CN"/>
        </w:rPr>
        <w:t>柳州市工人医院鱼峰山院区、南院、西院停车场外包服务采购招标需求</w:t>
      </w:r>
    </w:p>
    <w:p w14:paraId="57A23526">
      <w:pPr>
        <w:spacing w:line="560" w:lineRule="exact"/>
        <w:rPr>
          <w:rFonts w:hint="eastAsia" w:ascii="仿宋" w:hAnsi="仿宋" w:eastAsia="仿宋" w:cs="仿宋"/>
          <w:b/>
          <w:bCs/>
          <w:sz w:val="24"/>
          <w:szCs w:val="24"/>
        </w:rPr>
      </w:pPr>
      <w:r>
        <w:rPr>
          <w:rFonts w:hint="eastAsia" w:ascii="仿宋" w:hAnsi="仿宋" w:eastAsia="仿宋" w:cs="仿宋"/>
          <w:b/>
          <w:bCs/>
          <w:sz w:val="24"/>
          <w:szCs w:val="24"/>
        </w:rPr>
        <w:t>一、项目名称</w:t>
      </w:r>
    </w:p>
    <w:p w14:paraId="28CB7A8B">
      <w:pPr>
        <w:pStyle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柳州市工人医院鱼峰山院区、南院、西院停车场外包服务采购</w:t>
      </w:r>
    </w:p>
    <w:p w14:paraId="76C0055C">
      <w:pPr>
        <w:numPr>
          <w:ilvl w:val="0"/>
          <w:numId w:val="1"/>
        </w:numPr>
        <w:spacing w:line="560" w:lineRule="exact"/>
        <w:rPr>
          <w:rFonts w:hint="eastAsia" w:ascii="仿宋" w:hAnsi="仿宋" w:eastAsia="仿宋" w:cs="仿宋"/>
          <w:b/>
          <w:bCs/>
          <w:sz w:val="24"/>
          <w:szCs w:val="24"/>
        </w:rPr>
      </w:pPr>
      <w:r>
        <w:rPr>
          <w:rFonts w:hint="eastAsia" w:ascii="仿宋" w:hAnsi="仿宋" w:eastAsia="仿宋" w:cs="仿宋"/>
          <w:b/>
          <w:bCs/>
          <w:sz w:val="24"/>
          <w:szCs w:val="24"/>
        </w:rPr>
        <w:t>项目概况</w:t>
      </w:r>
    </w:p>
    <w:p w14:paraId="5D2C5B0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该项目为柳州市工人医院鱼峰山院区、南院、西院停车场外包服务项目，服务期3年。主要是对我院鱼峰山院区、西院、南院停车场进行外包运营管理，同时完成对鱼峰山院区智能停车库进行升级改造、维修及运营期内的维修保养等。</w:t>
      </w:r>
    </w:p>
    <w:p w14:paraId="48BFB431">
      <w:pPr>
        <w:numPr>
          <w:ilvl w:val="0"/>
          <w:numId w:val="1"/>
        </w:numPr>
        <w:spacing w:line="560" w:lineRule="exact"/>
        <w:rPr>
          <w:rFonts w:hint="eastAsia" w:ascii="仿宋" w:hAnsi="仿宋" w:eastAsia="仿宋" w:cs="仿宋"/>
          <w:b/>
          <w:bCs/>
          <w:sz w:val="24"/>
          <w:szCs w:val="24"/>
        </w:rPr>
      </w:pPr>
      <w:r>
        <w:rPr>
          <w:rFonts w:hint="eastAsia" w:ascii="仿宋" w:hAnsi="仿宋" w:eastAsia="仿宋" w:cs="仿宋"/>
          <w:b/>
          <w:bCs/>
          <w:sz w:val="24"/>
          <w:szCs w:val="24"/>
        </w:rPr>
        <w:t>投标人资质条件</w:t>
      </w:r>
    </w:p>
    <w:p w14:paraId="7406ABE2">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具有独立承担民事责任能力的在中华人民共和国境内注册的法人，具有合法经营权；</w:t>
      </w:r>
    </w:p>
    <w:p w14:paraId="38E34694">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投标人三年内在经营活动中没有重大违法记录和不良信用记录。</w:t>
      </w:r>
    </w:p>
    <w:p w14:paraId="2FC96C66">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投标人有效的“营业执照”副本复印件。</w:t>
      </w:r>
    </w:p>
    <w:p w14:paraId="4B55531B">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投标人有效的“税务登记证”副本复印件。</w:t>
      </w:r>
    </w:p>
    <w:p w14:paraId="72012E23">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本项目的特定资格要求：</w:t>
      </w:r>
    </w:p>
    <w:p w14:paraId="14B8992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firstLine="240" w:firstLineChars="1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（1）投标人应</w:t>
      </w:r>
      <w:r>
        <w:rPr>
          <w:rFonts w:hint="eastAsia" w:ascii="仿宋" w:hAnsi="仿宋" w:eastAsia="仿宋" w:cs="仿宋"/>
          <w:b w:val="0"/>
          <w:bCs w:val="0"/>
          <w:sz w:val="24"/>
          <w:szCs w:val="24"/>
        </w:rPr>
        <w:t>具备市场监督管理局颁发并在有效期内的中华人民共和国特种设备生产许可证》(许可项目包含：起重机械制造（含安装、修理、改造）或起重机械安装（含修理），许可子项目包含：机械式停车设备)。</w:t>
      </w:r>
    </w:p>
    <w:p w14:paraId="14C40AE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firstLine="240" w:firstLineChars="1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（2）具备三层或以上平面移动类机械式停车设备型式试验合格证。</w:t>
      </w:r>
    </w:p>
    <w:p w14:paraId="46B66784">
      <w:pPr>
        <w:numPr>
          <w:ilvl w:val="0"/>
          <w:numId w:val="1"/>
        </w:numPr>
        <w:spacing w:line="560" w:lineRule="exact"/>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 项目内容</w:t>
      </w:r>
    </w:p>
    <w:p w14:paraId="45DCA1C4">
      <w:pPr>
        <w:numPr>
          <w:ilvl w:val="0"/>
          <w:numId w:val="0"/>
        </w:numPr>
        <w:spacing w:line="56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鱼峰山院区、西院、南院停车场外包出租面积、机车位和报价：</w:t>
      </w:r>
    </w:p>
    <w:tbl>
      <w:tblPr>
        <w:tblStyle w:val="7"/>
        <w:tblW w:w="10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720"/>
        <w:gridCol w:w="1219"/>
        <w:gridCol w:w="556"/>
        <w:gridCol w:w="1017"/>
        <w:gridCol w:w="868"/>
        <w:gridCol w:w="1048"/>
        <w:gridCol w:w="4349"/>
      </w:tblGrid>
      <w:tr w14:paraId="3381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3" w:type="dxa"/>
            <w:vAlign w:val="center"/>
          </w:tcPr>
          <w:p w14:paraId="6B84BC25">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序号</w:t>
            </w:r>
          </w:p>
        </w:tc>
        <w:tc>
          <w:tcPr>
            <w:tcW w:w="720" w:type="dxa"/>
            <w:vAlign w:val="center"/>
          </w:tcPr>
          <w:p w14:paraId="6327844C">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产权单位</w:t>
            </w:r>
          </w:p>
        </w:tc>
        <w:tc>
          <w:tcPr>
            <w:tcW w:w="1219" w:type="dxa"/>
            <w:vAlign w:val="center"/>
          </w:tcPr>
          <w:p w14:paraId="435C302B">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地址</w:t>
            </w:r>
          </w:p>
        </w:tc>
        <w:tc>
          <w:tcPr>
            <w:tcW w:w="556" w:type="dxa"/>
            <w:vAlign w:val="center"/>
          </w:tcPr>
          <w:p w14:paraId="3D48BB2B">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结构</w:t>
            </w:r>
          </w:p>
        </w:tc>
        <w:tc>
          <w:tcPr>
            <w:tcW w:w="1017" w:type="dxa"/>
            <w:vAlign w:val="center"/>
          </w:tcPr>
          <w:p w14:paraId="7299FFCA">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出租面积（㎡）</w:t>
            </w:r>
          </w:p>
        </w:tc>
        <w:tc>
          <w:tcPr>
            <w:tcW w:w="868" w:type="dxa"/>
            <w:vAlign w:val="center"/>
          </w:tcPr>
          <w:p w14:paraId="19B329C4">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租期（年）</w:t>
            </w:r>
          </w:p>
        </w:tc>
        <w:tc>
          <w:tcPr>
            <w:tcW w:w="1048" w:type="dxa"/>
            <w:vAlign w:val="center"/>
          </w:tcPr>
          <w:p w14:paraId="0A3D82E8">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报价</w:t>
            </w:r>
          </w:p>
        </w:tc>
        <w:tc>
          <w:tcPr>
            <w:tcW w:w="4349" w:type="dxa"/>
            <w:vAlign w:val="center"/>
          </w:tcPr>
          <w:p w14:paraId="7E1B52B2">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备注</w:t>
            </w:r>
          </w:p>
        </w:tc>
      </w:tr>
      <w:tr w14:paraId="714B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3" w:type="dxa"/>
            <w:vAlign w:val="center"/>
          </w:tcPr>
          <w:p w14:paraId="738F6357">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720" w:type="dxa"/>
            <w:vMerge w:val="restart"/>
            <w:vAlign w:val="center"/>
          </w:tcPr>
          <w:p w14:paraId="3933B9B0">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柳州市工人医院</w:t>
            </w:r>
          </w:p>
        </w:tc>
        <w:tc>
          <w:tcPr>
            <w:tcW w:w="1219" w:type="dxa"/>
            <w:vAlign w:val="center"/>
          </w:tcPr>
          <w:p w14:paraId="19D7DE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柳州市柳南区红岩路47号（西院地下停车场）</w:t>
            </w:r>
          </w:p>
        </w:tc>
        <w:tc>
          <w:tcPr>
            <w:tcW w:w="556" w:type="dxa"/>
            <w:vAlign w:val="center"/>
          </w:tcPr>
          <w:p w14:paraId="33C27F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框架</w:t>
            </w:r>
          </w:p>
        </w:tc>
        <w:tc>
          <w:tcPr>
            <w:tcW w:w="1017" w:type="dxa"/>
            <w:vAlign w:val="center"/>
          </w:tcPr>
          <w:p w14:paraId="10F590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9550</w:t>
            </w:r>
          </w:p>
        </w:tc>
        <w:tc>
          <w:tcPr>
            <w:tcW w:w="868" w:type="dxa"/>
            <w:vAlign w:val="center"/>
          </w:tcPr>
          <w:p w14:paraId="1A75A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048" w:type="dxa"/>
            <w:vMerge w:val="restart"/>
            <w:vAlign w:val="center"/>
          </w:tcPr>
          <w:p w14:paraId="5C5F1D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vertAlign w:val="baseline"/>
                <w:lang w:val="en-US" w:eastAsia="zh-CN"/>
              </w:rPr>
            </w:pPr>
          </w:p>
        </w:tc>
        <w:tc>
          <w:tcPr>
            <w:tcW w:w="4349" w:type="dxa"/>
            <w:vAlign w:val="center"/>
          </w:tcPr>
          <w:p w14:paraId="6B1DB24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产权单位确认地下停车场租赁参考面积约为9550m，小型汽车泊位数为283个(职工月票数平均为150个);认定结论价格为招标参考租金底价</w:t>
            </w:r>
          </w:p>
        </w:tc>
      </w:tr>
      <w:tr w14:paraId="2766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23" w:type="dxa"/>
            <w:vAlign w:val="center"/>
          </w:tcPr>
          <w:p w14:paraId="03638A57">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720" w:type="dxa"/>
            <w:vMerge w:val="continue"/>
            <w:vAlign w:val="center"/>
          </w:tcPr>
          <w:p w14:paraId="3A8CF210">
            <w:pPr>
              <w:jc w:val="center"/>
              <w:rPr>
                <w:rFonts w:hint="eastAsia" w:ascii="仿宋" w:hAnsi="仿宋" w:eastAsia="仿宋" w:cs="仿宋"/>
                <w:b w:val="0"/>
                <w:bCs w:val="0"/>
                <w:sz w:val="24"/>
                <w:szCs w:val="24"/>
                <w:vertAlign w:val="baseline"/>
                <w:lang w:val="en-US" w:eastAsia="zh-CN"/>
              </w:rPr>
            </w:pPr>
          </w:p>
        </w:tc>
        <w:tc>
          <w:tcPr>
            <w:tcW w:w="1219" w:type="dxa"/>
            <w:vAlign w:val="center"/>
          </w:tcPr>
          <w:p w14:paraId="2C5F2D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柳州市鱼峰区柳石路1号（鱼峰地下</w:t>
            </w:r>
          </w:p>
          <w:p w14:paraId="2BB335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、地面停车场）</w:t>
            </w:r>
          </w:p>
        </w:tc>
        <w:tc>
          <w:tcPr>
            <w:tcW w:w="556" w:type="dxa"/>
            <w:vAlign w:val="center"/>
          </w:tcPr>
          <w:p w14:paraId="1705669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框架场地</w:t>
            </w:r>
          </w:p>
        </w:tc>
        <w:tc>
          <w:tcPr>
            <w:tcW w:w="1017" w:type="dxa"/>
            <w:vAlign w:val="center"/>
          </w:tcPr>
          <w:p w14:paraId="5B257B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4250</w:t>
            </w:r>
          </w:p>
        </w:tc>
        <w:tc>
          <w:tcPr>
            <w:tcW w:w="868" w:type="dxa"/>
            <w:vAlign w:val="center"/>
          </w:tcPr>
          <w:p w14:paraId="198CE6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048" w:type="dxa"/>
            <w:vMerge w:val="continue"/>
            <w:vAlign w:val="center"/>
          </w:tcPr>
          <w:p w14:paraId="2C4872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vertAlign w:val="baseline"/>
                <w:lang w:val="en-US" w:eastAsia="zh-CN"/>
              </w:rPr>
            </w:pPr>
          </w:p>
        </w:tc>
        <w:tc>
          <w:tcPr>
            <w:tcW w:w="4349" w:type="dxa"/>
            <w:vAlign w:val="center"/>
          </w:tcPr>
          <w:p w14:paraId="32F2022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产权单位确认地面停车场租赁参考面积约为2000㎡，小型汽车泊位数为105个:</w:t>
            </w:r>
            <w:r>
              <w:rPr>
                <w:rFonts w:hint="eastAsia" w:ascii="仿宋" w:hAnsi="仿宋" w:eastAsia="仿宋" w:cs="仿宋"/>
                <w:b w:val="0"/>
                <w:bCs w:val="0"/>
                <w:color w:val="0000FF"/>
                <w:sz w:val="24"/>
                <w:szCs w:val="24"/>
                <w:vertAlign w:val="baseline"/>
                <w:lang w:val="en-US" w:eastAsia="zh-CN"/>
              </w:rPr>
              <w:t>地下智能停车库租赁参考面积约为1500㎡，小型汽车可用泊位数为88个（地下智能停车库需进行整体改造维修，改造方案由投标公司制定），</w:t>
            </w:r>
            <w:r>
              <w:rPr>
                <w:rFonts w:hint="eastAsia" w:ascii="仿宋" w:hAnsi="仿宋" w:eastAsia="仿宋" w:cs="仿宋"/>
                <w:b w:val="0"/>
                <w:bCs w:val="0"/>
                <w:sz w:val="24"/>
                <w:szCs w:val="24"/>
                <w:vertAlign w:val="baseline"/>
                <w:lang w:val="en-US" w:eastAsia="zh-CN"/>
              </w:rPr>
              <w:t>3号楼地下停车场租赁参考面积约为2200m，小型汽车泊位数为86个(体检车辆免费停放):认定结论价格为招标参考租金底价</w:t>
            </w:r>
          </w:p>
        </w:tc>
      </w:tr>
      <w:tr w14:paraId="5ACB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523" w:type="dxa"/>
            <w:vAlign w:val="center"/>
          </w:tcPr>
          <w:p w14:paraId="08328298">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720" w:type="dxa"/>
            <w:vMerge w:val="continue"/>
            <w:vAlign w:val="center"/>
          </w:tcPr>
          <w:p w14:paraId="064AEA60">
            <w:pPr>
              <w:jc w:val="center"/>
              <w:rPr>
                <w:rFonts w:hint="eastAsia" w:ascii="仿宋" w:hAnsi="仿宋" w:eastAsia="仿宋" w:cs="仿宋"/>
                <w:b w:val="0"/>
                <w:bCs w:val="0"/>
                <w:sz w:val="24"/>
                <w:szCs w:val="24"/>
                <w:vertAlign w:val="baseline"/>
                <w:lang w:val="en-US" w:eastAsia="zh-CN"/>
              </w:rPr>
            </w:pPr>
          </w:p>
        </w:tc>
        <w:tc>
          <w:tcPr>
            <w:tcW w:w="1219" w:type="dxa"/>
            <w:vAlign w:val="center"/>
          </w:tcPr>
          <w:p w14:paraId="4B5F0C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柳州市鱼峰区柳石路145号（南院地下、地面</w:t>
            </w:r>
          </w:p>
          <w:p w14:paraId="1B247A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停车场）</w:t>
            </w:r>
          </w:p>
        </w:tc>
        <w:tc>
          <w:tcPr>
            <w:tcW w:w="556" w:type="dxa"/>
            <w:vAlign w:val="center"/>
          </w:tcPr>
          <w:p w14:paraId="619618D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框架场地</w:t>
            </w:r>
          </w:p>
        </w:tc>
        <w:tc>
          <w:tcPr>
            <w:tcW w:w="1017" w:type="dxa"/>
            <w:vAlign w:val="center"/>
          </w:tcPr>
          <w:p w14:paraId="43B0F8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1400</w:t>
            </w:r>
          </w:p>
        </w:tc>
        <w:tc>
          <w:tcPr>
            <w:tcW w:w="868" w:type="dxa"/>
            <w:vAlign w:val="center"/>
          </w:tcPr>
          <w:p w14:paraId="464AD8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048" w:type="dxa"/>
            <w:vMerge w:val="continue"/>
            <w:vAlign w:val="center"/>
          </w:tcPr>
          <w:p w14:paraId="62AA5C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vertAlign w:val="baseline"/>
                <w:lang w:val="en-US" w:eastAsia="zh-CN"/>
              </w:rPr>
            </w:pPr>
          </w:p>
        </w:tc>
        <w:tc>
          <w:tcPr>
            <w:tcW w:w="4349" w:type="dxa"/>
            <w:vAlign w:val="center"/>
          </w:tcPr>
          <w:p w14:paraId="4FA604D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产权单位确认地面停车场租赁参考面积约为750㎡，小型汽车泊位数为27个:地下停车场租赁参考面积约为900m，小型汽车泊位数为32个:认定结论价格为招标参考租金底价</w:t>
            </w:r>
          </w:p>
        </w:tc>
      </w:tr>
      <w:tr w14:paraId="5223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3" w:type="dxa"/>
            <w:gridSpan w:val="6"/>
            <w:vAlign w:val="center"/>
          </w:tcPr>
          <w:p w14:paraId="188D3FC4">
            <w:pPr>
              <w:jc w:val="righ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总价（元）：</w:t>
            </w:r>
          </w:p>
        </w:tc>
        <w:tc>
          <w:tcPr>
            <w:tcW w:w="5397" w:type="dxa"/>
            <w:gridSpan w:val="2"/>
            <w:vAlign w:val="center"/>
          </w:tcPr>
          <w:p w14:paraId="6EA6F371">
            <w:pPr>
              <w:jc w:val="lef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u w:val="single"/>
                <w:vertAlign w:val="baseline"/>
                <w:lang w:val="en-US" w:eastAsia="zh-CN"/>
              </w:rPr>
              <w:t xml:space="preserve">          </w:t>
            </w:r>
            <w:r>
              <w:rPr>
                <w:rFonts w:hint="eastAsia" w:ascii="仿宋" w:hAnsi="仿宋" w:eastAsia="仿宋" w:cs="仿宋"/>
                <w:b/>
                <w:bCs/>
                <w:sz w:val="24"/>
                <w:szCs w:val="24"/>
                <w:vertAlign w:val="baseline"/>
                <w:lang w:val="en-US" w:eastAsia="zh-CN"/>
              </w:rPr>
              <w:t>元/3年</w:t>
            </w:r>
          </w:p>
        </w:tc>
      </w:tr>
    </w:tbl>
    <w:p w14:paraId="473E4976">
      <w:pPr>
        <w:pStyle w:val="5"/>
        <w:keepNext w:val="0"/>
        <w:keepLines w:val="0"/>
        <w:pageBreakBefore w:val="0"/>
        <w:shd w:val="clear" w:color="auto" w:fill="FFFFFF"/>
        <w:kinsoku/>
        <w:wordWrap w:val="0"/>
        <w:overflowPunct/>
        <w:topLinePunct w:val="0"/>
        <w:autoSpaceDE/>
        <w:autoSpaceDN/>
        <w:bidi w:val="0"/>
        <w:spacing w:before="0" w:beforeAutospacing="0" w:after="0" w:afterAutospacing="0" w:line="36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 xml:space="preserve">四、招标范围及要求  </w:t>
      </w:r>
    </w:p>
    <w:p w14:paraId="2BABE40E">
      <w:pPr>
        <w:pStyle w:val="5"/>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1. 鱼峰山院区停车场升级改造、维修（投标公司需现场踏勘）  </w:t>
      </w:r>
    </w:p>
    <w:p w14:paraId="0AA4EBD8">
      <w:pPr>
        <w:pStyle w:val="5"/>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立体车库软硬件设施智能化升级改造、级修（包含出入口系统，升降机构，搬运系统，控制系统，车牌识别、无感支付、车位引导系统等），升级改造后的车库符合国家相关标准和规定，并通过特种设备检验机构的验收。  </w:t>
      </w:r>
    </w:p>
    <w:p w14:paraId="6383C108">
      <w:pPr>
        <w:pStyle w:val="5"/>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道闸系统，破损路面/标识修缮、消防设施合规性改造  </w:t>
      </w:r>
    </w:p>
    <w:p w14:paraId="347033F0">
      <w:pPr>
        <w:pStyle w:val="5"/>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2. 人员配置要求  </w:t>
      </w:r>
    </w:p>
    <w:p w14:paraId="08636D92">
      <w:pPr>
        <w:pStyle w:val="5"/>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包含交通指挥员、收费员、应急处理人员等，需满足24小时运营需求</w:t>
      </w:r>
    </w:p>
    <w:p w14:paraId="62D79ED1">
      <w:pPr>
        <w:pStyle w:val="5"/>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人员数量、岗位职责及薪资标准由投标方自行规划，但需符合《劳动法》</w:t>
      </w:r>
    </w:p>
    <w:p w14:paraId="304B58E0">
      <w:pPr>
        <w:pStyle w:val="5"/>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需提供岗前培训方案及应急预案  </w:t>
      </w:r>
    </w:p>
    <w:p w14:paraId="338374B5">
      <w:pPr>
        <w:pStyle w:val="5"/>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3. 运维及成本承担  </w:t>
      </w:r>
    </w:p>
    <w:p w14:paraId="091276EF">
      <w:pPr>
        <w:pStyle w:val="5"/>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维保费：立体车库设备定期维护、系统软件升级  </w:t>
      </w:r>
    </w:p>
    <w:p w14:paraId="6F2C89F7">
      <w:pPr>
        <w:pStyle w:val="5"/>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特检费：立体车库特种设备年检  </w:t>
      </w:r>
    </w:p>
    <w:p w14:paraId="1535C728">
      <w:pPr>
        <w:pStyle w:val="5"/>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保险费：公众责任险  </w:t>
      </w:r>
    </w:p>
    <w:p w14:paraId="5F80D5C8">
      <w:pPr>
        <w:pStyle w:val="5"/>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日常维保：包括但不限道闸、监控、照明设施  </w:t>
      </w:r>
    </w:p>
    <w:p w14:paraId="0AA35D52">
      <w:pPr>
        <w:pStyle w:val="5"/>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水电费：由中标供应商全额承担，需独立装表计量  </w:t>
      </w:r>
    </w:p>
    <w:p w14:paraId="71732C61">
      <w:pPr>
        <w:pStyle w:val="5"/>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4. 其他要求  </w:t>
      </w:r>
    </w:p>
    <w:p w14:paraId="4E5E1AAC">
      <w:pPr>
        <w:pStyle w:val="5"/>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建立智能化管理平台（需与医院信息系统物理隔离）  </w:t>
      </w:r>
    </w:p>
    <w:p w14:paraId="181B6720">
      <w:pPr>
        <w:pStyle w:val="5"/>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投诉处理机制（响应时间≤30分钟）  </w:t>
      </w:r>
    </w:p>
    <w:p w14:paraId="7DFB2EEC">
      <w:pPr>
        <w:pStyle w:val="5"/>
        <w:keepNext w:val="0"/>
        <w:keepLines w:val="0"/>
        <w:pageBreakBefore w:val="0"/>
        <w:shd w:val="clear" w:color="auto" w:fill="FFFFFF"/>
        <w:kinsoku/>
        <w:wordWrap w:val="0"/>
        <w:overflowPunct/>
        <w:topLinePunct w:val="0"/>
        <w:autoSpaceDE/>
        <w:autoSpaceDN/>
        <w:bidi w:val="0"/>
        <w:spacing w:before="0" w:beforeAutospacing="0" w:after="0" w:afterAutospacing="0" w:line="360" w:lineRule="auto"/>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五、项目具体经营要求</w:t>
      </w:r>
    </w:p>
    <w:p w14:paraId="2087499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1、车库升级改造要求：</w:t>
      </w:r>
    </w:p>
    <w:p w14:paraId="13E55972">
      <w:pPr>
        <w:keepNext w:val="0"/>
        <w:keepLines w:val="0"/>
        <w:pageBreakBefore w:val="0"/>
        <w:kinsoku/>
        <w:overflowPunct/>
        <w:topLinePunct w:val="0"/>
        <w:autoSpaceDE/>
        <w:autoSpaceDN/>
        <w:bidi w:val="0"/>
        <w:spacing w:beforeAutospacing="0" w:afterAutospacing="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运营期间，成交供应商</w:t>
      </w:r>
      <w:r>
        <w:rPr>
          <w:rFonts w:hint="eastAsia" w:ascii="仿宋" w:hAnsi="仿宋" w:eastAsia="仿宋" w:cs="仿宋"/>
          <w:sz w:val="24"/>
          <w:szCs w:val="24"/>
        </w:rPr>
        <w:t>应自行对部分软硬件设施升级改造</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维修</w:t>
      </w:r>
      <w:r>
        <w:rPr>
          <w:rFonts w:hint="eastAsia" w:ascii="仿宋" w:hAnsi="仿宋" w:eastAsia="仿宋" w:cs="仿宋"/>
          <w:sz w:val="24"/>
          <w:szCs w:val="24"/>
        </w:rPr>
        <w:t>，</w:t>
      </w:r>
      <w:r>
        <w:rPr>
          <w:rFonts w:hint="eastAsia" w:ascii="仿宋" w:hAnsi="仿宋" w:eastAsia="仿宋" w:cs="仿宋"/>
          <w:sz w:val="24"/>
          <w:szCs w:val="24"/>
          <w:lang w:val="en-US" w:eastAsia="zh-CN"/>
        </w:rPr>
        <w:t>确保改造后的车库符合国家相关标准和规定，并通过特种设备检验机构的验收。改造完成后，承租方需提供3年合同期内的设备质保服务，质保期内免费维修或更换故障设备。</w:t>
      </w:r>
    </w:p>
    <w:p w14:paraId="0A761A77">
      <w:pPr>
        <w:keepNext w:val="0"/>
        <w:keepLines w:val="0"/>
        <w:pageBreakBefore w:val="0"/>
        <w:kinsoku/>
        <w:overflowPunct/>
        <w:topLinePunct w:val="0"/>
        <w:autoSpaceDE/>
        <w:autoSpaceDN/>
        <w:bidi w:val="0"/>
        <w:spacing w:beforeAutospacing="0" w:afterAutospacing="0" w:line="360" w:lineRule="auto"/>
        <w:ind w:firstLine="482" w:firstLineChars="200"/>
        <w:rPr>
          <w:rFonts w:hint="eastAsia" w:ascii="仿宋" w:hAnsi="仿宋" w:eastAsia="仿宋" w:cs="仿宋"/>
          <w:color w:val="0000FF"/>
          <w:sz w:val="24"/>
          <w:szCs w:val="24"/>
          <w:lang w:val="en-US" w:eastAsia="zh-CN"/>
        </w:rPr>
      </w:pPr>
      <w:r>
        <w:rPr>
          <w:rFonts w:hint="eastAsia" w:ascii="仿宋" w:hAnsi="仿宋" w:eastAsia="仿宋" w:cs="仿宋"/>
          <w:b/>
          <w:bCs/>
          <w:color w:val="0000FF"/>
          <w:sz w:val="24"/>
          <w:szCs w:val="24"/>
          <w:lang w:val="en-US" w:eastAsia="zh-CN"/>
        </w:rPr>
        <w:t>升级改造维修明细参数表参考附件1。</w:t>
      </w:r>
    </w:p>
    <w:p w14:paraId="4B71336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2、运营管理要求：</w:t>
      </w:r>
    </w:p>
    <w:p w14:paraId="7B2C66D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2.1人员要求</w:t>
      </w:r>
    </w:p>
    <w:p w14:paraId="6DD82E69">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承租方负责提供秩序员，具体人数由承租方根据使用需求提供（人数必须合理并提供详细的岗位排班表），经医院审核后最终确定；</w:t>
      </w:r>
    </w:p>
    <w:p w14:paraId="031F47BB">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lang w:val="en-US" w:eastAsia="zh-CN"/>
        </w:rPr>
        <w:t>秩序员要求：</w:t>
      </w:r>
    </w:p>
    <w:p w14:paraId="0920F809">
      <w:pPr>
        <w:numPr>
          <w:ilvl w:val="0"/>
          <w:numId w:val="4"/>
        </w:numPr>
        <w:spacing w:line="360" w:lineRule="auto"/>
        <w:ind w:leftChars="200"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lang w:val="en-US" w:eastAsia="zh-CN"/>
        </w:rPr>
        <w:t>秩序员</w:t>
      </w:r>
      <w:r>
        <w:rPr>
          <w:rFonts w:hint="eastAsia" w:ascii="仿宋" w:hAnsi="仿宋" w:eastAsia="仿宋" w:cs="仿宋"/>
          <w:sz w:val="24"/>
          <w:szCs w:val="24"/>
          <w:highlight w:val="none"/>
        </w:rPr>
        <w:t>基本信息报医院备案。内容包括：姓名、年龄、身份证号、</w:t>
      </w:r>
      <w:r>
        <w:rPr>
          <w:rFonts w:hint="eastAsia" w:ascii="仿宋" w:hAnsi="仿宋" w:eastAsia="仿宋" w:cs="仿宋"/>
          <w:sz w:val="24"/>
          <w:szCs w:val="24"/>
          <w:highlight w:val="none"/>
          <w:lang w:eastAsia="zh-CN"/>
        </w:rPr>
        <w:t>家庭住址</w:t>
      </w:r>
      <w:r>
        <w:rPr>
          <w:rFonts w:hint="eastAsia" w:ascii="仿宋" w:hAnsi="仿宋" w:eastAsia="仿宋" w:cs="仿宋"/>
          <w:sz w:val="24"/>
          <w:szCs w:val="24"/>
          <w:highlight w:val="none"/>
        </w:rPr>
        <w:t>、联系方式和身份证复印件。</w:t>
      </w:r>
      <w:r>
        <w:rPr>
          <w:rFonts w:hint="eastAsia" w:ascii="仿宋" w:hAnsi="仿宋" w:eastAsia="仿宋" w:cs="仿宋"/>
          <w:sz w:val="24"/>
          <w:szCs w:val="24"/>
          <w:highlight w:val="none"/>
          <w:lang w:eastAsia="zh-CN"/>
        </w:rPr>
        <w:t>工作中</w:t>
      </w:r>
      <w:r>
        <w:rPr>
          <w:rFonts w:hint="eastAsia" w:ascii="仿宋" w:hAnsi="仿宋" w:eastAsia="仿宋" w:cs="仿宋"/>
          <w:sz w:val="24"/>
          <w:szCs w:val="24"/>
          <w:highlight w:val="none"/>
        </w:rPr>
        <w:t>如有人员变动，</w:t>
      </w:r>
      <w:r>
        <w:rPr>
          <w:rFonts w:hint="eastAsia" w:ascii="仿宋" w:hAnsi="仿宋" w:eastAsia="仿宋" w:cs="仿宋"/>
          <w:sz w:val="24"/>
          <w:szCs w:val="24"/>
          <w:highlight w:val="none"/>
          <w:lang w:eastAsia="zh-CN"/>
        </w:rPr>
        <w:t>公司</w:t>
      </w:r>
      <w:r>
        <w:rPr>
          <w:rFonts w:hint="eastAsia" w:ascii="仿宋" w:hAnsi="仿宋" w:eastAsia="仿宋" w:cs="仿宋"/>
          <w:sz w:val="24"/>
          <w:szCs w:val="24"/>
          <w:highlight w:val="none"/>
        </w:rPr>
        <w:t>需及时将变动信息</w:t>
      </w:r>
      <w:r>
        <w:rPr>
          <w:rFonts w:hint="eastAsia" w:ascii="仿宋" w:hAnsi="仿宋" w:eastAsia="仿宋" w:cs="仿宋"/>
          <w:sz w:val="24"/>
          <w:szCs w:val="24"/>
          <w:highlight w:val="none"/>
          <w:lang w:eastAsia="zh-CN"/>
        </w:rPr>
        <w:t>按以上要求报医院主管部门</w:t>
      </w:r>
      <w:r>
        <w:rPr>
          <w:rFonts w:hint="eastAsia" w:ascii="仿宋" w:hAnsi="仿宋" w:eastAsia="仿宋" w:cs="仿宋"/>
          <w:sz w:val="24"/>
          <w:szCs w:val="24"/>
          <w:highlight w:val="none"/>
        </w:rPr>
        <w:t>。</w:t>
      </w:r>
    </w:p>
    <w:p w14:paraId="071C0058">
      <w:pPr>
        <w:numPr>
          <w:ilvl w:val="0"/>
          <w:numId w:val="4"/>
        </w:numPr>
        <w:spacing w:line="360" w:lineRule="auto"/>
        <w:ind w:leftChars="200"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lang w:val="en-US" w:eastAsia="zh-CN"/>
        </w:rPr>
        <w:t>秩序员</w:t>
      </w:r>
      <w:r>
        <w:rPr>
          <w:rFonts w:hint="eastAsia" w:ascii="仿宋" w:hAnsi="仿宋" w:eastAsia="仿宋" w:cs="仿宋"/>
          <w:sz w:val="24"/>
          <w:szCs w:val="24"/>
          <w:highlight w:val="none"/>
          <w:lang w:eastAsia="zh-CN"/>
        </w:rPr>
        <w:t>必须经过公司考核、体检及公安机关审查，无犯罪记录，鱼峰院区智能停车场看护人员必须能够熟练操作相关设备设施，并经医院审核后，方可录用。</w:t>
      </w:r>
    </w:p>
    <w:p w14:paraId="598AFBAE">
      <w:pPr>
        <w:numPr>
          <w:ilvl w:val="0"/>
          <w:numId w:val="4"/>
        </w:numPr>
        <w:spacing w:line="360" w:lineRule="auto"/>
        <w:ind w:leftChars="200"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秩序员</w:t>
      </w:r>
      <w:r>
        <w:rPr>
          <w:rFonts w:hint="eastAsia" w:ascii="仿宋" w:hAnsi="仿宋" w:eastAsia="仿宋" w:cs="仿宋"/>
          <w:sz w:val="24"/>
          <w:szCs w:val="24"/>
          <w:highlight w:val="none"/>
          <w:lang w:eastAsia="zh-CN"/>
        </w:rPr>
        <w:t>年龄应小于</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5周岁，具有初中以上学历，身高不得低于</w:t>
      </w:r>
      <w:r>
        <w:rPr>
          <w:rFonts w:hint="eastAsia" w:ascii="仿宋" w:hAnsi="仿宋" w:eastAsia="仿宋" w:cs="仿宋"/>
          <w:sz w:val="24"/>
          <w:szCs w:val="24"/>
          <w:highlight w:val="none"/>
          <w:lang w:val="en-US" w:eastAsia="zh-CN"/>
        </w:rPr>
        <w:t>1.65米，</w:t>
      </w:r>
      <w:r>
        <w:rPr>
          <w:rFonts w:hint="eastAsia" w:ascii="仿宋" w:hAnsi="仿宋" w:eastAsia="仿宋" w:cs="仿宋"/>
          <w:sz w:val="24"/>
          <w:szCs w:val="24"/>
          <w:highlight w:val="none"/>
          <w:lang w:eastAsia="zh-CN"/>
        </w:rPr>
        <w:t>特殊情况可适当放宽，但须经医院同意方可。</w:t>
      </w:r>
    </w:p>
    <w:p w14:paraId="3EBAFECC">
      <w:pPr>
        <w:numPr>
          <w:ilvl w:val="0"/>
          <w:numId w:val="4"/>
        </w:numPr>
        <w:spacing w:line="360" w:lineRule="auto"/>
        <w:ind w:leftChars="200"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val="en-US" w:eastAsia="zh-CN"/>
        </w:rPr>
        <w:t>承租方保证</w:t>
      </w:r>
      <w:r>
        <w:rPr>
          <w:rFonts w:hint="eastAsia" w:ascii="仿宋" w:hAnsi="仿宋" w:eastAsia="仿宋" w:cs="仿宋"/>
          <w:sz w:val="24"/>
          <w:szCs w:val="24"/>
          <w:lang w:eastAsia="zh-CN"/>
        </w:rPr>
        <w:t>派</w:t>
      </w:r>
      <w:r>
        <w:rPr>
          <w:rFonts w:hint="eastAsia" w:ascii="仿宋" w:hAnsi="仿宋" w:eastAsia="仿宋" w:cs="仿宋"/>
          <w:sz w:val="24"/>
          <w:szCs w:val="24"/>
          <w:lang w:val="en-US" w:eastAsia="zh-CN"/>
        </w:rPr>
        <w:t>驻的秩序员</w:t>
      </w:r>
      <w:r>
        <w:rPr>
          <w:rFonts w:hint="eastAsia" w:ascii="仿宋" w:hAnsi="仿宋" w:eastAsia="仿宋" w:cs="仿宋"/>
          <w:sz w:val="24"/>
          <w:szCs w:val="24"/>
          <w:lang w:eastAsia="zh-CN"/>
        </w:rPr>
        <w:t>恪尽职守，认真做好车辆秩序维护，按照医院主管部门（保卫科）要求开展和完成工作</w:t>
      </w:r>
      <w:r>
        <w:rPr>
          <w:rFonts w:hint="eastAsia" w:ascii="仿宋" w:hAnsi="仿宋" w:eastAsia="仿宋" w:cs="仿宋"/>
          <w:sz w:val="24"/>
          <w:szCs w:val="24"/>
        </w:rPr>
        <w:t>。</w:t>
      </w:r>
    </w:p>
    <w:p w14:paraId="0910D519">
      <w:pPr>
        <w:numPr>
          <w:ilvl w:val="0"/>
          <w:numId w:val="4"/>
        </w:numPr>
        <w:spacing w:line="360" w:lineRule="auto"/>
        <w:ind w:leftChars="200"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val="en-US" w:eastAsia="zh-CN"/>
        </w:rPr>
        <w:t>秩序员</w:t>
      </w:r>
      <w:r>
        <w:rPr>
          <w:rFonts w:hint="eastAsia" w:ascii="仿宋" w:hAnsi="仿宋" w:eastAsia="仿宋" w:cs="仿宋"/>
          <w:sz w:val="24"/>
          <w:szCs w:val="24"/>
          <w:lang w:eastAsia="zh-CN"/>
        </w:rPr>
        <w:t>须充分了解医院车场布局情况，熟悉相关的交通指挥手势，公司在安排</w:t>
      </w:r>
      <w:r>
        <w:rPr>
          <w:rFonts w:hint="eastAsia" w:ascii="仿宋" w:hAnsi="仿宋" w:eastAsia="仿宋" w:cs="仿宋"/>
          <w:sz w:val="24"/>
          <w:szCs w:val="24"/>
          <w:lang w:val="en-US" w:eastAsia="zh-CN"/>
        </w:rPr>
        <w:t>秩序员</w:t>
      </w:r>
      <w:r>
        <w:rPr>
          <w:rFonts w:hint="eastAsia" w:ascii="仿宋" w:hAnsi="仿宋" w:eastAsia="仿宋" w:cs="仿宋"/>
          <w:sz w:val="24"/>
          <w:szCs w:val="24"/>
          <w:lang w:eastAsia="zh-CN"/>
        </w:rPr>
        <w:t>进驻医院前，应组织进行培训。</w:t>
      </w:r>
    </w:p>
    <w:p w14:paraId="4DDA3DFA">
      <w:pPr>
        <w:numPr>
          <w:ilvl w:val="0"/>
          <w:numId w:val="4"/>
        </w:numPr>
        <w:spacing w:line="360" w:lineRule="auto"/>
        <w:ind w:leftChars="200"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承包</w:t>
      </w:r>
      <w:r>
        <w:rPr>
          <w:rFonts w:hint="eastAsia" w:ascii="仿宋" w:hAnsi="仿宋" w:eastAsia="仿宋" w:cs="仿宋"/>
          <w:sz w:val="24"/>
          <w:szCs w:val="24"/>
          <w:lang w:val="en-US" w:eastAsia="zh-CN"/>
        </w:rPr>
        <w:t>方</w:t>
      </w:r>
      <w:r>
        <w:rPr>
          <w:rFonts w:hint="eastAsia" w:ascii="仿宋" w:hAnsi="仿宋" w:eastAsia="仿宋" w:cs="仿宋"/>
          <w:sz w:val="24"/>
          <w:szCs w:val="24"/>
          <w:lang w:eastAsia="zh-CN"/>
        </w:rPr>
        <w:t>应当为</w:t>
      </w:r>
      <w:r>
        <w:rPr>
          <w:rFonts w:hint="eastAsia" w:ascii="仿宋" w:hAnsi="仿宋" w:eastAsia="仿宋" w:cs="仿宋"/>
          <w:sz w:val="24"/>
          <w:szCs w:val="24"/>
          <w:lang w:val="en-US" w:eastAsia="zh-CN"/>
        </w:rPr>
        <w:t>秩序员</w:t>
      </w:r>
      <w:r>
        <w:rPr>
          <w:rFonts w:hint="eastAsia" w:ascii="仿宋" w:hAnsi="仿宋" w:eastAsia="仿宋" w:cs="仿宋"/>
          <w:sz w:val="24"/>
          <w:szCs w:val="24"/>
          <w:lang w:eastAsia="zh-CN"/>
        </w:rPr>
        <w:t xml:space="preserve">配备对讲机与保安实行联通，随时明晰车辆停放信息。 </w:t>
      </w:r>
    </w:p>
    <w:p w14:paraId="7FACC317">
      <w:pPr>
        <w:numPr>
          <w:ilvl w:val="0"/>
          <w:numId w:val="4"/>
        </w:numPr>
        <w:spacing w:line="360" w:lineRule="auto"/>
        <w:ind w:leftChars="200"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val="en-US" w:eastAsia="zh-CN"/>
        </w:rPr>
        <w:t>秩序员</w:t>
      </w:r>
      <w:r>
        <w:rPr>
          <w:rFonts w:hint="eastAsia" w:ascii="仿宋" w:hAnsi="仿宋" w:eastAsia="仿宋" w:cs="仿宋"/>
          <w:sz w:val="24"/>
          <w:szCs w:val="24"/>
          <w:lang w:eastAsia="zh-CN"/>
        </w:rPr>
        <w:t>工作期间必须严格遵守医院和公司的有关规定，自觉接受和服从医院保卫科管理，对有违纪违法的人员，医院保卫科将及时通知公司对人员进行调整或辞退，公司应积极按照要求予以配合解决等。</w:t>
      </w:r>
    </w:p>
    <w:p w14:paraId="5086A2C3">
      <w:pPr>
        <w:numPr>
          <w:ilvl w:val="0"/>
          <w:numId w:val="4"/>
        </w:numPr>
        <w:spacing w:line="360" w:lineRule="auto"/>
        <w:ind w:leftChars="200"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值勤期间</w:t>
      </w:r>
      <w:r>
        <w:rPr>
          <w:rFonts w:hint="eastAsia" w:ascii="仿宋" w:hAnsi="仿宋" w:eastAsia="仿宋" w:cs="仿宋"/>
          <w:sz w:val="24"/>
          <w:szCs w:val="24"/>
          <w:lang w:val="en-US" w:eastAsia="zh-CN"/>
        </w:rPr>
        <w:t>统一穿着工作服，佩戴工牌，保持整洁得体；禁止吸烟，</w:t>
      </w:r>
      <w:r>
        <w:rPr>
          <w:rFonts w:hint="eastAsia" w:ascii="仿宋" w:hAnsi="仿宋" w:eastAsia="仿宋" w:cs="仿宋"/>
          <w:sz w:val="24"/>
          <w:szCs w:val="24"/>
          <w:lang w:eastAsia="zh-CN"/>
        </w:rPr>
        <w:t>确保执勤区域车辆停放秩序。</w:t>
      </w:r>
    </w:p>
    <w:p w14:paraId="5CD75B0B">
      <w:pPr>
        <w:numPr>
          <w:ilvl w:val="0"/>
          <w:numId w:val="4"/>
        </w:numPr>
        <w:spacing w:line="360" w:lineRule="auto"/>
        <w:ind w:leftChars="20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eastAsia="zh-CN"/>
        </w:rPr>
        <w:t>在执勤当中，因个人原因对医院的设备设施造成损坏，由公司承担相应赔偿责任。</w:t>
      </w:r>
    </w:p>
    <w:p w14:paraId="6BE71860">
      <w:pPr>
        <w:numPr>
          <w:ilvl w:val="0"/>
          <w:numId w:val="4"/>
        </w:numPr>
        <w:spacing w:line="360" w:lineRule="auto"/>
        <w:ind w:leftChars="20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eastAsia="zh-CN"/>
        </w:rPr>
        <w:t>牢固树立为来院就诊患者及家属服务的思想，严禁与医护人员或患者及家属发生争吵、谩骂、斗殴现象。</w:t>
      </w:r>
    </w:p>
    <w:p w14:paraId="78C6835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（3）承租方负责提供停车收费员，人数需满足医院停车场正常运营；</w:t>
      </w:r>
    </w:p>
    <w:p w14:paraId="3604E0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（4）收费人员要求：</w:t>
      </w:r>
    </w:p>
    <w:p w14:paraId="7E8B2C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1）严格按照医院公示的收费标准收取停车费，确保收费准确、无差错；</w:t>
      </w:r>
    </w:p>
    <w:p w14:paraId="5ED7287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2）使用合规收费系统（如电子扫码、现金收费等），及时打印或提供收费凭证（发票/小票）；</w:t>
      </w:r>
    </w:p>
    <w:p w14:paraId="1CD1B99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3）快速处理缴费车辆离场，确保出口畅通，减少排队等待时间；</w:t>
      </w:r>
    </w:p>
    <w:p w14:paraId="30948AA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4）协助处理缴费纠纷（如系统故障、费用争议），及时上报主管人员；</w:t>
      </w:r>
    </w:p>
    <w:p w14:paraId="6E2D7F0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5）发现车辆剐蹭、火灾、盗窃等紧急情况，立即上报主管人员并协助处理；</w:t>
      </w:r>
    </w:p>
    <w:p w14:paraId="1E3326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6）配合医院开展重大活动时的临时交通管制（如车位调配、通道封闭等）；</w:t>
      </w:r>
    </w:p>
    <w:p w14:paraId="0C5A2A7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7）统一穿着工作服，佩戴工牌，保持整洁得体；禁止吸烟、闲聊或长时间离岗；</w:t>
      </w:r>
    </w:p>
    <w:p w14:paraId="5F04FBF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8）收费人员需经过岗前培训（包括系统操作、应急流程、服务规范等），考核合格后方可上岗。</w:t>
      </w:r>
    </w:p>
    <w:p w14:paraId="670AFB88">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2.2费用承担</w:t>
      </w:r>
    </w:p>
    <w:p w14:paraId="19BAD8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（1）承租方负责运营期间自然停车位维保、立体车位维保、立体车库特检费、电费、停车场保险费、办公及宽带费、非税收入、秩序员和收费人员工资等费用；</w:t>
      </w:r>
    </w:p>
    <w:p w14:paraId="4ED3E9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（2）医院原有停车场设备（如停车收费系统、监控等）由医院无偿移交给承租方使用，产权归属医院，日常维护由承租方负责。</w:t>
      </w:r>
    </w:p>
    <w:p w14:paraId="18BD6ADC">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2.3服务要求</w:t>
      </w:r>
    </w:p>
    <w:p w14:paraId="4968362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（1）承租方自行办理相关部门的经营许可手续，费用自行承担；</w:t>
      </w:r>
    </w:p>
    <w:p w14:paraId="672C743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严格按照柳州市物价局关于印发柳州市车辆停放服务收费管理实施细则的通知(柳价费〔2017〕65号)规定的新收费标准进行收费，如遇政府部门的收费标准有调整的，按新收费标准执行。按规定制作收费标准明码标价公示牌，并在停车场入口、缴费处等显著位置公示，收费标准需报医院备案并符合物价部门规定。</w:t>
      </w:r>
    </w:p>
    <w:p w14:paraId="2F8C8963">
      <w:pPr>
        <w:numPr>
          <w:ilvl w:val="0"/>
          <w:numId w:val="0"/>
        </w:numPr>
        <w:spacing w:line="360" w:lineRule="auto"/>
        <w:ind w:left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承包公司应当制定相应的管理制度，并在醒目位置进行张贴。</w:t>
      </w:r>
    </w:p>
    <w:p w14:paraId="035E4A92">
      <w:pPr>
        <w:numPr>
          <w:ilvl w:val="0"/>
          <w:numId w:val="0"/>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（4）运营期限内，承租方自行负责出租标的的日常维护、维修；按照有关部门规定安全使用水、电，按时交纳水、电等各项费用，服从出租方统一管理。</w:t>
      </w:r>
    </w:p>
    <w:p w14:paraId="57880F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（5）按规定向车主提供停车发票，凡是纳税问题由承租方负责；</w:t>
      </w:r>
    </w:p>
    <w:p w14:paraId="7D50D048">
      <w:pPr>
        <w:numPr>
          <w:ilvl w:val="0"/>
          <w:numId w:val="0"/>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保证做好停车场的管理工作，如因停车场管理造成与车主的经济纠纷责任由承包公司自负，医院概不负责</w:t>
      </w:r>
      <w:r>
        <w:rPr>
          <w:rFonts w:hint="eastAsia" w:ascii="仿宋" w:hAnsi="仿宋" w:eastAsia="仿宋" w:cs="仿宋"/>
          <w:sz w:val="24"/>
          <w:szCs w:val="24"/>
          <w:lang w:val="en-US" w:eastAsia="zh-CN"/>
        </w:rPr>
        <w:t>；</w:t>
      </w:r>
    </w:p>
    <w:p w14:paraId="3A60EF4C">
      <w:pPr>
        <w:numPr>
          <w:ilvl w:val="0"/>
          <w:numId w:val="0"/>
        </w:num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保证西院停车场每月为医院职工办理汽车月票，每车每月</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0元；</w:t>
      </w:r>
    </w:p>
    <w:p w14:paraId="3078A525">
      <w:pPr>
        <w:numPr>
          <w:ilvl w:val="0"/>
          <w:numId w:val="0"/>
        </w:numPr>
        <w:spacing w:line="360" w:lineRule="auto"/>
        <w:ind w:left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保证医院大型会议车辆免费停放</w:t>
      </w:r>
      <w:r>
        <w:rPr>
          <w:rFonts w:hint="eastAsia" w:ascii="仿宋" w:hAnsi="仿宋" w:eastAsia="仿宋" w:cs="仿宋"/>
          <w:sz w:val="24"/>
          <w:szCs w:val="24"/>
          <w:lang w:val="en-US" w:eastAsia="zh-CN"/>
        </w:rPr>
        <w:t>(每年约40-50场次)</w:t>
      </w:r>
      <w:r>
        <w:rPr>
          <w:rFonts w:hint="eastAsia" w:ascii="仿宋" w:hAnsi="仿宋" w:eastAsia="仿宋" w:cs="仿宋"/>
          <w:sz w:val="24"/>
          <w:szCs w:val="24"/>
          <w:lang w:eastAsia="zh-CN"/>
        </w:rPr>
        <w:t>；</w:t>
      </w:r>
    </w:p>
    <w:p w14:paraId="008828FB">
      <w:pPr>
        <w:numPr>
          <w:ilvl w:val="0"/>
          <w:numId w:val="0"/>
        </w:numPr>
        <w:spacing w:line="360" w:lineRule="auto"/>
        <w:ind w:left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保证车场环境卫生，做到每日清扫，每月专业保洁一次；</w:t>
      </w:r>
    </w:p>
    <w:p w14:paraId="2838FD8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（10）承诺鱼峰院区体检人员凭票提供免费停车。</w:t>
      </w:r>
    </w:p>
    <w:p w14:paraId="4E262B7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（11）运营期结束后，承租方将停车设施移交给出租方。</w:t>
      </w:r>
    </w:p>
    <w:p w14:paraId="6AE21676">
      <w:pPr>
        <w:pStyle w:val="5"/>
        <w:keepNext w:val="0"/>
        <w:keepLines w:val="0"/>
        <w:pageBreakBefore w:val="0"/>
        <w:shd w:val="clear" w:color="auto" w:fill="FFFFFF"/>
        <w:kinsoku/>
        <w:wordWrap w:val="0"/>
        <w:overflowPunct/>
        <w:topLinePunct w:val="0"/>
        <w:autoSpaceDE/>
        <w:autoSpaceDN/>
        <w:bidi w:val="0"/>
        <w:spacing w:before="0" w:beforeAutospacing="0" w:after="0" w:afterAutospacing="0" w:line="360" w:lineRule="auto"/>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六、商务要求</w:t>
      </w:r>
    </w:p>
    <w:p w14:paraId="5B84A304">
      <w:pPr>
        <w:pStyle w:val="9"/>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82"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bCs/>
          <w:kern w:val="0"/>
          <w:sz w:val="24"/>
          <w:szCs w:val="24"/>
          <w:highlight w:val="none"/>
          <w:lang w:val="en-US" w:eastAsia="zh-CN"/>
        </w:rPr>
        <w:t>1、</w:t>
      </w:r>
      <w:r>
        <w:rPr>
          <w:rFonts w:hint="eastAsia" w:ascii="仿宋" w:hAnsi="仿宋" w:eastAsia="仿宋" w:cs="仿宋"/>
          <w:b/>
          <w:bCs/>
          <w:kern w:val="0"/>
          <w:sz w:val="24"/>
          <w:szCs w:val="24"/>
          <w:highlight w:val="none"/>
          <w:lang w:eastAsia="zh-CN"/>
        </w:rPr>
        <w:t>合作期限</w:t>
      </w:r>
      <w:r>
        <w:rPr>
          <w:rFonts w:hint="eastAsia" w:ascii="仿宋" w:hAnsi="仿宋" w:eastAsia="仿宋" w:cs="仿宋"/>
          <w:b/>
          <w:bCs/>
          <w:sz w:val="24"/>
          <w:szCs w:val="24"/>
          <w:highlight w:val="none"/>
          <w:lang w:val="en-US" w:eastAsia="zh-CN"/>
        </w:rPr>
        <w:t>（合同履约时间）</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lang w:eastAsia="zh-CN"/>
        </w:rPr>
        <w:t>本项目服务期限</w:t>
      </w:r>
      <w:r>
        <w:rPr>
          <w:rFonts w:hint="eastAsia" w:ascii="仿宋" w:hAnsi="仿宋" w:eastAsia="仿宋" w:cs="仿宋"/>
          <w:sz w:val="24"/>
          <w:szCs w:val="24"/>
          <w:highlight w:val="none"/>
          <w:lang w:val="en-US" w:eastAsia="zh-CN"/>
        </w:rPr>
        <w:t>为三年，具体起止日期以本合同签订日期为准。</w:t>
      </w:r>
    </w:p>
    <w:p w14:paraId="6827E2E1">
      <w:pPr>
        <w:pStyle w:val="9"/>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82"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lang w:val="en-US" w:eastAsia="zh-CN"/>
        </w:rPr>
        <w:t xml:space="preserve">服务范围及地点： </w:t>
      </w:r>
      <w:r>
        <w:rPr>
          <w:rFonts w:hint="eastAsia" w:ascii="仿宋" w:hAnsi="仿宋" w:eastAsia="仿宋" w:cs="仿宋"/>
          <w:color w:val="000000"/>
          <w:sz w:val="24"/>
          <w:szCs w:val="24"/>
          <w:lang w:eastAsia="zh-CN"/>
        </w:rPr>
        <w:t>鱼峰院</w:t>
      </w:r>
      <w:r>
        <w:rPr>
          <w:rFonts w:hint="eastAsia" w:ascii="仿宋" w:hAnsi="仿宋" w:eastAsia="仿宋" w:cs="仿宋"/>
          <w:color w:val="000000"/>
          <w:sz w:val="24"/>
          <w:szCs w:val="24"/>
          <w:lang w:val="en-US" w:eastAsia="zh-CN"/>
        </w:rPr>
        <w:t>山院区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柳州市鱼峰区</w:t>
      </w:r>
      <w:r>
        <w:rPr>
          <w:rFonts w:hint="eastAsia" w:ascii="仿宋" w:hAnsi="仿宋" w:eastAsia="仿宋" w:cs="仿宋"/>
          <w:color w:val="000000"/>
          <w:sz w:val="24"/>
          <w:szCs w:val="24"/>
          <w:lang w:eastAsia="zh-CN"/>
        </w:rPr>
        <w:t>柳石路</w:t>
      </w:r>
      <w:r>
        <w:rPr>
          <w:rFonts w:hint="eastAsia" w:ascii="仿宋" w:hAnsi="仿宋" w:eastAsia="仿宋" w:cs="仿宋"/>
          <w:color w:val="000000"/>
          <w:sz w:val="24"/>
          <w:szCs w:val="24"/>
          <w:lang w:val="en-US" w:eastAsia="zh-CN"/>
        </w:rPr>
        <w:t>1号）；西院（柳州市柳南区红岩路47号）；南院（柳州市鱼峰区柳石路145号）。</w:t>
      </w:r>
    </w:p>
    <w:p w14:paraId="4CE91F6B">
      <w:pPr>
        <w:pStyle w:val="9"/>
        <w:keepNext w:val="0"/>
        <w:keepLines w:val="0"/>
        <w:pageBreakBefore w:val="0"/>
        <w:widowControl w:val="0"/>
        <w:kinsoku/>
        <w:wordWrap/>
        <w:overflowPunct/>
        <w:topLinePunct w:val="0"/>
        <w:autoSpaceDE w:val="0"/>
        <w:autoSpaceDN w:val="0"/>
        <w:bidi w:val="0"/>
        <w:adjustRightInd w:val="0"/>
        <w:snapToGrid w:val="0"/>
        <w:spacing w:line="360" w:lineRule="exact"/>
        <w:ind w:left="0" w:leftChars="0" w:firstLine="482"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付款方式</w:t>
      </w:r>
      <w:r>
        <w:rPr>
          <w:rFonts w:hint="eastAsia" w:ascii="仿宋" w:hAnsi="仿宋" w:eastAsia="仿宋" w:cs="仿宋"/>
          <w:b/>
          <w:bCs/>
          <w:sz w:val="24"/>
          <w:szCs w:val="24"/>
          <w:highlight w:val="none"/>
          <w:lang w:eastAsia="zh-CN"/>
        </w:rPr>
        <w:t>：</w:t>
      </w:r>
      <w:r>
        <w:rPr>
          <w:rFonts w:hint="eastAsia" w:ascii="仿宋" w:hAnsi="仿宋" w:eastAsia="仿宋" w:cs="仿宋"/>
          <w:kern w:val="2"/>
          <w:sz w:val="24"/>
          <w:szCs w:val="24"/>
          <w:lang w:val="en-US" w:eastAsia="zh-CN" w:bidi="ar-SA"/>
        </w:rPr>
        <w:t>中标供应商需缴纳非税收入（最终金额经公开招标确定），按月上缴财政指定账户，采购人提供非税票据管理方案，确保合规性 。</w:t>
      </w:r>
    </w:p>
    <w:p w14:paraId="36E0876C">
      <w:pPr>
        <w:pStyle w:val="5"/>
        <w:keepNext w:val="0"/>
        <w:keepLines w:val="0"/>
        <w:pageBreakBefore w:val="0"/>
        <w:shd w:val="clear" w:color="auto" w:fill="FFFFFF"/>
        <w:kinsoku/>
        <w:wordWrap w:val="0"/>
        <w:overflowPunct/>
        <w:topLinePunct w:val="0"/>
        <w:autoSpaceDE/>
        <w:autoSpaceDN/>
        <w:bidi w:val="0"/>
        <w:spacing w:before="0" w:beforeAutospacing="0" w:after="0" w:afterAutospacing="0" w:line="360" w:lineRule="auto"/>
        <w:jc w:val="left"/>
        <w:rPr>
          <w:rFonts w:hint="eastAsia" w:ascii="仿宋" w:hAnsi="仿宋" w:eastAsia="仿宋" w:cs="仿宋"/>
          <w:b/>
          <w:bCs/>
          <w:kern w:val="2"/>
          <w:sz w:val="24"/>
          <w:szCs w:val="24"/>
          <w:lang w:val="en-US" w:eastAsia="zh-CN" w:bidi="ar-SA"/>
        </w:rPr>
      </w:pPr>
    </w:p>
    <w:p w14:paraId="2604A055">
      <w:pPr>
        <w:spacing w:line="360" w:lineRule="auto"/>
        <w:ind w:firstLine="4560" w:firstLineChars="1900"/>
        <w:jc w:val="left"/>
        <w:rPr>
          <w:rFonts w:hint="eastAsia" w:ascii="仿宋" w:hAnsi="仿宋" w:eastAsia="仿宋" w:cs="仿宋"/>
          <w:sz w:val="24"/>
          <w:szCs w:val="24"/>
          <w:lang w:val="en-US" w:eastAsia="zh-CN"/>
        </w:rPr>
      </w:pPr>
      <w:bookmarkStart w:id="0" w:name="_GoBack"/>
      <w:bookmarkEnd w:id="0"/>
      <w:r>
        <w:rPr>
          <w:rFonts w:hint="eastAsia" w:ascii="仿宋" w:hAnsi="仿宋" w:eastAsia="仿宋" w:cs="仿宋"/>
          <w:sz w:val="24"/>
          <w:szCs w:val="24"/>
          <w:lang w:val="en-US" w:eastAsia="zh-CN"/>
        </w:rPr>
        <w:t xml:space="preserve">         </w:t>
      </w:r>
    </w:p>
    <w:p w14:paraId="4D82E6A9">
      <w:pPr>
        <w:rPr>
          <w:rFonts w:hint="eastAsia" w:ascii="仿宋" w:hAnsi="仿宋" w:eastAsia="仿宋" w:cs="仿宋"/>
          <w:b/>
          <w:bCs/>
          <w:sz w:val="24"/>
          <w:szCs w:val="24"/>
          <w:lang w:val="en-US" w:eastAsia="zh-CN"/>
        </w:rPr>
      </w:pPr>
    </w:p>
    <w:p w14:paraId="28F295F8">
      <w:pPr>
        <w:pStyle w:val="5"/>
        <w:shd w:val="clear" w:color="auto" w:fill="FFFFFF"/>
        <w:wordWrap w:val="0"/>
        <w:spacing w:after="0" w:line="360" w:lineRule="auto"/>
        <w:jc w:val="left"/>
        <w:rPr>
          <w:rFonts w:hint="eastAsia" w:ascii="仿宋" w:hAnsi="仿宋" w:eastAsia="仿宋" w:cs="仿宋"/>
          <w:kern w:val="2"/>
          <w:sz w:val="24"/>
          <w:szCs w:val="24"/>
          <w:lang w:val="en-US" w:eastAsia="zh-CN" w:bidi="ar-SA"/>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834D77"/>
    <w:multiLevelType w:val="singleLevel"/>
    <w:tmpl w:val="CE834D77"/>
    <w:lvl w:ilvl="0" w:tentative="0">
      <w:start w:val="1"/>
      <w:numFmt w:val="decimal"/>
      <w:suff w:val="nothing"/>
      <w:lvlText w:val="（%1）"/>
      <w:lvlJc w:val="left"/>
    </w:lvl>
  </w:abstractNum>
  <w:abstractNum w:abstractNumId="1">
    <w:nsid w:val="D8F25168"/>
    <w:multiLevelType w:val="singleLevel"/>
    <w:tmpl w:val="D8F25168"/>
    <w:lvl w:ilvl="0" w:tentative="0">
      <w:start w:val="1"/>
      <w:numFmt w:val="decimal"/>
      <w:suff w:val="nothing"/>
      <w:lvlText w:val="%1）"/>
      <w:lvlJc w:val="left"/>
    </w:lvl>
  </w:abstractNum>
  <w:abstractNum w:abstractNumId="2">
    <w:nsid w:val="2DB039A9"/>
    <w:multiLevelType w:val="singleLevel"/>
    <w:tmpl w:val="2DB039A9"/>
    <w:lvl w:ilvl="0" w:tentative="0">
      <w:start w:val="1"/>
      <w:numFmt w:val="decimal"/>
      <w:suff w:val="nothing"/>
      <w:lvlText w:val="%1．"/>
      <w:lvlJc w:val="left"/>
      <w:pPr>
        <w:ind w:left="0" w:firstLine="400"/>
      </w:pPr>
      <w:rPr>
        <w:rFonts w:hint="default"/>
      </w:rPr>
    </w:lvl>
  </w:abstractNum>
  <w:abstractNum w:abstractNumId="3">
    <w:nsid w:val="338DB3B2"/>
    <w:multiLevelType w:val="singleLevel"/>
    <w:tmpl w:val="338DB3B2"/>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TM0ODYwZTQwMzg1YTFlYTgwYTFiMDUxZDQ0NjcifQ=="/>
  </w:docVars>
  <w:rsids>
    <w:rsidRoot w:val="1CF4088E"/>
    <w:rsid w:val="065F29DC"/>
    <w:rsid w:val="0C737A84"/>
    <w:rsid w:val="14904DD7"/>
    <w:rsid w:val="1CF4088E"/>
    <w:rsid w:val="2402432F"/>
    <w:rsid w:val="2FA82E9E"/>
    <w:rsid w:val="3F5904DC"/>
    <w:rsid w:val="4F272378"/>
    <w:rsid w:val="5180440D"/>
    <w:rsid w:val="55346B76"/>
    <w:rsid w:val="55A30205"/>
    <w:rsid w:val="62526B02"/>
    <w:rsid w:val="78FB2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qFormat/>
    <w:uiPriority w:val="0"/>
    <w:pPr>
      <w:widowControl w:val="0"/>
      <w:jc w:val="both"/>
    </w:pPr>
    <w:rPr>
      <w:rFonts w:ascii="宋体" w:hAnsi="Courier New" w:eastAsia="宋体" w:cs="Times New Roman"/>
      <w:kern w:val="2"/>
      <w:sz w:val="21"/>
      <w:szCs w:val="20"/>
      <w:lang w:val="en-US" w:eastAsia="zh-CN" w:bidi="ar-SA"/>
    </w:rPr>
  </w:style>
  <w:style w:type="paragraph" w:styleId="4">
    <w:name w:val="footer"/>
    <w:basedOn w:val="1"/>
    <w:qFormat/>
    <w:uiPriority w:val="99"/>
    <w:pPr>
      <w:snapToGrid w:val="0"/>
      <w:jc w:val="left"/>
    </w:pPr>
    <w:rPr>
      <w:sz w:val="18"/>
    </w:rPr>
  </w:style>
  <w:style w:type="paragraph" w:styleId="5">
    <w:name w:val="Normal (Web)"/>
    <w:basedOn w:val="1"/>
    <w:unhideWhenUsed/>
    <w:qFormat/>
    <w:uiPriority w:val="99"/>
    <w:pPr>
      <w:widowControl/>
      <w:spacing w:after="150"/>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unhideWhenUsed/>
    <w:qFormat/>
    <w:uiPriority w:val="0"/>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customStyle="1" w:styleId="10">
    <w:name w:val="表格文字"/>
    <w:basedOn w:val="1"/>
    <w:qFormat/>
    <w:uiPriority w:val="0"/>
    <w:pPr>
      <w:spacing w:before="25" w:after="25" w:line="300" w:lineRule="auto"/>
    </w:pPr>
    <w:rPr>
      <w:rFonts w:ascii="Times" w:hAnsi="Times"/>
      <w:spacing w:val="1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3154</Words>
  <Characters>3232</Characters>
  <Lines>0</Lines>
  <Paragraphs>0</Paragraphs>
  <TotalTime>95</TotalTime>
  <ScaleCrop>false</ScaleCrop>
  <LinksUpToDate>false</LinksUpToDate>
  <CharactersWithSpaces>3376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2025-07-24T10:39:00Z</dcterms:created>
  <dc:creator>王军</dc:creator>
  <cp:lastModifiedBy>加深</cp:lastModifiedBy>
  <dcterms:modified xsi:type="dcterms:W3CDTF">2026-06-04T07:34:12Z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94C15375F9CC42AE88C35E578D5E0E84_13</vt:lpwstr>
  </property>
  <property fmtid="{D5CDD505-2E9C-101B-9397-08002B2CF9AE}" pid="4" name="KSOTemplateDocerSaveRecord">
    <vt:lpwstr>eyJoZGlkIjoiNmFkNzM0MjEyYTJlMGViYTU0N2EyNjMzYjM3OTNmZjIiLCJ1c2VySWQiOiIzNTY0MzY5ODAifQ==</vt:lpwstr>
  </property>
</Properties>
</file>