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8F524">
      <w:pPr>
        <w:jc w:val="center"/>
        <w:rPr>
          <w:rFonts w:hint="default" w:ascii="方正小标宋简体" w:hAnsi="Calibri" w:eastAsia="方正小标宋简体" w:cs="Calibri"/>
          <w:b w:val="0"/>
          <w:bCs w:val="0"/>
          <w:sz w:val="36"/>
          <w:szCs w:val="36"/>
          <w:lang w:val="en-US" w:eastAsia="zh-CN"/>
        </w:rPr>
      </w:pPr>
      <w:r>
        <w:rPr>
          <w:rFonts w:hint="eastAsia" w:ascii="方正小标宋简体" w:hAnsi="Calibri" w:eastAsia="方正小标宋简体" w:cs="Calibri"/>
          <w:b w:val="0"/>
          <w:bCs w:val="0"/>
          <w:sz w:val="36"/>
          <w:szCs w:val="36"/>
          <w:lang w:val="en-US" w:eastAsia="zh-CN"/>
        </w:rPr>
        <w:t>柳州市工人医院2026-2029年度医疗责任保险及急诊团队险采购项目市场调研需求</w:t>
      </w:r>
    </w:p>
    <w:p w14:paraId="39665A12">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项目名称</w:t>
      </w:r>
    </w:p>
    <w:p w14:paraId="207F7F98">
      <w:pPr>
        <w:keepNext w:val="0"/>
        <w:keepLines w:val="0"/>
        <w:pageBreakBefore w:val="0"/>
        <w:numPr>
          <w:ilvl w:val="0"/>
          <w:numId w:val="0"/>
        </w:numPr>
        <w:kinsoku/>
        <w:wordWrap/>
        <w:overflowPunct/>
        <w:topLinePunct w:val="0"/>
        <w:autoSpaceDE/>
        <w:autoSpaceDN/>
        <w:bidi w:val="0"/>
        <w:adjustRightInd/>
        <w:snapToGrid/>
        <w:spacing w:line="440" w:lineRule="exact"/>
        <w:ind w:left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柳州市工人医院2026-2029年度医责险及急诊团队险采购</w:t>
      </w:r>
    </w:p>
    <w:p w14:paraId="74B82646">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项目概况</w:t>
      </w:r>
    </w:p>
    <w:p w14:paraId="581584AA">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为保证医责险及急诊团队险投保工作的顺利进行，特进行2026-2029年度医责险及急诊团队险采购。</w:t>
      </w:r>
    </w:p>
    <w:p w14:paraId="30BF2A4A">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投标人资质条件</w:t>
      </w:r>
    </w:p>
    <w:p w14:paraId="19A75E28">
      <w:pPr>
        <w:keepNext w:val="0"/>
        <w:keepLines w:val="0"/>
        <w:pageBreakBefore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在中国境内，持有有效的营业执照、保险许可证，经营业务范围包含医师执业责任保险险种，依法在柳州市设立市级保险分公司的。</w:t>
      </w:r>
    </w:p>
    <w:p w14:paraId="2D5CCFE9">
      <w:pPr>
        <w:keepNext w:val="0"/>
        <w:keepLines w:val="0"/>
        <w:pageBreakBefore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具有良好的商业信誉和健全的财务会计制度，近三年内无重大违法违规记录及重大理赔纠纷投诉。</w:t>
      </w:r>
    </w:p>
    <w:p w14:paraId="7C392976">
      <w:pPr>
        <w:keepNext w:val="0"/>
        <w:keepLines w:val="0"/>
        <w:pageBreakBefore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具有为三级以上医疗机构提供医师/医务人员执业责任保险承保经验。</w:t>
      </w:r>
    </w:p>
    <w:p w14:paraId="14D37952">
      <w:pPr>
        <w:keepNext w:val="0"/>
        <w:keepLines w:val="0"/>
        <w:pageBreakBefore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本项目不接受联合体投标。</w:t>
      </w:r>
    </w:p>
    <w:p w14:paraId="74646830">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服务内容</w:t>
      </w:r>
    </w:p>
    <w:tbl>
      <w:tblPr>
        <w:tblStyle w:val="3"/>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1180"/>
        <w:gridCol w:w="668"/>
        <w:gridCol w:w="7728"/>
      </w:tblGrid>
      <w:tr w14:paraId="026786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2F261EEC">
            <w:pPr>
              <w:keepNext w:val="0"/>
              <w:keepLines w:val="0"/>
              <w:pageBreakBefore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color w:val="000000"/>
                <w:sz w:val="24"/>
                <w:szCs w:val="24"/>
                <w:highlight w:val="none"/>
              </w:rPr>
            </w:pPr>
          </w:p>
          <w:p w14:paraId="74EFA053">
            <w:pPr>
              <w:keepNext w:val="0"/>
              <w:keepLines w:val="0"/>
              <w:pageBreakBefore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color w:val="000000"/>
                <w:sz w:val="24"/>
                <w:szCs w:val="24"/>
                <w:highlight w:val="none"/>
              </w:rPr>
            </w:pPr>
          </w:p>
          <w:p w14:paraId="15695810">
            <w:pPr>
              <w:keepNext w:val="0"/>
              <w:keepLines w:val="0"/>
              <w:pageBreakBefore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color w:val="000000"/>
                <w:sz w:val="24"/>
                <w:szCs w:val="24"/>
                <w:highlight w:val="none"/>
              </w:rPr>
            </w:pPr>
          </w:p>
          <w:p w14:paraId="50E83CD3">
            <w:pPr>
              <w:keepNext w:val="0"/>
              <w:keepLines w:val="0"/>
              <w:pageBreakBefore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color w:val="000000"/>
                <w:sz w:val="24"/>
                <w:szCs w:val="24"/>
                <w:highlight w:val="none"/>
              </w:rPr>
            </w:pPr>
          </w:p>
          <w:p w14:paraId="7E3D3968">
            <w:pPr>
              <w:keepNext w:val="0"/>
              <w:keepLines w:val="0"/>
              <w:pageBreakBefore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color w:val="000000"/>
                <w:sz w:val="24"/>
                <w:szCs w:val="24"/>
                <w:highlight w:val="none"/>
              </w:rPr>
            </w:pPr>
          </w:p>
          <w:p w14:paraId="456CDC5A">
            <w:pPr>
              <w:keepNext w:val="0"/>
              <w:keepLines w:val="0"/>
              <w:pageBreakBefore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color w:val="000000"/>
                <w:sz w:val="24"/>
                <w:szCs w:val="24"/>
                <w:highlight w:val="none"/>
              </w:rPr>
            </w:pPr>
          </w:p>
          <w:p w14:paraId="21A25241">
            <w:pPr>
              <w:keepNext w:val="0"/>
              <w:keepLines w:val="0"/>
              <w:pageBreakBefore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color w:val="000000"/>
                <w:sz w:val="24"/>
                <w:szCs w:val="24"/>
                <w:highlight w:val="none"/>
              </w:rPr>
            </w:pPr>
          </w:p>
          <w:p w14:paraId="7BCB3399">
            <w:pPr>
              <w:keepNext w:val="0"/>
              <w:keepLines w:val="0"/>
              <w:pageBreakBefore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color w:val="000000"/>
                <w:sz w:val="24"/>
                <w:szCs w:val="24"/>
                <w:highlight w:val="none"/>
              </w:rPr>
            </w:pPr>
          </w:p>
          <w:p w14:paraId="0D1F8381">
            <w:pPr>
              <w:keepNext w:val="0"/>
              <w:keepLines w:val="0"/>
              <w:pageBreakBefore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color w:val="000000"/>
                <w:sz w:val="24"/>
                <w:szCs w:val="24"/>
                <w:highlight w:val="none"/>
              </w:rPr>
            </w:pPr>
          </w:p>
          <w:p w14:paraId="0C28A0B6">
            <w:pPr>
              <w:keepNext w:val="0"/>
              <w:keepLines w:val="0"/>
              <w:pageBreakBefore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color w:val="000000"/>
                <w:sz w:val="24"/>
                <w:szCs w:val="24"/>
                <w:highlight w:val="none"/>
              </w:rPr>
            </w:pPr>
          </w:p>
          <w:p w14:paraId="08306750">
            <w:pPr>
              <w:keepNext w:val="0"/>
              <w:keepLines w:val="0"/>
              <w:pageBreakBefore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color w:val="000000"/>
                <w:sz w:val="24"/>
                <w:szCs w:val="24"/>
                <w:highlight w:val="none"/>
              </w:rPr>
            </w:pPr>
          </w:p>
          <w:p w14:paraId="0E827E1A">
            <w:pPr>
              <w:keepNext w:val="0"/>
              <w:keepLines w:val="0"/>
              <w:pageBreakBefore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color w:val="000000"/>
                <w:sz w:val="24"/>
                <w:szCs w:val="24"/>
                <w:highlight w:val="none"/>
              </w:rPr>
            </w:pPr>
          </w:p>
          <w:p w14:paraId="2CF75961">
            <w:pPr>
              <w:keepNext w:val="0"/>
              <w:keepLines w:val="0"/>
              <w:pageBreakBefore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color w:val="000000"/>
                <w:sz w:val="24"/>
                <w:szCs w:val="24"/>
                <w:highlight w:val="none"/>
              </w:rPr>
            </w:pPr>
          </w:p>
          <w:p w14:paraId="5A1B1867">
            <w:pPr>
              <w:keepNext w:val="0"/>
              <w:keepLines w:val="0"/>
              <w:pageBreakBefore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color w:val="000000"/>
                <w:sz w:val="24"/>
                <w:szCs w:val="24"/>
                <w:highlight w:val="none"/>
              </w:rPr>
            </w:pPr>
          </w:p>
          <w:p w14:paraId="6636DB13">
            <w:pPr>
              <w:keepNext w:val="0"/>
              <w:keepLines w:val="0"/>
              <w:pageBreakBefore w:val="0"/>
              <w:kinsoku/>
              <w:wordWrap/>
              <w:overflowPunct/>
              <w:topLinePunct w:val="0"/>
              <w:autoSpaceDE/>
              <w:autoSpaceDN/>
              <w:bidi w:val="0"/>
              <w:snapToGrid w:val="0"/>
              <w:spacing w:beforeAutospacing="0" w:afterAutospacing="0" w:line="240" w:lineRule="auto"/>
              <w:jc w:val="both"/>
              <w:textAlignment w:val="auto"/>
              <w:rPr>
                <w:rFonts w:hint="eastAsia" w:ascii="仿宋" w:hAnsi="仿宋" w:eastAsia="仿宋" w:cs="仿宋"/>
                <w:b/>
                <w:bCs/>
                <w:color w:val="000000"/>
                <w:sz w:val="30"/>
                <w:szCs w:val="30"/>
                <w:highlight w:val="none"/>
              </w:rPr>
            </w:pPr>
          </w:p>
          <w:p w14:paraId="67D55BF5">
            <w:pPr>
              <w:keepNext w:val="0"/>
              <w:keepLines w:val="0"/>
              <w:pageBreakBefore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30"/>
                <w:szCs w:val="30"/>
                <w:highlight w:val="none"/>
              </w:rPr>
              <w:t>采购清单及服务参数</w:t>
            </w:r>
          </w:p>
        </w:tc>
        <w:tc>
          <w:tcPr>
            <w:tcW w:w="1180" w:type="dxa"/>
            <w:tcBorders>
              <w:top w:val="single" w:color="auto" w:sz="4" w:space="0"/>
              <w:left w:val="single" w:color="auto" w:sz="4" w:space="0"/>
              <w:bottom w:val="single" w:color="auto" w:sz="4" w:space="0"/>
              <w:right w:val="single" w:color="auto" w:sz="4" w:space="0"/>
            </w:tcBorders>
            <w:noWrap w:val="0"/>
            <w:vAlign w:val="center"/>
          </w:tcPr>
          <w:p w14:paraId="6481F591">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采购服务名称</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C3885E7">
            <w:pPr>
              <w:keepNext w:val="0"/>
              <w:keepLines w:val="0"/>
              <w:pageBreakBefore w:val="0"/>
              <w:tabs>
                <w:tab w:val="left" w:pos="1440"/>
              </w:tabs>
              <w:kinsoku/>
              <w:wordWrap/>
              <w:overflowPunct/>
              <w:topLinePunct w:val="0"/>
              <w:autoSpaceDE/>
              <w:autoSpaceDN/>
              <w:bidi w:val="0"/>
              <w:adjustRightInd w:val="0"/>
              <w:snapToGrid w:val="0"/>
              <w:spacing w:beforeAutospacing="0" w:afterAutospacing="0"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数量 </w:t>
            </w:r>
          </w:p>
        </w:tc>
        <w:tc>
          <w:tcPr>
            <w:tcW w:w="7728" w:type="dxa"/>
            <w:tcBorders>
              <w:top w:val="single" w:color="auto" w:sz="4" w:space="0"/>
              <w:left w:val="single" w:color="auto" w:sz="4" w:space="0"/>
              <w:bottom w:val="single" w:color="auto" w:sz="4" w:space="0"/>
              <w:right w:val="single" w:color="auto" w:sz="4" w:space="0"/>
            </w:tcBorders>
            <w:noWrap w:val="0"/>
            <w:vAlign w:val="center"/>
          </w:tcPr>
          <w:p w14:paraId="33449973">
            <w:pPr>
              <w:keepNext w:val="0"/>
              <w:keepLines w:val="0"/>
              <w:pageBreakBefore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服务内容及要求</w:t>
            </w:r>
          </w:p>
        </w:tc>
      </w:tr>
      <w:tr w14:paraId="31D53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5" w:type="dxa"/>
            <w:vMerge w:val="continue"/>
            <w:tcBorders>
              <w:left w:val="single" w:color="auto" w:sz="4" w:space="0"/>
              <w:right w:val="single" w:color="auto" w:sz="4" w:space="0"/>
            </w:tcBorders>
            <w:noWrap w:val="0"/>
            <w:vAlign w:val="top"/>
          </w:tcPr>
          <w:p w14:paraId="423F7F45">
            <w:pPr>
              <w:keepNext w:val="0"/>
              <w:keepLines w:val="0"/>
              <w:pageBreakBefore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b/>
                <w:bCs/>
                <w:color w:val="000000"/>
                <w:sz w:val="24"/>
                <w:szCs w:val="24"/>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064A2E65">
            <w:pPr>
              <w:keepNext w:val="0"/>
              <w:keepLines w:val="0"/>
              <w:pageBreakBefore w:val="0"/>
              <w:widowControl/>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lang w:val="en-US" w:eastAsia="zh-CN" w:bidi="ar"/>
              </w:rPr>
              <w:t>医疗责任保险</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71D289F7">
            <w:pPr>
              <w:keepNext w:val="0"/>
              <w:keepLines w:val="0"/>
              <w:pageBreakBefore w:val="0"/>
              <w:widowControl/>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3年</w:t>
            </w:r>
          </w:p>
        </w:tc>
        <w:tc>
          <w:tcPr>
            <w:tcW w:w="7728" w:type="dxa"/>
            <w:tcBorders>
              <w:top w:val="single" w:color="auto" w:sz="4" w:space="0"/>
              <w:left w:val="single" w:color="auto" w:sz="4" w:space="0"/>
              <w:bottom w:val="single" w:color="auto" w:sz="4" w:space="0"/>
              <w:right w:val="single" w:color="auto" w:sz="4" w:space="0"/>
            </w:tcBorders>
            <w:noWrap w:val="0"/>
            <w:vAlign w:val="center"/>
          </w:tcPr>
          <w:p w14:paraId="0A06BEA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一、保险对象：</w:t>
            </w:r>
          </w:p>
          <w:p w14:paraId="6081ACA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保险人包括柳州市工人医院及其他柳州市工人医院法定代表人担任法定代表人的医疗机构（投保人的分院、二级机构），医责险承保范围内的医务人员指的是保险期限范围内在投保人处服务的符合国家相关资格准入要求的合法医务人员。</w:t>
            </w:r>
          </w:p>
          <w:p w14:paraId="39E36AF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二、投保险种及保障内容：</w:t>
            </w:r>
          </w:p>
          <w:p w14:paraId="2A605C3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（一）参保人数：1800人；</w:t>
            </w:r>
          </w:p>
          <w:p w14:paraId="7FFB331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（二）投保险种：</w:t>
            </w:r>
          </w:p>
          <w:p w14:paraId="6AA80A4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1.医疗责任险（主险）</w:t>
            </w:r>
          </w:p>
          <w:p w14:paraId="14699A4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（1）期内索赔</w:t>
            </w:r>
          </w:p>
          <w:p w14:paraId="22A2087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（2）理赔限额：</w:t>
            </w:r>
          </w:p>
          <w:p w14:paraId="483850A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医疗责任累计赔偿限额</w:t>
            </w:r>
            <w:r>
              <w:rPr>
                <w:rFonts w:hint="eastAsia" w:ascii="仿宋" w:hAnsi="仿宋" w:eastAsia="仿宋" w:cs="仿宋"/>
                <w:color w:val="auto"/>
                <w:sz w:val="24"/>
                <w:szCs w:val="24"/>
                <w:highlight w:val="none"/>
                <w:lang w:val="en-US" w:eastAsia="zh-CN"/>
              </w:rPr>
              <w:t>至少为120</w:t>
            </w:r>
            <w:r>
              <w:rPr>
                <w:rFonts w:hint="eastAsia" w:ascii="仿宋" w:hAnsi="仿宋" w:eastAsia="仿宋" w:cs="仿宋"/>
                <w:color w:val="auto"/>
                <w:sz w:val="24"/>
                <w:szCs w:val="24"/>
                <w:highlight w:val="none"/>
              </w:rPr>
              <w:t>万元，医疗责任每人赔偿限额精神损害、法律费用等由投标人提供。</w:t>
            </w:r>
          </w:p>
          <w:p w14:paraId="0D00615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（3）免赔额：</w:t>
            </w:r>
            <w:r>
              <w:rPr>
                <w:rFonts w:hint="eastAsia" w:ascii="仿宋" w:hAnsi="仿宋" w:eastAsia="仿宋" w:cs="仿宋"/>
                <w:color w:val="auto"/>
                <w:sz w:val="24"/>
                <w:szCs w:val="24"/>
                <w:highlight w:val="none"/>
              </w:rPr>
              <w:t>无免赔额。</w:t>
            </w:r>
          </w:p>
          <w:p w14:paraId="31D2161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2.医疗机构工作人员遭受伤害责任保险（附加险）</w:t>
            </w:r>
          </w:p>
          <w:p w14:paraId="0C67E38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（1）赔偿限额：</w:t>
            </w:r>
          </w:p>
          <w:p w14:paraId="37D9CAA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累计赔偿</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医务人员每人责任赔偿</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每人财产损失赔偿责任限额等由投标人提供。</w:t>
            </w:r>
          </w:p>
          <w:p w14:paraId="52DA9AE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（2）免赔额：</w:t>
            </w:r>
            <w:r>
              <w:rPr>
                <w:rFonts w:hint="eastAsia" w:ascii="仿宋" w:hAnsi="仿宋" w:eastAsia="仿宋" w:cs="仿宋"/>
                <w:color w:val="auto"/>
                <w:sz w:val="24"/>
                <w:szCs w:val="24"/>
                <w:highlight w:val="none"/>
              </w:rPr>
              <w:t>无免赔。</w:t>
            </w:r>
          </w:p>
          <w:p w14:paraId="720CA140">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3.医疗机构场所责任保险（附加险）</w:t>
            </w:r>
          </w:p>
          <w:p w14:paraId="2AD36DD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（1）赔偿限额：</w:t>
            </w:r>
          </w:p>
          <w:p w14:paraId="6C4FB6B5">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累计赔偿限额</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每次事故赔偿限额等由投标人提供。</w:t>
            </w:r>
          </w:p>
          <w:p w14:paraId="45F195D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（2）免赔额</w:t>
            </w:r>
            <w:r>
              <w:rPr>
                <w:rFonts w:hint="eastAsia" w:ascii="仿宋" w:hAnsi="仿宋" w:eastAsia="仿宋" w:cs="仿宋"/>
                <w:color w:val="auto"/>
                <w:sz w:val="24"/>
                <w:szCs w:val="24"/>
                <w:highlight w:val="none"/>
              </w:rPr>
              <w:t>：无免赔。</w:t>
            </w:r>
          </w:p>
          <w:p w14:paraId="1A605C8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三、投保时限：</w:t>
            </w:r>
            <w:r>
              <w:rPr>
                <w:rFonts w:hint="eastAsia" w:ascii="仿宋" w:hAnsi="仿宋" w:eastAsia="仿宋" w:cs="仿宋"/>
                <w:color w:val="auto"/>
                <w:sz w:val="24"/>
                <w:szCs w:val="24"/>
                <w:highlight w:val="none"/>
              </w:rPr>
              <w:t>医责险从202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日止。具体分3个保期。</w:t>
            </w:r>
          </w:p>
          <w:p w14:paraId="3A711EA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0" w:firstLineChars="200"/>
              <w:textAlignment w:val="auto"/>
              <w:rPr>
                <w:rFonts w:hint="eastAsia" w:ascii="仿宋" w:hAnsi="仿宋" w:eastAsia="仿宋" w:cs="仿宋"/>
                <w:color w:val="FF0000"/>
                <w:sz w:val="24"/>
                <w:szCs w:val="24"/>
                <w:highlight w:val="none"/>
                <w:u w:val="singl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none"/>
              </w:rPr>
              <w:t>（第一个）；</w:t>
            </w:r>
          </w:p>
          <w:p w14:paraId="0619618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日（第二个）；</w:t>
            </w:r>
          </w:p>
          <w:p w14:paraId="5132127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日（第三个）。</w:t>
            </w:r>
          </w:p>
          <w:p w14:paraId="52970B2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四、延长报告期</w:t>
            </w:r>
            <w:r>
              <w:rPr>
                <w:rFonts w:hint="eastAsia" w:ascii="仿宋" w:hAnsi="仿宋" w:eastAsia="仿宋" w:cs="仿宋"/>
                <w:color w:val="auto"/>
                <w:sz w:val="24"/>
                <w:szCs w:val="24"/>
                <w:highlight w:val="none"/>
              </w:rPr>
              <w:t>：期限为0-180天。</w:t>
            </w:r>
          </w:p>
          <w:p w14:paraId="5FFAD9DF">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五、保险追溯期：</w:t>
            </w:r>
            <w:r>
              <w:rPr>
                <w:rFonts w:hint="eastAsia" w:ascii="仿宋" w:hAnsi="仿宋" w:eastAsia="仿宋" w:cs="仿宋"/>
                <w:color w:val="auto"/>
                <w:sz w:val="24"/>
                <w:szCs w:val="24"/>
                <w:highlight w:val="none"/>
              </w:rPr>
              <w:t>首次投保无要求。连续投保的医疗机构，保险责任追溯期不低于3年。</w:t>
            </w:r>
          </w:p>
          <w:p w14:paraId="4ACA836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六、最高限价：</w:t>
            </w:r>
            <w:r>
              <w:rPr>
                <w:rFonts w:hint="eastAsia" w:ascii="仿宋" w:hAnsi="仿宋" w:eastAsia="仿宋" w:cs="仿宋"/>
                <w:b w:val="0"/>
                <w:bCs w:val="0"/>
                <w:color w:val="auto"/>
                <w:sz w:val="24"/>
                <w:szCs w:val="24"/>
                <w:highlight w:val="none"/>
                <w:lang w:val="en-US" w:eastAsia="zh-CN"/>
              </w:rPr>
              <w:t>医责险保费最高限价100万元/年。</w:t>
            </w:r>
          </w:p>
        </w:tc>
      </w:tr>
      <w:tr w14:paraId="7B415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5" w:type="dxa"/>
            <w:vMerge w:val="continue"/>
            <w:tcBorders>
              <w:left w:val="single" w:color="auto" w:sz="4" w:space="0"/>
              <w:right w:val="single" w:color="auto" w:sz="4" w:space="0"/>
            </w:tcBorders>
            <w:noWrap w:val="0"/>
            <w:vAlign w:val="top"/>
          </w:tcPr>
          <w:p w14:paraId="760B5531">
            <w:pPr>
              <w:keepNext w:val="0"/>
              <w:keepLines w:val="0"/>
              <w:pageBreakBefore w:val="0"/>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b/>
                <w:bCs/>
                <w:color w:val="000000"/>
                <w:sz w:val="24"/>
                <w:szCs w:val="24"/>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5956415F">
            <w:pPr>
              <w:keepNext w:val="0"/>
              <w:keepLines w:val="0"/>
              <w:pageBreakBefore w:val="0"/>
              <w:widowControl/>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color w:val="000000"/>
                <w:sz w:val="24"/>
                <w:szCs w:val="24"/>
                <w:highlight w:val="none"/>
                <w:lang w:val="en-US" w:eastAsia="zh-CN" w:bidi="ar"/>
              </w:rPr>
            </w:pPr>
            <w:r>
              <w:rPr>
                <w:rFonts w:hint="eastAsia" w:ascii="仿宋" w:hAnsi="仿宋" w:eastAsia="仿宋" w:cs="仿宋"/>
                <w:color w:val="000000"/>
                <w:sz w:val="24"/>
                <w:szCs w:val="24"/>
                <w:highlight w:val="none"/>
                <w:lang w:val="en-US" w:eastAsia="zh-CN" w:bidi="ar"/>
              </w:rPr>
              <w:t>急诊团队保险</w:t>
            </w:r>
          </w:p>
          <w:p w14:paraId="387BF634">
            <w:pPr>
              <w:keepNext w:val="0"/>
              <w:keepLines w:val="0"/>
              <w:pageBreakBefore w:val="0"/>
              <w:widowControl/>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color w:val="000000"/>
                <w:sz w:val="24"/>
                <w:szCs w:val="24"/>
                <w:highlight w:val="none"/>
                <w:lang w:eastAsia="zh-CN" w:bidi="ar"/>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7F072895">
            <w:pPr>
              <w:keepNext w:val="0"/>
              <w:keepLines w:val="0"/>
              <w:pageBreakBefore w:val="0"/>
              <w:widowControl/>
              <w:kinsoku/>
              <w:wordWrap/>
              <w:overflowPunct/>
              <w:topLinePunct w:val="0"/>
              <w:autoSpaceDE/>
              <w:autoSpaceDN/>
              <w:bidi w:val="0"/>
              <w:snapToGrid w:val="0"/>
              <w:spacing w:beforeAutospacing="0" w:afterAutospacing="0" w:line="240" w:lineRule="auto"/>
              <w:jc w:val="center"/>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3年</w:t>
            </w:r>
          </w:p>
        </w:tc>
        <w:tc>
          <w:tcPr>
            <w:tcW w:w="7728" w:type="dxa"/>
            <w:tcBorders>
              <w:top w:val="single" w:color="auto" w:sz="4" w:space="0"/>
              <w:left w:val="single" w:color="auto" w:sz="4" w:space="0"/>
              <w:bottom w:val="single" w:color="auto" w:sz="4" w:space="0"/>
              <w:right w:val="single" w:color="auto" w:sz="4" w:space="0"/>
            </w:tcBorders>
            <w:noWrap w:val="0"/>
            <w:vAlign w:val="center"/>
          </w:tcPr>
          <w:p w14:paraId="70AF1C8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一、保险对象</w:t>
            </w:r>
            <w:r>
              <w:rPr>
                <w:rFonts w:hint="eastAsia" w:ascii="仿宋" w:hAnsi="仿宋" w:eastAsia="仿宋" w:cs="仿宋"/>
                <w:color w:val="auto"/>
                <w:sz w:val="24"/>
                <w:szCs w:val="24"/>
                <w:highlight w:val="none"/>
              </w:rPr>
              <w:t>：</w:t>
            </w:r>
          </w:p>
          <w:p w14:paraId="6F9D6F9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急诊科人员： 180 人</w:t>
            </w:r>
          </w:p>
          <w:p w14:paraId="201B0184">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二、投保险种及保障内容</w:t>
            </w:r>
            <w:r>
              <w:rPr>
                <w:rFonts w:hint="eastAsia" w:ascii="仿宋" w:hAnsi="仿宋" w:eastAsia="仿宋" w:cs="仿宋"/>
                <w:color w:val="auto"/>
                <w:sz w:val="24"/>
                <w:szCs w:val="24"/>
                <w:highlight w:val="none"/>
              </w:rPr>
              <w:t>：</w:t>
            </w:r>
          </w:p>
          <w:p w14:paraId="3CDA829E">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1.团体人身意外伤害保险（主险）</w:t>
            </w:r>
          </w:p>
          <w:p w14:paraId="03FA19CD">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（1）保险金额：</w:t>
            </w:r>
            <w:r>
              <w:rPr>
                <w:rFonts w:hint="eastAsia" w:ascii="仿宋" w:hAnsi="仿宋" w:eastAsia="仿宋" w:cs="仿宋"/>
                <w:color w:val="auto"/>
                <w:sz w:val="24"/>
                <w:szCs w:val="24"/>
                <w:highlight w:val="none"/>
                <w:lang w:val="en-US" w:eastAsia="zh-CN"/>
              </w:rPr>
              <w:t>至少为</w:t>
            </w:r>
            <w:r>
              <w:rPr>
                <w:rFonts w:hint="eastAsia" w:ascii="仿宋" w:hAnsi="仿宋" w:eastAsia="仿宋" w:cs="仿宋"/>
                <w:color w:val="auto"/>
                <w:sz w:val="24"/>
                <w:szCs w:val="24"/>
                <w:highlight w:val="none"/>
              </w:rPr>
              <w:t>20万/人，给付比例100%。</w:t>
            </w:r>
          </w:p>
          <w:p w14:paraId="6FB55EB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（2）保险责任：</w:t>
            </w:r>
          </w:p>
          <w:p w14:paraId="4E05BF7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①在保险期间内，被保险人因遭受意外伤害而致身故、残疾或烧烫伤的，保险人依照约定给付保险金；</w:t>
            </w:r>
          </w:p>
          <w:p w14:paraId="30681B4B">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②被保险人自遭受该意外伤害事故之日起180日内因该事故身故的，保险人按保险金额给付身故保险金；</w:t>
            </w:r>
          </w:p>
          <w:p w14:paraId="3DCAEE2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③被保险人因遭受意外伤害事故且自该事故发生日起下落不明，后经人民法院宣告死亡的，保险人按保险金额给付身故保险金给予受益人。</w:t>
            </w:r>
          </w:p>
          <w:p w14:paraId="5F968D69">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2.意外伤害生活津贴保险</w:t>
            </w:r>
          </w:p>
          <w:p w14:paraId="1A8B54F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（1）保险金额：</w:t>
            </w:r>
            <w:r>
              <w:rPr>
                <w:rFonts w:hint="eastAsia" w:ascii="仿宋" w:hAnsi="仿宋" w:eastAsia="仿宋" w:cs="仿宋"/>
                <w:color w:val="auto"/>
                <w:sz w:val="24"/>
                <w:szCs w:val="24"/>
                <w:highlight w:val="none"/>
                <w:lang w:val="en-US" w:eastAsia="zh-CN"/>
              </w:rPr>
              <w:t>至少为</w:t>
            </w:r>
            <w:r>
              <w:rPr>
                <w:rFonts w:hint="eastAsia" w:ascii="仿宋" w:hAnsi="仿宋" w:eastAsia="仿宋" w:cs="仿宋"/>
                <w:color w:val="auto"/>
                <w:sz w:val="24"/>
                <w:szCs w:val="24"/>
                <w:highlight w:val="none"/>
              </w:rPr>
              <w:t>1.8万/人，给付比例100%</w:t>
            </w:r>
            <w:r>
              <w:rPr>
                <w:rFonts w:hint="eastAsia" w:ascii="仿宋" w:hAnsi="仿宋" w:eastAsia="仿宋" w:cs="仿宋"/>
                <w:color w:val="auto"/>
                <w:sz w:val="24"/>
                <w:szCs w:val="24"/>
                <w:highlight w:val="none"/>
                <w:lang w:eastAsia="zh-CN"/>
              </w:rPr>
              <w:t>；</w:t>
            </w:r>
          </w:p>
          <w:p w14:paraId="5D5F7342">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（2）保险责任：被保险人自遭受意外伤害事故，保险人依照约定给付保险金</w:t>
            </w:r>
            <w:r>
              <w:rPr>
                <w:rFonts w:hint="eastAsia" w:ascii="仿宋" w:hAnsi="仿宋" w:eastAsia="仿宋" w:cs="仿宋"/>
                <w:color w:val="auto"/>
                <w:sz w:val="24"/>
                <w:szCs w:val="24"/>
                <w:highlight w:val="none"/>
                <w:lang w:eastAsia="zh-CN"/>
              </w:rPr>
              <w:t>。</w:t>
            </w:r>
          </w:p>
          <w:p w14:paraId="4F15F6D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3.意外伤害保险附加意外伤害医疗费用保险 </w:t>
            </w:r>
          </w:p>
          <w:p w14:paraId="28D4E54A">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（1）保险金额：保险期限内累计最高限额</w:t>
            </w:r>
            <w:r>
              <w:rPr>
                <w:rFonts w:hint="eastAsia" w:ascii="仿宋" w:hAnsi="仿宋" w:eastAsia="仿宋" w:cs="仿宋"/>
                <w:color w:val="auto"/>
                <w:sz w:val="24"/>
                <w:szCs w:val="24"/>
                <w:highlight w:val="none"/>
                <w:lang w:val="en-US" w:eastAsia="zh-CN"/>
              </w:rPr>
              <w:t>至少</w:t>
            </w:r>
            <w:r>
              <w:rPr>
                <w:rFonts w:hint="eastAsia" w:ascii="仿宋" w:hAnsi="仿宋" w:eastAsia="仿宋" w:cs="仿宋"/>
                <w:color w:val="auto"/>
                <w:sz w:val="24"/>
                <w:szCs w:val="24"/>
                <w:highlight w:val="none"/>
              </w:rPr>
              <w:t>为2万元/人；</w:t>
            </w:r>
          </w:p>
          <w:p w14:paraId="4E284A9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（2）给付比例：80%以上。</w:t>
            </w:r>
          </w:p>
          <w:p w14:paraId="40583F61">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4.意外伤害保险附加急性病身故或全残保险</w:t>
            </w:r>
          </w:p>
          <w:p w14:paraId="1D940DC6">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（1）保险金额：</w:t>
            </w:r>
            <w:r>
              <w:rPr>
                <w:rFonts w:hint="eastAsia" w:ascii="仿宋" w:hAnsi="仿宋" w:eastAsia="仿宋" w:cs="仿宋"/>
                <w:color w:val="auto"/>
                <w:sz w:val="24"/>
                <w:szCs w:val="24"/>
                <w:highlight w:val="none"/>
                <w:lang w:val="en-US" w:eastAsia="zh-CN"/>
              </w:rPr>
              <w:t>至少为</w:t>
            </w:r>
            <w:r>
              <w:rPr>
                <w:rFonts w:hint="eastAsia" w:ascii="仿宋" w:hAnsi="仿宋" w:eastAsia="仿宋" w:cs="仿宋"/>
                <w:color w:val="auto"/>
                <w:sz w:val="24"/>
                <w:szCs w:val="24"/>
                <w:highlight w:val="none"/>
              </w:rPr>
              <w:t>20万/人，给付比例100%。</w:t>
            </w:r>
          </w:p>
          <w:p w14:paraId="4EC5C267">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三、投保时限：</w:t>
            </w:r>
          </w:p>
          <w:p w14:paraId="7C92DC58">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年9月30日至202</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年9月</w:t>
            </w:r>
            <w:r>
              <w:rPr>
                <w:rFonts w:hint="eastAsia" w:ascii="仿宋" w:hAnsi="仿宋" w:eastAsia="仿宋" w:cs="仿宋"/>
                <w:b w:val="0"/>
                <w:bCs w:val="0"/>
                <w:color w:val="auto"/>
                <w:sz w:val="24"/>
                <w:szCs w:val="24"/>
                <w:highlight w:val="none"/>
                <w:lang w:val="en-US" w:eastAsia="zh-CN"/>
              </w:rPr>
              <w:t>29</w:t>
            </w:r>
            <w:r>
              <w:rPr>
                <w:rFonts w:hint="eastAsia" w:ascii="仿宋" w:hAnsi="仿宋" w:eastAsia="仿宋" w:cs="仿宋"/>
                <w:color w:val="auto"/>
                <w:sz w:val="24"/>
                <w:szCs w:val="24"/>
                <w:highlight w:val="none"/>
              </w:rPr>
              <w:t>日止。</w:t>
            </w:r>
          </w:p>
          <w:p w14:paraId="43133C2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四、免赔额度：</w:t>
            </w:r>
            <w:r>
              <w:rPr>
                <w:rFonts w:hint="eastAsia" w:ascii="仿宋" w:hAnsi="仿宋" w:eastAsia="仿宋" w:cs="仿宋"/>
                <w:color w:val="auto"/>
                <w:sz w:val="24"/>
                <w:szCs w:val="24"/>
                <w:highlight w:val="none"/>
              </w:rPr>
              <w:t>无。</w:t>
            </w:r>
          </w:p>
          <w:p w14:paraId="61E2E01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五、最高限价：</w:t>
            </w:r>
            <w:r>
              <w:rPr>
                <w:rFonts w:hint="eastAsia" w:ascii="仿宋" w:hAnsi="仿宋" w:eastAsia="仿宋" w:cs="仿宋"/>
                <w:b w:val="0"/>
                <w:bCs w:val="0"/>
                <w:color w:val="auto"/>
                <w:sz w:val="24"/>
                <w:szCs w:val="24"/>
                <w:highlight w:val="none"/>
                <w:lang w:val="en-US" w:eastAsia="zh-CN"/>
              </w:rPr>
              <w:t>急诊团队险保费最高限价5万元/年。</w:t>
            </w:r>
          </w:p>
        </w:tc>
      </w:tr>
    </w:tbl>
    <w:p w14:paraId="51EAC0A1">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售后服务要求：</w:t>
      </w:r>
    </w:p>
    <w:p w14:paraId="1FE678DC">
      <w:pPr>
        <w:keepNext w:val="0"/>
        <w:keepLines w:val="0"/>
        <w:pageBreakBefore w:val="0"/>
        <w:numPr>
          <w:ilvl w:val="0"/>
          <w:numId w:val="3"/>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在柳州市区有服务网点且能够办理保险理赔业务。</w:t>
      </w:r>
    </w:p>
    <w:p w14:paraId="3069B994">
      <w:pPr>
        <w:keepNext w:val="0"/>
        <w:keepLines w:val="0"/>
        <w:pageBreakBefore w:val="0"/>
        <w:numPr>
          <w:ilvl w:val="0"/>
          <w:numId w:val="3"/>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在受理案件后 15个工作日内赔付到位。</w:t>
      </w:r>
    </w:p>
    <w:p w14:paraId="05C1F5F8">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报价要求</w:t>
      </w:r>
    </w:p>
    <w:p w14:paraId="24D7B8F5">
      <w:pPr>
        <w:keepNext w:val="0"/>
        <w:keepLines w:val="0"/>
        <w:pageBreakBefore w:val="0"/>
        <w:numPr>
          <w:ilvl w:val="0"/>
          <w:numId w:val="4"/>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报价含人工费、材料费、管理费、税金等为完成本项目所需的所有费用，在实施期间不因市场因素而变动。</w:t>
      </w:r>
    </w:p>
    <w:p w14:paraId="2633F141">
      <w:pPr>
        <w:keepNext w:val="0"/>
        <w:keepLines w:val="0"/>
        <w:pageBreakBefore w:val="0"/>
        <w:numPr>
          <w:ilvl w:val="0"/>
          <w:numId w:val="4"/>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报价人需按项目内容对医</w:t>
      </w:r>
      <w:bookmarkStart w:id="0" w:name="_GoBack"/>
      <w:bookmarkEnd w:id="0"/>
      <w:r>
        <w:rPr>
          <w:rFonts w:hint="eastAsia" w:ascii="仿宋" w:hAnsi="仿宋" w:eastAsia="仿宋" w:cs="仿宋"/>
          <w:b w:val="0"/>
          <w:bCs w:val="0"/>
          <w:color w:val="auto"/>
          <w:sz w:val="28"/>
          <w:szCs w:val="28"/>
          <w:lang w:val="en-US" w:eastAsia="zh-CN"/>
        </w:rPr>
        <w:t>疗责任险、团体意外伤害险分别按年度报价，并详细说明包含保险类别及保险金额。</w:t>
      </w:r>
    </w:p>
    <w:p w14:paraId="721B9116">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结算方式：</w:t>
      </w:r>
    </w:p>
    <w:p w14:paraId="79418B51">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保费每年一付，投保人（采购人）递交投保材料，以及开具增值税专用发票次日起二十个工作日内将本年度保费一次性支付至保险公司（中标人）指定账户。中标人在收到每笔合同款后五个工作日内开具相应金额的正式发票给采购人。</w:t>
      </w:r>
    </w:p>
    <w:p w14:paraId="1CEE6431">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lang w:val="en-US" w:eastAsia="zh-CN"/>
        </w:rPr>
        <w:t>对供应商的服务模式及质量、理赔产品、理赔方案及效率进行综合评价，遴选1</w:t>
      </w:r>
      <w:r>
        <w:rPr>
          <w:rFonts w:hint="default" w:ascii="仿宋" w:hAnsi="仿宋" w:eastAsia="仿宋" w:cs="仿宋"/>
          <w:b w:val="0"/>
          <w:bCs w:val="0"/>
          <w:color w:val="auto"/>
          <w:sz w:val="28"/>
          <w:szCs w:val="28"/>
          <w:lang w:val="en-US" w:eastAsia="zh-CN"/>
        </w:rPr>
        <w:t>家</w:t>
      </w:r>
      <w:r>
        <w:rPr>
          <w:rFonts w:hint="eastAsia" w:ascii="仿宋" w:hAnsi="仿宋" w:eastAsia="仿宋" w:cs="仿宋"/>
          <w:b w:val="0"/>
          <w:bCs w:val="0"/>
          <w:color w:val="auto"/>
          <w:sz w:val="28"/>
          <w:szCs w:val="28"/>
          <w:lang w:val="en-US" w:eastAsia="zh-CN"/>
        </w:rPr>
        <w:t>服务商。</w:t>
      </w:r>
    </w:p>
    <w:p w14:paraId="3A51DD9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val="en-US" w:eastAsia="zh-CN"/>
        </w:rPr>
      </w:pPr>
    </w:p>
    <w:p w14:paraId="28221CA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val="en-US" w:eastAsia="zh-CN"/>
        </w:rPr>
      </w:pPr>
    </w:p>
    <w:p w14:paraId="0CA64A2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承办科室 ：总务科                 使用科室 ：投诉管理办公室</w:t>
      </w:r>
    </w:p>
    <w:p w14:paraId="5F93FFA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z w:val="28"/>
          <w:szCs w:val="28"/>
          <w:lang w:val="en-US" w:eastAsia="zh-CN"/>
        </w:rPr>
      </w:pPr>
    </w:p>
    <w:p w14:paraId="7C458B4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lang w:val="en-US" w:eastAsia="zh-CN"/>
        </w:rPr>
      </w:pPr>
      <w:r>
        <w:rPr>
          <w:rFonts w:hint="eastAsia" w:ascii="仿宋" w:hAnsi="仿宋" w:eastAsia="仿宋" w:cs="仿宋"/>
          <w:sz w:val="28"/>
          <w:szCs w:val="28"/>
          <w:lang w:val="en-US" w:eastAsia="zh-CN"/>
        </w:rPr>
        <w:t xml:space="preserve">日期：2026年5月  日              日期：2026年5月  日 </w:t>
      </w:r>
    </w:p>
    <w:p w14:paraId="4619D759">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b w:val="0"/>
          <w:bCs w:val="0"/>
          <w:color w:val="auto"/>
          <w:sz w:val="28"/>
          <w:szCs w:val="28"/>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81A55"/>
    <w:multiLevelType w:val="singleLevel"/>
    <w:tmpl w:val="09C81A55"/>
    <w:lvl w:ilvl="0" w:tentative="0">
      <w:start w:val="1"/>
      <w:numFmt w:val="decimal"/>
      <w:suff w:val="nothing"/>
      <w:lvlText w:val="%1．"/>
      <w:lvlJc w:val="left"/>
      <w:pPr>
        <w:ind w:left="0" w:firstLine="400"/>
      </w:pPr>
      <w:rPr>
        <w:rFonts w:hint="default"/>
      </w:rPr>
    </w:lvl>
  </w:abstractNum>
  <w:abstractNum w:abstractNumId="1">
    <w:nsid w:val="18F36820"/>
    <w:multiLevelType w:val="singleLevel"/>
    <w:tmpl w:val="18F36820"/>
    <w:lvl w:ilvl="0" w:tentative="0">
      <w:start w:val="1"/>
      <w:numFmt w:val="decimal"/>
      <w:suff w:val="nothing"/>
      <w:lvlText w:val="%1．"/>
      <w:lvlJc w:val="left"/>
      <w:pPr>
        <w:ind w:left="0" w:firstLine="400"/>
      </w:pPr>
      <w:rPr>
        <w:rFonts w:hint="default"/>
      </w:rPr>
    </w:lvl>
  </w:abstractNum>
  <w:abstractNum w:abstractNumId="2">
    <w:nsid w:val="3D4D9036"/>
    <w:multiLevelType w:val="singleLevel"/>
    <w:tmpl w:val="3D4D9036"/>
    <w:lvl w:ilvl="0" w:tentative="0">
      <w:start w:val="1"/>
      <w:numFmt w:val="chineseCounting"/>
      <w:suff w:val="nothing"/>
      <w:lvlText w:val="%1、"/>
      <w:lvlJc w:val="left"/>
      <w:pPr>
        <w:ind w:left="0" w:firstLine="420"/>
      </w:pPr>
      <w:rPr>
        <w:rFonts w:hint="eastAsia"/>
      </w:rPr>
    </w:lvl>
  </w:abstractNum>
  <w:abstractNum w:abstractNumId="3">
    <w:nsid w:val="717E3B47"/>
    <w:multiLevelType w:val="singleLevel"/>
    <w:tmpl w:val="717E3B47"/>
    <w:lvl w:ilvl="0" w:tentative="0">
      <w:start w:val="1"/>
      <w:numFmt w:val="decimal"/>
      <w:suff w:val="nothing"/>
      <w:lvlText w:val="%1．"/>
      <w:lvlJc w:val="left"/>
      <w:pPr>
        <w:ind w:left="0" w:firstLine="4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40EFC"/>
    <w:rsid w:val="2F96794F"/>
    <w:rsid w:val="351B7EC6"/>
    <w:rsid w:val="48433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2026-05-18T02:13:00Z</dcterms:created>
  <dc:creator>Administrator</dc:creator>
  <cp:lastModifiedBy>Administrator</cp:lastModifiedBy>
  <dcterms:modified xsi:type="dcterms:W3CDTF">2026-05-27T08:38:37Z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85BE00D5EDC14DB8BA46FBD27B7FD8A9_12</vt:lpwstr>
  </property>
</Properties>
</file>