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A5" w:rsidRDefault="00F012A5" w:rsidP="00F012A5">
      <w:pPr>
        <w:keepNext/>
        <w:keepLines/>
        <w:spacing w:line="312" w:lineRule="auto"/>
        <w:jc w:val="center"/>
        <w:rPr>
          <w:rFonts w:ascii="宋体" w:eastAsia="宋体" w:hAnsi="宋体"/>
          <w:b/>
          <w:color w:val="000000" w:themeColor="text1"/>
          <w:sz w:val="32"/>
          <w:szCs w:val="32"/>
        </w:rPr>
      </w:pPr>
      <w:bookmarkStart w:id="0" w:name="_Toc344816509"/>
      <w:r>
        <w:rPr>
          <w:rFonts w:ascii="宋体" w:eastAsia="宋体" w:hAnsi="宋体" w:hint="eastAsia"/>
          <w:b/>
          <w:color w:val="000000" w:themeColor="text1"/>
          <w:sz w:val="32"/>
          <w:szCs w:val="32"/>
        </w:rPr>
        <w:t>柳州市工人医院医师资格</w:t>
      </w:r>
      <w:r w:rsidR="00E2045B">
        <w:rPr>
          <w:rFonts w:ascii="宋体" w:eastAsia="宋体" w:hAnsi="宋体" w:hint="eastAsia"/>
          <w:b/>
          <w:color w:val="000000" w:themeColor="text1"/>
          <w:sz w:val="32"/>
          <w:szCs w:val="32"/>
        </w:rPr>
        <w:t>考试练习题库</w:t>
      </w:r>
      <w:r>
        <w:rPr>
          <w:rFonts w:ascii="宋体" w:eastAsia="宋体" w:hAnsi="宋体" w:hint="eastAsia"/>
          <w:b/>
          <w:color w:val="000000" w:themeColor="text1"/>
          <w:sz w:val="32"/>
          <w:szCs w:val="32"/>
        </w:rPr>
        <w:t>技术参数要求</w:t>
      </w:r>
    </w:p>
    <w:p w:rsidR="00F012A5" w:rsidRPr="00BC3B8E" w:rsidRDefault="00F012A5" w:rsidP="00BC3B8E">
      <w:pPr>
        <w:keepNext/>
        <w:keepLines/>
        <w:spacing w:line="312" w:lineRule="auto"/>
        <w:jc w:val="left"/>
        <w:rPr>
          <w:rFonts w:ascii="宋体" w:eastAsia="宋体" w:hAnsi="宋体" w:cs="微软雅黑"/>
          <w:b/>
          <w:bCs/>
          <w:color w:val="000000" w:themeColor="text1"/>
          <w:kern w:val="44"/>
          <w:sz w:val="24"/>
          <w:szCs w:val="24"/>
        </w:rPr>
      </w:pPr>
    </w:p>
    <w:bookmarkEnd w:id="0"/>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项目背景</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医师</w:t>
      </w:r>
      <w:r w:rsidR="00A021F8">
        <w:rPr>
          <w:rFonts w:ascii="宋体" w:eastAsia="宋体" w:hAnsi="宋体" w:cs="宋体" w:hint="eastAsia"/>
          <w:color w:val="000000" w:themeColor="text1"/>
          <w:sz w:val="24"/>
          <w:lang w:val="en-US"/>
        </w:rPr>
        <w:t>资格考试是根据《中华人民共和国医师法》设立的，是评价申请医师资格者是否具备执业所必需的专业知识与技能考试，是医生行业的准入资格考试</w:t>
      </w:r>
      <w:r>
        <w:rPr>
          <w:rFonts w:ascii="宋体" w:eastAsia="宋体" w:hAnsi="宋体" w:cs="宋体" w:hint="eastAsia"/>
          <w:color w:val="000000" w:themeColor="text1"/>
          <w:sz w:val="24"/>
          <w:lang w:val="en-US"/>
        </w:rPr>
        <w:t>。当前，</w:t>
      </w:r>
      <w:r w:rsidR="00A021F8">
        <w:rPr>
          <w:rFonts w:ascii="宋体" w:eastAsia="宋体" w:hAnsi="宋体" w:cs="宋体" w:hint="eastAsia"/>
          <w:color w:val="000000" w:themeColor="text1"/>
          <w:sz w:val="24"/>
          <w:lang w:val="en-US"/>
        </w:rPr>
        <w:t>医师资格</w:t>
      </w:r>
      <w:r>
        <w:rPr>
          <w:rFonts w:ascii="宋体" w:eastAsia="宋体" w:hAnsi="宋体" w:cs="宋体" w:hint="eastAsia"/>
          <w:color w:val="000000" w:themeColor="text1"/>
          <w:sz w:val="24"/>
          <w:lang w:val="en-US"/>
        </w:rPr>
        <w:t>考试涵盖临床实践、理论知识与综合能力等多维度，考试大纲动态更新，专业基地分类细化，对题库的</w:t>
      </w:r>
      <w:r>
        <w:rPr>
          <w:rFonts w:ascii="宋体" w:eastAsia="宋体" w:hAnsi="宋体" w:cs="宋体"/>
          <w:color w:val="000000" w:themeColor="text1"/>
          <w:sz w:val="24"/>
          <w:lang w:val="en-US"/>
        </w:rPr>
        <w:t>时效性、全面性及智能化管理能力提出了更高要求。</w:t>
      </w:r>
      <w:r>
        <w:rPr>
          <w:rFonts w:ascii="宋体" w:eastAsia="宋体" w:hAnsi="宋体" w:cs="宋体" w:hint="eastAsia"/>
          <w:color w:val="000000" w:themeColor="text1"/>
          <w:sz w:val="24"/>
          <w:lang w:val="en-US"/>
        </w:rPr>
        <w:t>通过采购</w:t>
      </w:r>
      <w:r w:rsidR="00F530CB">
        <w:rPr>
          <w:rFonts w:ascii="宋体" w:eastAsia="宋体" w:hAnsi="宋体" w:cs="宋体" w:hint="eastAsia"/>
          <w:color w:val="000000" w:themeColor="text1"/>
          <w:sz w:val="24"/>
          <w:lang w:val="en-US"/>
        </w:rPr>
        <w:t>医师资格</w:t>
      </w:r>
      <w:r w:rsidR="00E2045B">
        <w:rPr>
          <w:rFonts w:ascii="宋体" w:eastAsia="宋体" w:hAnsi="宋体" w:cs="宋体" w:hint="eastAsia"/>
          <w:color w:val="000000" w:themeColor="text1"/>
          <w:sz w:val="24"/>
          <w:lang w:val="en-US"/>
        </w:rPr>
        <w:t>考试练习题库</w:t>
      </w:r>
      <w:r>
        <w:rPr>
          <w:rFonts w:ascii="宋体" w:eastAsia="宋体" w:hAnsi="宋体" w:cs="宋体"/>
          <w:color w:val="000000" w:themeColor="text1"/>
          <w:sz w:val="24"/>
          <w:lang w:val="en-US"/>
        </w:rPr>
        <w:t>，可</w:t>
      </w:r>
      <w:r>
        <w:rPr>
          <w:rFonts w:ascii="宋体" w:eastAsia="宋体" w:hAnsi="宋体" w:cs="宋体" w:hint="eastAsia"/>
          <w:color w:val="000000" w:themeColor="text1"/>
          <w:sz w:val="24"/>
          <w:lang w:val="en-US"/>
        </w:rPr>
        <w:t>实现动态题库更新、全流程学习追踪、个性化培训管理，提高我院住培学员</w:t>
      </w:r>
      <w:r w:rsidR="00F530CB">
        <w:rPr>
          <w:rFonts w:ascii="宋体" w:eastAsia="宋体" w:hAnsi="宋体" w:cs="宋体" w:hint="eastAsia"/>
          <w:color w:val="000000" w:themeColor="text1"/>
          <w:sz w:val="24"/>
          <w:lang w:val="en-US"/>
        </w:rPr>
        <w:t>医师资格考试</w:t>
      </w:r>
      <w:r>
        <w:rPr>
          <w:rFonts w:ascii="宋体" w:eastAsia="宋体" w:hAnsi="宋体" w:cs="宋体" w:hint="eastAsia"/>
          <w:color w:val="000000" w:themeColor="text1"/>
          <w:sz w:val="24"/>
          <w:lang w:val="en-US"/>
        </w:rPr>
        <w:t>通关率。</w:t>
      </w:r>
    </w:p>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项目建设内容及要求</w:t>
      </w:r>
    </w:p>
    <w:p w:rsidR="00F012A5" w:rsidRDefault="00F36132" w:rsidP="00C20B39">
      <w:pPr>
        <w:pStyle w:val="a7"/>
        <w:spacing w:after="0" w:line="312" w:lineRule="auto"/>
        <w:ind w:firstLine="420"/>
        <w:rPr>
          <w:rFonts w:ascii="宋体" w:eastAsia="宋体" w:hAnsi="宋体" w:cs="宋体"/>
          <w:color w:val="000000" w:themeColor="text1"/>
          <w:sz w:val="24"/>
        </w:rPr>
      </w:pPr>
      <w:r>
        <w:rPr>
          <w:rFonts w:ascii="宋体" w:eastAsia="宋体" w:hAnsi="宋体" w:cs="宋体" w:hint="eastAsia"/>
          <w:sz w:val="24"/>
          <w:lang w:val="en-US"/>
        </w:rPr>
        <w:t>为提高我院住培学员医师资格考试通过率，利用信息技术跟踪学员学习全过程，实现一对一个性化学习培训管理，</w:t>
      </w:r>
      <w:r w:rsidR="00F012A5">
        <w:rPr>
          <w:rFonts w:ascii="宋体" w:eastAsia="宋体" w:hAnsi="宋体" w:cs="宋体" w:hint="eastAsia"/>
          <w:color w:val="000000" w:themeColor="text1"/>
          <w:sz w:val="24"/>
        </w:rPr>
        <w:t>采购</w:t>
      </w:r>
      <w:r>
        <w:rPr>
          <w:rFonts w:ascii="宋体" w:eastAsia="宋体" w:hAnsi="宋体" w:cs="宋体" w:hint="eastAsia"/>
          <w:color w:val="000000" w:themeColor="text1"/>
          <w:sz w:val="24"/>
        </w:rPr>
        <w:t>临床执业医师资格</w:t>
      </w:r>
      <w:r w:rsidR="00E2045B">
        <w:rPr>
          <w:rFonts w:ascii="宋体" w:eastAsia="宋体" w:hAnsi="宋体" w:cs="宋体" w:hint="eastAsia"/>
          <w:color w:val="000000" w:themeColor="text1"/>
          <w:sz w:val="24"/>
        </w:rPr>
        <w:t>考试练习题库</w:t>
      </w:r>
      <w:r w:rsidR="006D3743">
        <w:rPr>
          <w:rFonts w:ascii="宋体" w:eastAsia="宋体" w:hAnsi="宋体" w:cs="宋体" w:hint="eastAsia"/>
          <w:color w:val="000000" w:themeColor="text1"/>
          <w:sz w:val="24"/>
        </w:rPr>
        <w:t>不低于</w:t>
      </w:r>
      <w:r>
        <w:rPr>
          <w:rFonts w:ascii="宋体" w:eastAsia="宋体" w:hAnsi="宋体" w:cs="宋体" w:hint="eastAsia"/>
          <w:color w:val="000000" w:themeColor="text1"/>
          <w:sz w:val="24"/>
        </w:rPr>
        <w:t>1</w:t>
      </w:r>
      <w:r>
        <w:rPr>
          <w:rFonts w:ascii="宋体" w:eastAsia="宋体" w:hAnsi="宋体" w:cs="宋体"/>
          <w:color w:val="000000" w:themeColor="text1"/>
          <w:sz w:val="24"/>
        </w:rPr>
        <w:t>4</w:t>
      </w:r>
      <w:r w:rsidR="00E2045B">
        <w:rPr>
          <w:rFonts w:ascii="宋体" w:eastAsia="宋体" w:hAnsi="宋体" w:cs="宋体"/>
          <w:color w:val="000000" w:themeColor="text1"/>
          <w:sz w:val="24"/>
        </w:rPr>
        <w:t>3</w:t>
      </w:r>
      <w:r>
        <w:rPr>
          <w:rFonts w:ascii="宋体" w:eastAsia="宋体" w:hAnsi="宋体" w:cs="宋体" w:hint="eastAsia"/>
          <w:color w:val="000000" w:themeColor="text1"/>
          <w:sz w:val="24"/>
        </w:rPr>
        <w:t>份</w:t>
      </w:r>
      <w:r w:rsidR="00C20B39">
        <w:rPr>
          <w:rFonts w:ascii="宋体" w:eastAsia="宋体" w:hAnsi="宋体" w:cs="宋体" w:hint="eastAsia"/>
          <w:color w:val="000000" w:themeColor="text1"/>
          <w:sz w:val="24"/>
        </w:rPr>
        <w:t>。医师资格</w:t>
      </w:r>
      <w:r w:rsidR="00E2045B">
        <w:rPr>
          <w:rFonts w:ascii="宋体" w:eastAsia="宋体" w:hAnsi="宋体" w:cs="宋体" w:hint="eastAsia"/>
          <w:color w:val="000000" w:themeColor="text1"/>
          <w:sz w:val="24"/>
        </w:rPr>
        <w:t>考试练习题库</w:t>
      </w:r>
      <w:r w:rsidR="00C20B39">
        <w:rPr>
          <w:rFonts w:ascii="宋体" w:eastAsia="宋体" w:hAnsi="宋体" w:cs="宋体" w:hint="eastAsia"/>
          <w:color w:val="000000" w:themeColor="text1"/>
          <w:sz w:val="24"/>
        </w:rPr>
        <w:t>详细参数满足如下要求：</w:t>
      </w:r>
    </w:p>
    <w:tbl>
      <w:tblPr>
        <w:tblStyle w:val="a9"/>
        <w:tblW w:w="0" w:type="auto"/>
        <w:tblLook w:val="04A0" w:firstRow="1" w:lastRow="0" w:firstColumn="1" w:lastColumn="0" w:noHBand="0" w:noVBand="1"/>
      </w:tblPr>
      <w:tblGrid>
        <w:gridCol w:w="988"/>
        <w:gridCol w:w="1701"/>
        <w:gridCol w:w="5607"/>
      </w:tblGrid>
      <w:tr w:rsidR="00666D71" w:rsidTr="00B724BB">
        <w:tc>
          <w:tcPr>
            <w:tcW w:w="988" w:type="dxa"/>
          </w:tcPr>
          <w:p w:rsidR="00666D71" w:rsidRPr="007269C8" w:rsidRDefault="00666D71" w:rsidP="007269C8">
            <w:pPr>
              <w:pStyle w:val="a7"/>
              <w:spacing w:after="0" w:line="312" w:lineRule="auto"/>
              <w:jc w:val="center"/>
              <w:rPr>
                <w:rFonts w:ascii="宋体" w:hAnsi="宋体"/>
                <w:b/>
                <w:kern w:val="2"/>
                <w:sz w:val="24"/>
                <w:lang w:val="en-US"/>
              </w:rPr>
            </w:pPr>
            <w:r w:rsidRPr="007269C8">
              <w:rPr>
                <w:rFonts w:ascii="宋体" w:hAnsi="宋体" w:hint="eastAsia"/>
                <w:b/>
                <w:kern w:val="2"/>
                <w:sz w:val="24"/>
                <w:lang w:val="en-US"/>
              </w:rPr>
              <w:t>序号</w:t>
            </w:r>
          </w:p>
        </w:tc>
        <w:tc>
          <w:tcPr>
            <w:tcW w:w="1701" w:type="dxa"/>
          </w:tcPr>
          <w:p w:rsidR="00666D71" w:rsidRPr="007269C8" w:rsidRDefault="00666D71" w:rsidP="007269C8">
            <w:pPr>
              <w:pStyle w:val="a7"/>
              <w:spacing w:after="0" w:line="312" w:lineRule="auto"/>
              <w:jc w:val="center"/>
              <w:rPr>
                <w:rFonts w:ascii="宋体" w:hAnsi="宋体"/>
                <w:b/>
                <w:kern w:val="2"/>
                <w:sz w:val="24"/>
                <w:lang w:val="en-US"/>
              </w:rPr>
            </w:pPr>
            <w:r w:rsidRPr="007269C8">
              <w:rPr>
                <w:rFonts w:ascii="宋体" w:hAnsi="宋体" w:hint="eastAsia"/>
                <w:b/>
                <w:kern w:val="2"/>
                <w:sz w:val="24"/>
                <w:lang w:val="en-US"/>
              </w:rPr>
              <w:t>功能名称</w:t>
            </w:r>
          </w:p>
        </w:tc>
        <w:tc>
          <w:tcPr>
            <w:tcW w:w="5607" w:type="dxa"/>
          </w:tcPr>
          <w:p w:rsidR="00666D71" w:rsidRPr="007269C8" w:rsidRDefault="00666D71" w:rsidP="007269C8">
            <w:pPr>
              <w:pStyle w:val="a7"/>
              <w:spacing w:after="0" w:line="312" w:lineRule="auto"/>
              <w:jc w:val="center"/>
              <w:rPr>
                <w:rFonts w:ascii="宋体" w:hAnsi="宋体"/>
                <w:b/>
                <w:kern w:val="2"/>
                <w:sz w:val="24"/>
                <w:lang w:val="en-US"/>
              </w:rPr>
            </w:pPr>
            <w:r w:rsidRPr="007269C8">
              <w:rPr>
                <w:rFonts w:ascii="宋体" w:hAnsi="宋体" w:hint="eastAsia"/>
                <w:b/>
                <w:kern w:val="2"/>
                <w:sz w:val="24"/>
                <w:lang w:val="en-US"/>
              </w:rPr>
              <w:t>功能描述</w:t>
            </w:r>
          </w:p>
        </w:tc>
      </w:tr>
      <w:tr w:rsidR="00666D71" w:rsidTr="00B724BB">
        <w:tc>
          <w:tcPr>
            <w:tcW w:w="988" w:type="dxa"/>
          </w:tcPr>
          <w:p w:rsidR="00666D71" w:rsidRDefault="007269C8" w:rsidP="00C20B39">
            <w:pPr>
              <w:pStyle w:val="a7"/>
              <w:spacing w:after="0" w:line="312" w:lineRule="auto"/>
              <w:rPr>
                <w:rFonts w:ascii="宋体" w:hAnsi="宋体"/>
                <w:kern w:val="2"/>
                <w:sz w:val="24"/>
                <w:lang w:val="en-US"/>
              </w:rPr>
            </w:pPr>
            <w:r>
              <w:rPr>
                <w:rFonts w:ascii="宋体" w:hAnsi="宋体" w:hint="eastAsia"/>
                <w:kern w:val="2"/>
                <w:sz w:val="24"/>
                <w:lang w:val="en-US"/>
              </w:rPr>
              <w:t>1</w:t>
            </w:r>
          </w:p>
        </w:tc>
        <w:tc>
          <w:tcPr>
            <w:tcW w:w="1701" w:type="dxa"/>
          </w:tcPr>
          <w:p w:rsidR="00666D71" w:rsidRPr="007269C8" w:rsidRDefault="007269C8" w:rsidP="00C20B39">
            <w:pPr>
              <w:pStyle w:val="a7"/>
              <w:spacing w:after="0" w:line="312" w:lineRule="auto"/>
              <w:rPr>
                <w:rFonts w:ascii="宋体" w:hAnsi="宋体" w:cs="宋体"/>
                <w:sz w:val="24"/>
                <w:lang w:val="en-US"/>
              </w:rPr>
            </w:pPr>
            <w:r w:rsidRPr="007269C8">
              <w:rPr>
                <w:rFonts w:ascii="宋体" w:hAnsi="宋体" w:cs="宋体" w:hint="eastAsia"/>
                <w:sz w:val="24"/>
                <w:lang w:val="en-US"/>
              </w:rPr>
              <w:t>执业医师</w:t>
            </w:r>
            <w:r>
              <w:rPr>
                <w:rFonts w:ascii="宋体" w:hAnsi="宋体" w:cs="宋体" w:hint="eastAsia"/>
                <w:sz w:val="24"/>
                <w:lang w:val="en-US"/>
              </w:rPr>
              <w:t>笔试</w:t>
            </w:r>
            <w:r w:rsidRPr="007269C8">
              <w:rPr>
                <w:rFonts w:ascii="宋体" w:hAnsi="宋体" w:cs="宋体" w:hint="eastAsia"/>
                <w:sz w:val="24"/>
                <w:lang w:val="en-US"/>
              </w:rPr>
              <w:t>题库</w:t>
            </w:r>
          </w:p>
        </w:tc>
        <w:tc>
          <w:tcPr>
            <w:tcW w:w="5607" w:type="dxa"/>
          </w:tcPr>
          <w:p w:rsidR="00666D71" w:rsidRPr="007269C8" w:rsidRDefault="007269C8" w:rsidP="007E4424">
            <w:pPr>
              <w:pStyle w:val="a7"/>
              <w:spacing w:after="0" w:line="312" w:lineRule="auto"/>
              <w:rPr>
                <w:rFonts w:ascii="宋体" w:hAnsi="宋体" w:cs="宋体"/>
                <w:sz w:val="24"/>
                <w:lang w:val="en-US"/>
              </w:rPr>
            </w:pPr>
            <w:r w:rsidRPr="007269C8">
              <w:rPr>
                <w:rFonts w:ascii="宋体" w:hAnsi="宋体" w:cs="宋体" w:hint="eastAsia"/>
                <w:sz w:val="24"/>
                <w:lang w:val="en-US"/>
              </w:rPr>
              <w:t>临床执业医师题库</w:t>
            </w:r>
            <w:r w:rsidR="007E4424">
              <w:rPr>
                <w:rFonts w:ascii="宋体" w:hAnsi="宋体" w:cs="宋体" w:hint="eastAsia"/>
                <w:sz w:val="24"/>
                <w:lang w:val="en-US"/>
              </w:rPr>
              <w:t>不少于</w:t>
            </w:r>
            <w:r w:rsidRPr="007269C8">
              <w:rPr>
                <w:rFonts w:ascii="宋体" w:hAnsi="宋体" w:cs="宋体" w:hint="eastAsia"/>
                <w:sz w:val="24"/>
                <w:lang w:val="en-US"/>
              </w:rPr>
              <w:t>26个系统分类，</w:t>
            </w:r>
            <w:r w:rsidR="007E4424">
              <w:rPr>
                <w:rFonts w:ascii="宋体" w:hAnsi="宋体" w:cs="宋体" w:hint="eastAsia"/>
                <w:sz w:val="24"/>
                <w:lang w:val="en-US"/>
              </w:rPr>
              <w:t>至少包含</w:t>
            </w:r>
            <w:r w:rsidRPr="007269C8">
              <w:rPr>
                <w:rFonts w:ascii="宋体" w:hAnsi="宋体" w:cs="宋体" w:hint="eastAsia"/>
                <w:sz w:val="24"/>
                <w:lang w:val="en-US"/>
              </w:rPr>
              <w:t>2000年</w:t>
            </w:r>
            <w:r w:rsidR="00A472D4">
              <w:rPr>
                <w:rFonts w:ascii="宋体" w:hAnsi="宋体" w:cs="宋体" w:hint="eastAsia"/>
                <w:sz w:val="24"/>
                <w:lang w:val="en-US"/>
              </w:rPr>
              <w:t>至</w:t>
            </w:r>
            <w:r w:rsidRPr="007269C8">
              <w:rPr>
                <w:rFonts w:ascii="宋体" w:hAnsi="宋体" w:cs="宋体" w:hint="eastAsia"/>
                <w:sz w:val="24"/>
                <w:lang w:val="en-US"/>
              </w:rPr>
              <w:t>2025年历年</w:t>
            </w:r>
            <w:r w:rsidR="00A472D4">
              <w:rPr>
                <w:rFonts w:ascii="宋体" w:hAnsi="宋体" w:cs="宋体" w:hint="eastAsia"/>
                <w:sz w:val="24"/>
                <w:lang w:val="en-US"/>
              </w:rPr>
              <w:t>考试</w:t>
            </w:r>
            <w:r w:rsidRPr="007269C8">
              <w:rPr>
                <w:rFonts w:ascii="宋体" w:hAnsi="宋体" w:cs="宋体" w:hint="eastAsia"/>
                <w:sz w:val="24"/>
                <w:lang w:val="en-US"/>
              </w:rPr>
              <w:t>真题，真题</w:t>
            </w:r>
            <w:r w:rsidR="007E4424">
              <w:rPr>
                <w:rFonts w:ascii="宋体" w:hAnsi="宋体" w:cs="宋体" w:hint="eastAsia"/>
                <w:sz w:val="24"/>
                <w:lang w:val="en-US"/>
              </w:rPr>
              <w:t>不少于</w:t>
            </w:r>
            <w:r w:rsidRPr="007269C8">
              <w:rPr>
                <w:rFonts w:ascii="宋体" w:hAnsi="宋体" w:cs="宋体" w:hint="eastAsia"/>
                <w:sz w:val="24"/>
                <w:lang w:val="en-US"/>
              </w:rPr>
              <w:t>18000</w:t>
            </w:r>
            <w:r w:rsidR="00A472D4">
              <w:rPr>
                <w:rFonts w:ascii="宋体" w:hAnsi="宋体" w:cs="宋体" w:hint="eastAsia"/>
                <w:sz w:val="24"/>
                <w:lang w:val="en-US"/>
              </w:rPr>
              <w:t>道</w:t>
            </w:r>
            <w:r w:rsidRPr="007269C8">
              <w:rPr>
                <w:rFonts w:ascii="宋体" w:hAnsi="宋体" w:cs="宋体" w:hint="eastAsia"/>
                <w:sz w:val="24"/>
                <w:lang w:val="en-US"/>
              </w:rPr>
              <w:t>，</w:t>
            </w:r>
            <w:r w:rsidR="00A472D4">
              <w:rPr>
                <w:rFonts w:ascii="宋体" w:hAnsi="宋体" w:cs="宋体" w:hint="eastAsia"/>
                <w:sz w:val="24"/>
                <w:lang w:val="en-US"/>
              </w:rPr>
              <w:t>配套练</w:t>
            </w:r>
            <w:r w:rsidRPr="007269C8">
              <w:rPr>
                <w:rFonts w:ascii="宋体" w:hAnsi="宋体" w:cs="宋体" w:hint="eastAsia"/>
                <w:sz w:val="24"/>
                <w:lang w:val="en-US"/>
              </w:rPr>
              <w:t>习题</w:t>
            </w:r>
            <w:r w:rsidR="007E4424">
              <w:rPr>
                <w:rFonts w:ascii="宋体" w:hAnsi="宋体" w:cs="宋体" w:hint="eastAsia"/>
                <w:sz w:val="24"/>
                <w:lang w:val="en-US"/>
              </w:rPr>
              <w:t>不少于</w:t>
            </w:r>
            <w:bookmarkStart w:id="1" w:name="_GoBack"/>
            <w:bookmarkEnd w:id="1"/>
            <w:r w:rsidRPr="007269C8">
              <w:rPr>
                <w:rFonts w:ascii="宋体" w:hAnsi="宋体" w:cs="宋体" w:hint="eastAsia"/>
                <w:sz w:val="24"/>
                <w:lang w:val="en-US"/>
              </w:rPr>
              <w:t>3000</w:t>
            </w:r>
            <w:r w:rsidR="00A472D4">
              <w:rPr>
                <w:rFonts w:ascii="宋体" w:hAnsi="宋体" w:cs="宋体" w:hint="eastAsia"/>
                <w:sz w:val="24"/>
                <w:lang w:val="en-US"/>
              </w:rPr>
              <w:t>道</w:t>
            </w:r>
            <w:r w:rsidRPr="007269C8">
              <w:rPr>
                <w:rFonts w:ascii="宋体" w:hAnsi="宋体" w:cs="宋体" w:hint="eastAsia"/>
                <w:sz w:val="24"/>
                <w:lang w:val="en-US"/>
              </w:rPr>
              <w:t>；</w:t>
            </w:r>
            <w:r w:rsidR="00A472D4">
              <w:rPr>
                <w:rFonts w:ascii="宋体" w:hAnsi="宋体" w:cs="宋体" w:hint="eastAsia"/>
                <w:sz w:val="24"/>
                <w:lang w:val="en-US"/>
              </w:rPr>
              <w:t>支持智能封层练习、系统专项刷题、分科针对刷题、按年份刷真题以及考点速记背诵，贴合不同备考需求；支持适配全部题型，包括A</w:t>
            </w:r>
            <w:r w:rsidR="00A472D4">
              <w:rPr>
                <w:rFonts w:ascii="宋体" w:hAnsi="宋体" w:cs="宋体"/>
                <w:sz w:val="24"/>
                <w:lang w:val="en-US"/>
              </w:rPr>
              <w:t>1</w:t>
            </w:r>
            <w:r w:rsidR="00A472D4">
              <w:rPr>
                <w:rFonts w:ascii="宋体" w:hAnsi="宋体" w:cs="宋体" w:hint="eastAsia"/>
                <w:sz w:val="24"/>
                <w:lang w:val="en-US"/>
              </w:rPr>
              <w:t>、A</w:t>
            </w:r>
            <w:r w:rsidR="00A472D4">
              <w:rPr>
                <w:rFonts w:ascii="宋体" w:hAnsi="宋体" w:cs="宋体"/>
                <w:sz w:val="24"/>
                <w:lang w:val="en-US"/>
              </w:rPr>
              <w:t>2</w:t>
            </w:r>
            <w:r w:rsidR="00A472D4">
              <w:rPr>
                <w:rFonts w:ascii="宋体" w:hAnsi="宋体" w:cs="宋体" w:hint="eastAsia"/>
                <w:sz w:val="24"/>
                <w:lang w:val="en-US"/>
              </w:rPr>
              <w:t>、A</w:t>
            </w:r>
            <w:r w:rsidR="00A472D4">
              <w:rPr>
                <w:rFonts w:ascii="宋体" w:hAnsi="宋体" w:cs="宋体"/>
                <w:sz w:val="24"/>
                <w:lang w:val="en-US"/>
              </w:rPr>
              <w:t>3</w:t>
            </w:r>
            <w:r w:rsidR="00A472D4">
              <w:rPr>
                <w:rFonts w:ascii="宋体" w:hAnsi="宋体" w:cs="宋体" w:hint="eastAsia"/>
                <w:sz w:val="24"/>
                <w:lang w:val="en-US"/>
              </w:rPr>
              <w:t>、A</w:t>
            </w:r>
            <w:r w:rsidR="00A472D4">
              <w:rPr>
                <w:rFonts w:ascii="宋体" w:hAnsi="宋体" w:cs="宋体"/>
                <w:sz w:val="24"/>
                <w:lang w:val="en-US"/>
              </w:rPr>
              <w:t>4</w:t>
            </w:r>
            <w:r w:rsidR="00A472D4">
              <w:rPr>
                <w:rFonts w:ascii="宋体" w:hAnsi="宋体" w:cs="宋体" w:hint="eastAsia"/>
                <w:sz w:val="24"/>
                <w:lang w:val="en-US"/>
              </w:rPr>
              <w:t>、B型题，支持每道题附有答案及全方位考点解析，支持五年考题配备专属视频讲解；支持提炼核心知识点与记忆技巧，多角度辅助理解、强化考点记忆，学习更高效。</w:t>
            </w:r>
            <w:r w:rsidR="00A472D4" w:rsidRPr="007269C8">
              <w:rPr>
                <w:rFonts w:ascii="宋体" w:hAnsi="宋体" w:cs="宋体"/>
                <w:sz w:val="24"/>
                <w:lang w:val="en-US"/>
              </w:rPr>
              <w:t xml:space="preserve"> </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2</w:t>
            </w:r>
          </w:p>
        </w:tc>
        <w:tc>
          <w:tcPr>
            <w:tcW w:w="1701" w:type="dxa"/>
          </w:tcPr>
          <w:p w:rsidR="00666D71" w:rsidRPr="00CD3494" w:rsidRDefault="007269C8" w:rsidP="007269C8">
            <w:pPr>
              <w:pStyle w:val="a7"/>
              <w:spacing w:after="0" w:line="312" w:lineRule="auto"/>
              <w:rPr>
                <w:rFonts w:ascii="宋体" w:hAnsi="宋体" w:cs="宋体"/>
                <w:sz w:val="24"/>
                <w:lang w:val="en-US"/>
              </w:rPr>
            </w:pPr>
            <w:r w:rsidRPr="00CD3494">
              <w:rPr>
                <w:rFonts w:ascii="宋体" w:hAnsi="宋体" w:cs="宋体" w:hint="eastAsia"/>
                <w:sz w:val="24"/>
                <w:lang w:val="en-US"/>
              </w:rPr>
              <w:t>执业医师技能题库</w:t>
            </w:r>
          </w:p>
        </w:tc>
        <w:tc>
          <w:tcPr>
            <w:tcW w:w="5607" w:type="dxa"/>
          </w:tcPr>
          <w:p w:rsidR="00666D71" w:rsidRPr="00CD3494" w:rsidRDefault="00A472D4" w:rsidP="00C20B39">
            <w:pPr>
              <w:pStyle w:val="a7"/>
              <w:spacing w:after="0" w:line="312" w:lineRule="auto"/>
              <w:rPr>
                <w:rFonts w:ascii="宋体" w:hAnsi="宋体" w:cs="宋体"/>
                <w:sz w:val="24"/>
                <w:lang w:val="en-US"/>
              </w:rPr>
            </w:pPr>
            <w:r>
              <w:rPr>
                <w:rFonts w:ascii="宋体" w:hAnsi="宋体" w:cs="宋体" w:hint="eastAsia"/>
                <w:sz w:val="24"/>
                <w:lang w:val="en-US"/>
              </w:rPr>
              <w:t>支持</w:t>
            </w:r>
            <w:r w:rsidR="007269C8" w:rsidRPr="00CD3494">
              <w:rPr>
                <w:rFonts w:ascii="宋体" w:hAnsi="宋体" w:cs="宋体" w:hint="eastAsia"/>
                <w:sz w:val="24"/>
                <w:lang w:val="en-US"/>
              </w:rPr>
              <w:t>三站技能考试题库，题库配有视频讲解。</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3</w:t>
            </w:r>
          </w:p>
        </w:tc>
        <w:tc>
          <w:tcPr>
            <w:tcW w:w="1701"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执医课程</w:t>
            </w:r>
          </w:p>
        </w:tc>
        <w:tc>
          <w:tcPr>
            <w:tcW w:w="5607"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核心精讲课（课时量1</w:t>
            </w:r>
            <w:r w:rsidRPr="00CD3494">
              <w:rPr>
                <w:rFonts w:ascii="宋体" w:hAnsi="宋体" w:cs="宋体"/>
                <w:sz w:val="24"/>
                <w:lang w:val="en-US"/>
              </w:rPr>
              <w:t>50+</w:t>
            </w:r>
            <w:r w:rsidRPr="00CD3494">
              <w:rPr>
                <w:rFonts w:ascii="宋体" w:hAnsi="宋体" w:cs="宋体" w:hint="eastAsia"/>
                <w:sz w:val="24"/>
                <w:lang w:val="en-US"/>
              </w:rPr>
              <w:t>小时），</w:t>
            </w:r>
            <w:r w:rsidR="00E17D8E">
              <w:rPr>
                <w:rFonts w:ascii="宋体" w:hAnsi="宋体" w:cs="宋体" w:hint="eastAsia"/>
                <w:sz w:val="24"/>
                <w:lang w:val="en-US"/>
              </w:rPr>
              <w:t>不少于5</w:t>
            </w:r>
            <w:r w:rsidRPr="00CD3494">
              <w:rPr>
                <w:rFonts w:ascii="宋体" w:hAnsi="宋体" w:cs="宋体" w:hint="eastAsia"/>
                <w:sz w:val="24"/>
                <w:lang w:val="en-US"/>
              </w:rPr>
              <w:t>个月核心精讲学习规划，“讲+测+督+解”讲： 根据近 5 年考情分析核心考点精讲，精准应试；测：结合授课 测评强化基础；督：每日督学跟进进度；解：助教随时答疑解 惑，解决课后难题。</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4</w:t>
            </w:r>
          </w:p>
        </w:tc>
        <w:tc>
          <w:tcPr>
            <w:tcW w:w="1701" w:type="dxa"/>
          </w:tcPr>
          <w:p w:rsidR="00666D71" w:rsidRPr="00CD3494" w:rsidRDefault="007269C8" w:rsidP="007269C8">
            <w:pPr>
              <w:pStyle w:val="a7"/>
              <w:spacing w:after="0" w:line="312" w:lineRule="auto"/>
              <w:rPr>
                <w:rFonts w:ascii="宋体" w:hAnsi="宋体" w:cs="宋体"/>
                <w:sz w:val="24"/>
                <w:lang w:val="en-US"/>
              </w:rPr>
            </w:pPr>
            <w:r w:rsidRPr="00CD3494">
              <w:rPr>
                <w:rFonts w:ascii="宋体" w:hAnsi="宋体" w:cs="宋体" w:hint="eastAsia"/>
                <w:sz w:val="24"/>
                <w:lang w:val="en-US"/>
              </w:rPr>
              <w:t>模拟试卷</w:t>
            </w:r>
          </w:p>
        </w:tc>
        <w:tc>
          <w:tcPr>
            <w:tcW w:w="5607"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组织不少于6次模拟考试，每套模拟试卷不少于6</w:t>
            </w:r>
            <w:r w:rsidRPr="00CD3494">
              <w:rPr>
                <w:rFonts w:ascii="宋体" w:hAnsi="宋体" w:cs="宋体"/>
                <w:sz w:val="24"/>
                <w:lang w:val="en-US"/>
              </w:rPr>
              <w:t>00</w:t>
            </w:r>
            <w:r w:rsidRPr="00CD3494">
              <w:rPr>
                <w:rFonts w:ascii="宋体" w:hAnsi="宋体" w:cs="宋体" w:hint="eastAsia"/>
                <w:sz w:val="24"/>
                <w:lang w:val="en-US"/>
              </w:rPr>
              <w:t>题，不少于4个单元，每个单元不少于1</w:t>
            </w:r>
            <w:r w:rsidRPr="00CD3494">
              <w:rPr>
                <w:rFonts w:ascii="宋体" w:hAnsi="宋体" w:cs="宋体"/>
                <w:sz w:val="24"/>
                <w:lang w:val="en-US"/>
              </w:rPr>
              <w:t>50</w:t>
            </w:r>
            <w:r w:rsidRPr="00CD3494">
              <w:rPr>
                <w:rFonts w:ascii="宋体" w:hAnsi="宋体" w:cs="宋体" w:hint="eastAsia"/>
                <w:sz w:val="24"/>
                <w:lang w:val="en-US"/>
              </w:rPr>
              <w:t>题。</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lastRenderedPageBreak/>
              <w:t>5</w:t>
            </w:r>
          </w:p>
        </w:tc>
        <w:tc>
          <w:tcPr>
            <w:tcW w:w="1701"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在线考试</w:t>
            </w:r>
          </w:p>
        </w:tc>
        <w:tc>
          <w:tcPr>
            <w:tcW w:w="5607" w:type="dxa"/>
          </w:tcPr>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（1）实时更新题库：</w:t>
            </w:r>
            <w:r w:rsidR="007269C8" w:rsidRPr="00CD3494">
              <w:rPr>
                <w:rFonts w:ascii="宋体" w:hAnsi="宋体" w:cs="宋体" w:hint="eastAsia"/>
                <w:sz w:val="24"/>
                <w:lang w:val="en-US"/>
              </w:rPr>
              <w:t>题库内容包含25年执业医师资格考试真题，并不断加入新的模拟题。以每年最近大纲要求为基准，采用</w:t>
            </w:r>
            <w:r w:rsidRPr="00CD3494">
              <w:rPr>
                <w:rFonts w:ascii="宋体" w:hAnsi="宋体" w:cs="宋体" w:hint="eastAsia"/>
                <w:sz w:val="24"/>
                <w:lang w:val="en-US"/>
              </w:rPr>
              <w:t>智能更新机制，结合手动与自动更新策略，保持题库的时效性和丰富度；</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（2）题库质量：执医医师题库必须保证每道题有详细的答案解析优质评论（同期/往期/讲师总结的解题技巧、考察考点记忆方法等）；方便住院医师通过刷题可保证学习质量；</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（3）系统包含：题库、学情监控、考试系统三大系统，其中考试系统同时支持学员以及管理员PC端、学员以及管理员APP端；</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（4）学员端可以刷题、自主组卷、以卷组卷、错题组卷、导出错题、试题收藏、错题重练、在线笔记、多种刷题模式等高效刷题功能；</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（5）通过考试分析各科目掌握情况分析、错题分析、排名等多方面分析个人成绩。</w:t>
            </w:r>
          </w:p>
        </w:tc>
      </w:tr>
      <w:tr w:rsidR="00666D71" w:rsidTr="00B724BB">
        <w:tc>
          <w:tcPr>
            <w:tcW w:w="988" w:type="dxa"/>
          </w:tcPr>
          <w:p w:rsidR="00666D71"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6</w:t>
            </w:r>
          </w:p>
        </w:tc>
        <w:tc>
          <w:tcPr>
            <w:tcW w:w="1701" w:type="dxa"/>
          </w:tcPr>
          <w:p w:rsidR="00666D71"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试卷管理</w:t>
            </w:r>
          </w:p>
        </w:tc>
        <w:tc>
          <w:tcPr>
            <w:tcW w:w="5607" w:type="dxa"/>
          </w:tcPr>
          <w:p w:rsidR="00666D71"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（1）支持手动组卷、策略组卷、模板组卷、随机组卷、以卷组卷、错题组卷等多种组卷功能；</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（2）支持批量归档试卷；支持试卷试题管理（增删改）、试卷预览、试卷分析（包含试卷各题型占比、各科目出题占比等）、试卷排序、在线预览模拟考试、归档、删除、导出、组卷时的条件查看等功能；</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3）试卷分析：组卷后，支持难度、题量、题型、章节、分值等各数据统计分析，并且考试结束后，系统生成包含正确率统计、各科目知识点分布掌握情况统计、试卷和题型难度评估、各科室考试情况对比统计、试题难易程度排序等；</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（4）支持试卷发布后需要相应的人员审核后才能发布考试；</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（5）试卷和考试支持自定义分类；试卷和考试（考务）独立分开，试卷和考试可各自复用。</w:t>
            </w:r>
          </w:p>
        </w:tc>
      </w:tr>
      <w:tr w:rsidR="00666D71" w:rsidTr="00B724BB">
        <w:tc>
          <w:tcPr>
            <w:tcW w:w="988" w:type="dxa"/>
          </w:tcPr>
          <w:p w:rsidR="00666D71"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7</w:t>
            </w:r>
          </w:p>
        </w:tc>
        <w:tc>
          <w:tcPr>
            <w:tcW w:w="1701" w:type="dxa"/>
          </w:tcPr>
          <w:p w:rsidR="00666D71"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考试管理</w:t>
            </w:r>
          </w:p>
        </w:tc>
        <w:tc>
          <w:tcPr>
            <w:tcW w:w="5607" w:type="dxa"/>
          </w:tcPr>
          <w:p w:rsidR="00666D71"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（1）支持创建考试设置考试时间、考试人员、单次和多次考试、限制最短答题时长和最晚到到达考场、试题乱序、选项乱序、参考端限制、逐题型模式、成</w:t>
            </w:r>
            <w:r w:rsidRPr="00CD3494">
              <w:rPr>
                <w:rFonts w:ascii="宋体" w:hAnsi="宋体" w:cs="宋体" w:hint="eastAsia"/>
                <w:sz w:val="24"/>
                <w:lang w:val="en-US"/>
              </w:rPr>
              <w:lastRenderedPageBreak/>
              <w:t>绩统计方式、回顾试卷时间等；</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（2）支持批量发布、批量编辑考试，并可以批量导出考试码；</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（3）支持批量公布或隐藏考试成绩，并可自定义是否公布成绩、答题详情、试题解析、排行、章节统计等各模块；</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4）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5）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6）支持按医学专业模块（内科、外科、儿科等）筛选题库，组合成模拟试卷。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（7）支持导出成绩分析，支持导出个人成绩、试卷导出包含自己答题情况和正确选项分析，以及支持</w:t>
            </w:r>
            <w:r w:rsidRPr="00CD3494">
              <w:rPr>
                <w:rFonts w:ascii="宋体" w:hAnsi="宋体" w:cs="宋体" w:hint="eastAsia"/>
                <w:sz w:val="24"/>
                <w:lang w:val="en-US"/>
              </w:rPr>
              <w:lastRenderedPageBreak/>
              <w:t>几场考试成绩合并统计导出或几场考试分组间统计排名；支持批量导出多场考试多个学员的成绩及各学科章节作答情况；支持批量导出多场考试多个学员的参考数据。</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8</w:t>
            </w:r>
          </w:p>
        </w:tc>
        <w:tc>
          <w:tcPr>
            <w:tcW w:w="1701" w:type="dxa"/>
          </w:tcPr>
          <w:p w:rsidR="007269C8"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课程管理</w:t>
            </w:r>
          </w:p>
        </w:tc>
        <w:tc>
          <w:tcPr>
            <w:tcW w:w="5607" w:type="dxa"/>
          </w:tcPr>
          <w:p w:rsidR="007269C8"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（1）可上传自己视频，设置视频观看指定人员，查看指定学习人员学习进度是否完成；可设置视频完成度，以及不可快进、分屏、倍数等来保证学习没有水分；</w:t>
            </w:r>
          </w:p>
          <w:p w:rsidR="003A1F5F" w:rsidRPr="00CD3494" w:rsidRDefault="00191737" w:rsidP="00191737">
            <w:pPr>
              <w:pStyle w:val="a7"/>
              <w:spacing w:after="0" w:line="312" w:lineRule="auto"/>
              <w:rPr>
                <w:rFonts w:ascii="宋体" w:hAnsi="宋体" w:cs="宋体"/>
                <w:sz w:val="24"/>
                <w:lang w:val="en-US"/>
              </w:rPr>
            </w:pPr>
            <w:r w:rsidRPr="00CD3494">
              <w:rPr>
                <w:rFonts w:ascii="宋体" w:hAnsi="宋体" w:cs="宋体" w:hint="eastAsia"/>
                <w:sz w:val="24"/>
                <w:lang w:val="en-US"/>
              </w:rPr>
              <w:t>（2）学习后生成，完成情况，观看时长，完成率，平均学习进度，平均学习时长，学员的身份、年级、分组、累计学习时长、开始学习时间和最后学习时间的统计，并支持导出；</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9</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数据统计</w:t>
            </w:r>
          </w:p>
        </w:tc>
        <w:tc>
          <w:tcPr>
            <w:tcW w:w="5607" w:type="dxa"/>
          </w:tcPr>
          <w:p w:rsidR="003A1F5F" w:rsidRPr="00CD3494" w:rsidRDefault="003A1F5F" w:rsidP="003A1F5F">
            <w:pPr>
              <w:pStyle w:val="a7"/>
              <w:spacing w:after="0" w:line="312" w:lineRule="auto"/>
              <w:rPr>
                <w:rFonts w:ascii="宋体" w:hAnsi="宋体" w:cs="宋体"/>
                <w:sz w:val="24"/>
                <w:lang w:val="en-US"/>
              </w:rPr>
            </w:pPr>
            <w:r w:rsidRPr="00CD3494">
              <w:rPr>
                <w:rFonts w:ascii="宋体" w:hAnsi="宋体" w:cs="宋体" w:hint="eastAsia"/>
                <w:sz w:val="24"/>
                <w:lang w:val="en-US"/>
              </w:rPr>
              <w:t>（1）支持考后自动出分，统计排名、用时、正确率、答题时长、答题速率、错题章节分布、全部参加学员各科目掌握情况、个人各科目掌握情况、科室之间对比情况、考试试题各道题错误率和正确率情况；题型掌握分析；并支持筛选错误率后通过试卷预览模式查看试题等信息，可查看作答试卷，详细到每道题的得分、对错、解析等；可通过考试统计查看试卷区分度、平均分、应考学员、参考学员、及格学员、缺考学员、及格率、平均用时、最高分、最低分等概览展示；（2）支持数据可视化图表包括成绩分布图、分数占比图、参考占比图、分组统计图、题型占比图、难度占比图、区分度占比图、题型正确率占比图、错题章节分布图等多维度可视化图表；</w:t>
            </w:r>
          </w:p>
          <w:p w:rsidR="003A1F5F" w:rsidRPr="00CD3494" w:rsidRDefault="003A1F5F" w:rsidP="003A1F5F">
            <w:pPr>
              <w:pStyle w:val="a7"/>
              <w:spacing w:after="0" w:line="312" w:lineRule="auto"/>
              <w:rPr>
                <w:rFonts w:ascii="宋体" w:hAnsi="宋体" w:cs="宋体"/>
                <w:sz w:val="24"/>
                <w:lang w:val="en-US"/>
              </w:rPr>
            </w:pPr>
            <w:r w:rsidRPr="00CD3494">
              <w:rPr>
                <w:rFonts w:ascii="宋体" w:hAnsi="宋体" w:cs="宋体" w:hint="eastAsia"/>
                <w:sz w:val="24"/>
                <w:lang w:val="en-US"/>
              </w:rPr>
              <w:t>（3）支持考后自动出分，统计排名、用时、正确率、答题时长、答题速率、错题章节分布等信息，可查看作答试卷，详细到每道题的得分、对错、解析等；</w:t>
            </w:r>
          </w:p>
          <w:p w:rsidR="003A1F5F" w:rsidRPr="00CD3494" w:rsidRDefault="003A1F5F" w:rsidP="003A1F5F">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（4）支持导出看课数据并导出：每个视频的学习状态、学习完成率、学习进度、累计学习时长、分组、名称、年级、已观看时长、开始和结束学习时间；每个学员的学习状态、学习完成率、学习进</w:t>
            </w:r>
            <w:r w:rsidRPr="00CD3494">
              <w:rPr>
                <w:rFonts w:ascii="宋体" w:hAnsi="宋体" w:cs="宋体" w:hint="eastAsia"/>
                <w:sz w:val="24"/>
                <w:szCs w:val="24"/>
              </w:rPr>
              <w:lastRenderedPageBreak/>
              <w:t>度、累计学习时长、分组、名称、年级、已观看时长、开始和结束学习时间。</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sz w:val="24"/>
                <w:lang w:val="en-US"/>
              </w:rPr>
              <w:lastRenderedPageBreak/>
              <w:t>10</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考生管理</w:t>
            </w:r>
          </w:p>
        </w:tc>
        <w:tc>
          <w:tcPr>
            <w:tcW w:w="5607"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1）考试监控：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（2）支持设置重置考试、取消资格、强制交卷、延长考试等操作；</w:t>
            </w:r>
          </w:p>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（3）支持批量导出多场考试多个学员的参考数据</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1</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试题管理</w:t>
            </w:r>
          </w:p>
        </w:tc>
        <w:tc>
          <w:tcPr>
            <w:tcW w:w="5607" w:type="dxa"/>
          </w:tcPr>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（1）支持A1(单项最佳选择题)，A2(病例摘要型最佳选择题)，A3/A4(病例组型最佳选择题)，B型题(标准配伍题)，X型题(多项选择题)，C型题(综合分析选择题)，案例分析题，音视频题，判断题；</w:t>
            </w:r>
          </w:p>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（2）支持试题的增加、删除、编辑、批量添加；</w:t>
            </w:r>
          </w:p>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（3）每道试题的作答统计、难度根据学员的刷题情况实时更新数据。</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2</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系统管理</w:t>
            </w:r>
          </w:p>
        </w:tc>
        <w:tc>
          <w:tcPr>
            <w:tcW w:w="5607"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（1）支持对功能、数据、项目权限分配等操作，最高管理员可根据其他管理员工作性质赋予系统权限，便于管理。支持设置个别管理员发布试题、试卷无需审核；</w:t>
            </w:r>
          </w:p>
          <w:p w:rsidR="003A1F5F"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（2）支持对考生进行增加，修改，删除，查询，可批量导入考生信息；</w:t>
            </w:r>
            <w:r w:rsidR="003A1F5F" w:rsidRPr="00CD3494">
              <w:rPr>
                <w:rFonts w:ascii="宋体" w:hAnsi="宋体" w:cs="宋体" w:hint="eastAsia"/>
                <w:sz w:val="24"/>
                <w:szCs w:val="24"/>
              </w:rPr>
              <w:t>支持批量分组，并可对学员分配</w:t>
            </w:r>
            <w:r w:rsidRPr="00CD3494">
              <w:rPr>
                <w:rFonts w:ascii="宋体" w:hAnsi="宋体" w:cs="宋体" w:hint="eastAsia"/>
                <w:sz w:val="24"/>
                <w:szCs w:val="24"/>
              </w:rPr>
              <w:t>。</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3</w:t>
            </w:r>
          </w:p>
        </w:tc>
        <w:tc>
          <w:tcPr>
            <w:tcW w:w="1701"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学情统计</w:t>
            </w:r>
          </w:p>
        </w:tc>
        <w:tc>
          <w:tcPr>
            <w:tcW w:w="5607"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管理员可通过独立管理权限，查看所有学员刷题、看课、模考数据分析；刷题正确率精确到学科/章节/天，并支持批量导出。医院和班主任可以准确掌握学员成绩，以查漏补缺，精确锁定程度较差学员群体，提供针对性监督，提高成绩，提升通过率。</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4</w:t>
            </w:r>
          </w:p>
        </w:tc>
        <w:tc>
          <w:tcPr>
            <w:tcW w:w="1701"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智能分层刷题</w:t>
            </w:r>
          </w:p>
        </w:tc>
        <w:tc>
          <w:tcPr>
            <w:tcW w:w="5607" w:type="dxa"/>
          </w:tcPr>
          <w:p w:rsidR="00CD3494"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（1）执业医师（笔试）题库：历年涉及考点拆解为详细考点，可将学员刷题情况统计至考点级别；</w:t>
            </w:r>
            <w:r w:rsidRPr="00CD3494">
              <w:rPr>
                <w:rFonts w:ascii="宋体" w:hAnsi="宋体" w:cs="宋体" w:hint="eastAsia"/>
                <w:sz w:val="24"/>
                <w:szCs w:val="24"/>
              </w:rPr>
              <w:lastRenderedPageBreak/>
              <w:t>根据近10年执医考察维度，将考点在考频、难度等层面进行划分，精准指导学员备考。</w:t>
            </w:r>
          </w:p>
          <w:p w:rsidR="00CD3494"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（2）配套功能：①知识地图：学科/系统、章节直至考点维度统计学员刷题刷考点进度，了解自身备考情况。（提供本功能实机操作界面截图用于佐证）；</w:t>
            </w:r>
          </w:p>
          <w:p w:rsidR="00CD3494"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②学习报告：依托学员多维度刷题数据，打造精准的预估分算法模型，该模型不仅综合分析考试的刷题正确率，还深度结合近5年考题的分值占比、不同考点的分值权重等核心因素，同时还提供与当前考试题库中全体考生的刷题情况的横向对比数据，全方位呈现考生真实复习水平；</w:t>
            </w:r>
          </w:p>
          <w:p w:rsidR="007269C8"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③刷题规划：提供学员制定刷题计划的功能，可抽取题库题目进行自由搭配，制定个性化自由化备考方案。</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1</w:t>
            </w:r>
            <w:r>
              <w:rPr>
                <w:rFonts w:ascii="宋体" w:hAnsi="宋体" w:cs="宋体"/>
                <w:sz w:val="24"/>
                <w:lang w:val="en-US"/>
              </w:rPr>
              <w:t>5</w:t>
            </w:r>
          </w:p>
        </w:tc>
        <w:tc>
          <w:tcPr>
            <w:tcW w:w="1701"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服务能力证明</w:t>
            </w:r>
          </w:p>
        </w:tc>
        <w:tc>
          <w:tcPr>
            <w:tcW w:w="5607"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为保证医院资格考试需求，需满足项目中标后3天内完成系统安装、调试达到可以正常使用，需满足医院资格考试前练习现场服务要求，满足所投产品的操作系统为正版软件。保证招标人在使用所提供的任何产品时，不受到第三方提出侵犯专利权、商标权或工业设计权等指控。</w:t>
            </w:r>
            <w:r w:rsidRPr="00CD3494">
              <w:rPr>
                <w:rFonts w:ascii="宋体" w:hAnsi="宋体" w:cs="宋体"/>
                <w:sz w:val="24"/>
                <w:lang w:val="en-US"/>
              </w:rPr>
              <w:t>不限制院区使用，不限制并发数及点位数</w:t>
            </w:r>
            <w:r w:rsidRPr="00CD3494">
              <w:rPr>
                <w:rFonts w:ascii="宋体" w:hAnsi="宋体" w:cs="宋体" w:hint="eastAsia"/>
                <w:sz w:val="24"/>
                <w:lang w:val="en-US"/>
              </w:rPr>
              <w:t>。</w:t>
            </w:r>
          </w:p>
        </w:tc>
      </w:tr>
    </w:tbl>
    <w:p w:rsidR="00666D71" w:rsidRPr="00666D71" w:rsidRDefault="00666D71" w:rsidP="00C20B39">
      <w:pPr>
        <w:pStyle w:val="a7"/>
        <w:spacing w:after="0" w:line="312" w:lineRule="auto"/>
        <w:ind w:firstLine="420"/>
        <w:rPr>
          <w:rFonts w:ascii="宋体" w:eastAsia="宋体" w:hAnsi="宋体"/>
          <w:kern w:val="2"/>
          <w:sz w:val="24"/>
          <w:lang w:val="en-US"/>
        </w:rPr>
      </w:pP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三、项目实施要求</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3.1实施工期要求：合同签订后，7个工作日内项目实施人员必须进场，系统需在1个月内完成项目实施上线，请分别列出每个系统实施的工作计划及周期。</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3.2因厂商与院方存在对需求理解有差异的可能性，要求所有软件功能需求的响应以院方意见为准。</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3.3培训要求：</w:t>
      </w:r>
    </w:p>
    <w:p w:rsidR="00F012A5" w:rsidRDefault="00F012A5" w:rsidP="00F012A5">
      <w:pPr>
        <w:spacing w:line="312" w:lineRule="auto"/>
        <w:ind w:firstLineChars="200" w:firstLine="480"/>
        <w:jc w:val="left"/>
        <w:rPr>
          <w:color w:val="000000" w:themeColor="text1"/>
        </w:rPr>
      </w:pPr>
      <w:r>
        <w:rPr>
          <w:rFonts w:ascii="宋体" w:eastAsia="宋体" w:hAnsi="宋体" w:cs="宋体" w:hint="eastAsia"/>
          <w:color w:val="000000" w:themeColor="text1"/>
          <w:sz w:val="24"/>
          <w:szCs w:val="24"/>
        </w:rPr>
        <w:t>培训应至少包括但不限于：软件系统的安装、维护方法、系统的功能使用培训；</w:t>
      </w: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lastRenderedPageBreak/>
        <w:t>四、售后服务及其他要求</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4.1自本项目整体最终验收之日起，所有产品要求提供1年的免费质保服务。含软件维护和系统软件升级、系统BUG及漏洞修复、技术支持服务、系统管理及操作培训服务，免费提供系统个性化修改需求。请详细说明售后服务的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4.2安装调试要求：免费送货上门、安装调试、提供完善的软件系统使用中文操作手册、系统配置、功能配置、设备配置及互联记录。</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4.3原厂技术人员免费提供售后服务，含电话支持、现场响应、远程操作、网上客服中心等多种方式服务，应做到7×24小时全天候电话或微信等常用联系方式响应。</w:t>
      </w:r>
      <w:bookmarkStart w:id="2" w:name="_Toc507405798"/>
      <w:r w:rsidRPr="00980FE0">
        <w:rPr>
          <w:rFonts w:ascii="宋体" w:eastAsia="宋体" w:hAnsi="宋体" w:cs="宋体" w:hint="eastAsia"/>
          <w:color w:val="000000" w:themeColor="text1"/>
          <w:kern w:val="0"/>
          <w:sz w:val="24"/>
          <w:szCs w:val="24"/>
        </w:rPr>
        <w:t>当出现故障时，接到故障通知后，原厂技术人员应在30分钟内响应。</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4.4供应商提供原厂技术人员定期通过电话或其他方式访问用户，了解产品使用情况及网络安全情况。</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4.5免费系统改造，支持信创电脑和服务器。</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五、违约责任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5.1投标方所提供的产品/软件规格、技术标准、材料等质量不合格的，应及时更换，更换不及时的按逾期交货/交付处罚；因质量问题我院不同意接收，投标方应向我院支付违约货款额5%违约金并赔偿我院经济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5.2若投标方提供的产品或软件侵犯了第三方合法权益而引发的任何纠纷或诉讼，均由投标方负责交涉并承担全部责任。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5.3 投标方未按本技术要求和响应文件中规定的其他服务承诺提供售后服务的，每次投标方应按合同合计金额的5% 向甲方支付违约金。</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5.4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5.5任何一方违反本技术要求中“保密、廉洁条款”要求的，应承担相应的违约责任并赔偿由此造成的损失，损失累计金额超过合同款项的5%的，损失方同时有权终止合同并收回已付款项。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lastRenderedPageBreak/>
        <w:t>5.6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5.7厂商不得在提供的软件系统中设置包括且不限于如：软件加密狗、加密软件、时间锁、授权码等限制软件系统正常运行的措施，如有特殊需要必须提交纸质文件说明，经过我院签字同意才可设置，否则视为乙方违约，乙方需要支付医院违约金10000元（壹万元整），在此基础上医院有权要求乙方退回甲方已支付的所有款项。如对医院造成损失的，甲方有权要求乙方赔偿。</w:t>
      </w:r>
    </w:p>
    <w:p w:rsidR="00F012A5" w:rsidRPr="00980FE0" w:rsidRDefault="00F012A5" w:rsidP="00F012A5">
      <w:pPr>
        <w:pStyle w:val="a7"/>
        <w:spacing w:after="0" w:line="312" w:lineRule="auto"/>
        <w:rPr>
          <w:rFonts w:ascii="宋体" w:eastAsia="宋体" w:hAnsi="宋体" w:cs="宋体"/>
          <w:color w:val="000000" w:themeColor="text1"/>
          <w:sz w:val="24"/>
          <w:lang w:val="en-US"/>
        </w:rPr>
      </w:pPr>
      <w:bookmarkStart w:id="3" w:name="_Toc507405799"/>
      <w:bookmarkStart w:id="4" w:name="_Toc507405800"/>
      <w:bookmarkEnd w:id="2"/>
      <w:r w:rsidRPr="00980FE0">
        <w:rPr>
          <w:rFonts w:ascii="宋体" w:eastAsia="宋体" w:hAnsi="宋体" w:cs="宋体" w:hint="eastAsia"/>
          <w:color w:val="000000" w:themeColor="text1"/>
          <w:sz w:val="24"/>
          <w:lang w:val="en-US"/>
        </w:rPr>
        <w:t>6、保密、廉洁协议</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6.2 双方不得以任何方式向第三方泄露本项目的软件技术、设计方案以及功能配置等内容。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6.3不以任何方式向第三方泄露在本协议开发实施过程中获取的经济、技术、数据以及双方其他非公开的信息。</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012A5" w:rsidRPr="00BC3B8E" w:rsidRDefault="00F012A5" w:rsidP="00BC3B8E">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6.5保密期限自本合同生效之日起永久有效，如乙方需解除保密协议需向甲方提出书面申请，双方协商同意签字确认后方可解除。</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七、报价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7.1竞标文件提供技术偏离表、服务偏离表，并标明详细的技术和服务内容。竞标文件按系统模块报价，报价表价格包含系统软件费用、产品安装、调试实施、培训费用、等费用，以及明示所有责任、义务和一切风险。</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7.2竞标文件需提供维保期方案及报价。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7.3竞标文件需提供系统详细图文介绍。系统实施验收参照本技术文档及竞标文件提供的图文介绍为依据。</w:t>
      </w:r>
    </w:p>
    <w:p w:rsidR="00F012A5" w:rsidRPr="00980FE0" w:rsidRDefault="00F012A5" w:rsidP="00F012A5">
      <w:pPr>
        <w:pStyle w:val="1"/>
        <w:numPr>
          <w:ilvl w:val="0"/>
          <w:numId w:val="0"/>
        </w:numPr>
        <w:spacing w:before="0" w:after="0" w:line="312" w:lineRule="auto"/>
        <w:rPr>
          <w:rFonts w:ascii="宋体" w:eastAsia="宋体" w:hAnsi="宋体" w:cs="宋体"/>
          <w:b w:val="0"/>
          <w:bCs w:val="0"/>
          <w:color w:val="000000" w:themeColor="text1"/>
          <w:kern w:val="0"/>
          <w:sz w:val="24"/>
          <w:szCs w:val="24"/>
        </w:rPr>
      </w:pPr>
      <w:r w:rsidRPr="00980FE0">
        <w:rPr>
          <w:rFonts w:ascii="宋体" w:eastAsia="宋体" w:hAnsi="宋体" w:cs="宋体" w:hint="eastAsia"/>
          <w:b w:val="0"/>
          <w:bCs w:val="0"/>
          <w:color w:val="000000" w:themeColor="text1"/>
          <w:kern w:val="0"/>
          <w:sz w:val="24"/>
          <w:szCs w:val="24"/>
        </w:rPr>
        <w:lastRenderedPageBreak/>
        <w:t>八、付款方式</w:t>
      </w:r>
      <w:bookmarkEnd w:id="3"/>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项目双方签订合同，项目上线稳定运行1个月后，启动项目验收，验收合格后甲方支付合同款项的</w:t>
      </w:r>
      <w:r w:rsidR="00A02D29">
        <w:rPr>
          <w:rFonts w:ascii="宋体" w:eastAsia="宋体" w:hAnsi="宋体" w:cs="宋体"/>
          <w:color w:val="000000" w:themeColor="text1"/>
          <w:kern w:val="0"/>
          <w:sz w:val="24"/>
          <w:szCs w:val="24"/>
        </w:rPr>
        <w:t>100</w:t>
      </w:r>
      <w:r w:rsidRPr="00980FE0">
        <w:rPr>
          <w:rFonts w:ascii="宋体" w:eastAsia="宋体" w:hAnsi="宋体" w:cs="宋体" w:hint="eastAsia"/>
          <w:color w:val="000000" w:themeColor="text1"/>
          <w:kern w:val="0"/>
          <w:sz w:val="24"/>
          <w:szCs w:val="24"/>
        </w:rPr>
        <w:t>%</w:t>
      </w:r>
      <w:bookmarkEnd w:id="4"/>
      <w:r w:rsidRPr="00980FE0">
        <w:rPr>
          <w:rFonts w:ascii="宋体" w:eastAsia="宋体" w:hAnsi="宋体" w:cs="宋体" w:hint="eastAsia"/>
          <w:color w:val="000000" w:themeColor="text1"/>
          <w:kern w:val="0"/>
          <w:sz w:val="24"/>
          <w:szCs w:val="24"/>
        </w:rPr>
        <w:t>。</w:t>
      </w:r>
    </w:p>
    <w:p w:rsidR="00173B69" w:rsidRPr="00980FE0" w:rsidRDefault="00173B69">
      <w:pPr>
        <w:rPr>
          <w:rFonts w:ascii="宋体" w:eastAsia="宋体" w:hAnsi="宋体" w:cs="宋体"/>
          <w:color w:val="000000" w:themeColor="text1"/>
          <w:kern w:val="0"/>
          <w:sz w:val="24"/>
          <w:szCs w:val="24"/>
        </w:rPr>
      </w:pPr>
    </w:p>
    <w:sectPr w:rsidR="00173B69" w:rsidRPr="00980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0E0" w:rsidRDefault="009130E0" w:rsidP="00F012A5">
      <w:r>
        <w:separator/>
      </w:r>
    </w:p>
  </w:endnote>
  <w:endnote w:type="continuationSeparator" w:id="0">
    <w:p w:rsidR="009130E0" w:rsidRDefault="009130E0" w:rsidP="00F0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0E0" w:rsidRDefault="009130E0" w:rsidP="00F012A5">
      <w:r>
        <w:separator/>
      </w:r>
    </w:p>
  </w:footnote>
  <w:footnote w:type="continuationSeparator" w:id="0">
    <w:p w:rsidR="009130E0" w:rsidRDefault="009130E0" w:rsidP="00F01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1EDC138A"/>
    <w:multiLevelType w:val="hybridMultilevel"/>
    <w:tmpl w:val="CF30E4E4"/>
    <w:lvl w:ilvl="0" w:tplc="1EDE6E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E54803"/>
    <w:multiLevelType w:val="hybridMultilevel"/>
    <w:tmpl w:val="1CBEEFC0"/>
    <w:lvl w:ilvl="0" w:tplc="25E646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B0E18"/>
    <w:multiLevelType w:val="hybridMultilevel"/>
    <w:tmpl w:val="554CC118"/>
    <w:lvl w:ilvl="0" w:tplc="05F6EA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7A"/>
    <w:rsid w:val="000318B9"/>
    <w:rsid w:val="000323DD"/>
    <w:rsid w:val="0003769E"/>
    <w:rsid w:val="00077AA4"/>
    <w:rsid w:val="000B3FDF"/>
    <w:rsid w:val="000F4E7A"/>
    <w:rsid w:val="00173B69"/>
    <w:rsid w:val="00191737"/>
    <w:rsid w:val="001B49E5"/>
    <w:rsid w:val="002E695B"/>
    <w:rsid w:val="002F4321"/>
    <w:rsid w:val="00303DE3"/>
    <w:rsid w:val="00322A86"/>
    <w:rsid w:val="00397093"/>
    <w:rsid w:val="003A1F5F"/>
    <w:rsid w:val="00430067"/>
    <w:rsid w:val="00454C59"/>
    <w:rsid w:val="00465325"/>
    <w:rsid w:val="00574211"/>
    <w:rsid w:val="005D24B7"/>
    <w:rsid w:val="005E0734"/>
    <w:rsid w:val="00634EEE"/>
    <w:rsid w:val="00666D71"/>
    <w:rsid w:val="006D3743"/>
    <w:rsid w:val="006E5EB4"/>
    <w:rsid w:val="007269C8"/>
    <w:rsid w:val="007E4424"/>
    <w:rsid w:val="007F539D"/>
    <w:rsid w:val="008003D1"/>
    <w:rsid w:val="009130E0"/>
    <w:rsid w:val="00980FE0"/>
    <w:rsid w:val="00A021F8"/>
    <w:rsid w:val="00A02D29"/>
    <w:rsid w:val="00A472D4"/>
    <w:rsid w:val="00B5777E"/>
    <w:rsid w:val="00B724BB"/>
    <w:rsid w:val="00BC3B8E"/>
    <w:rsid w:val="00C20B39"/>
    <w:rsid w:val="00C848E6"/>
    <w:rsid w:val="00CD3494"/>
    <w:rsid w:val="00D616E4"/>
    <w:rsid w:val="00E17D8E"/>
    <w:rsid w:val="00E2045B"/>
    <w:rsid w:val="00E627CD"/>
    <w:rsid w:val="00F012A5"/>
    <w:rsid w:val="00F36132"/>
    <w:rsid w:val="00F530CB"/>
    <w:rsid w:val="00F9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4FB16"/>
  <w15:chartTrackingRefBased/>
  <w15:docId w15:val="{F3493B49-F0B9-4B60-A24D-30CE731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A5"/>
    <w:pPr>
      <w:widowControl w:val="0"/>
      <w:jc w:val="both"/>
    </w:pPr>
  </w:style>
  <w:style w:type="paragraph" w:styleId="1">
    <w:name w:val="heading 1"/>
    <w:basedOn w:val="a"/>
    <w:next w:val="a"/>
    <w:link w:val="10"/>
    <w:uiPriority w:val="9"/>
    <w:qFormat/>
    <w:rsid w:val="00F012A5"/>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12A5"/>
    <w:rPr>
      <w:sz w:val="18"/>
      <w:szCs w:val="18"/>
    </w:rPr>
  </w:style>
  <w:style w:type="paragraph" w:styleId="a5">
    <w:name w:val="footer"/>
    <w:basedOn w:val="a"/>
    <w:link w:val="a6"/>
    <w:uiPriority w:val="99"/>
    <w:unhideWhenUsed/>
    <w:rsid w:val="00F012A5"/>
    <w:pPr>
      <w:tabs>
        <w:tab w:val="center" w:pos="4153"/>
        <w:tab w:val="right" w:pos="8306"/>
      </w:tabs>
      <w:snapToGrid w:val="0"/>
      <w:jc w:val="left"/>
    </w:pPr>
    <w:rPr>
      <w:sz w:val="18"/>
      <w:szCs w:val="18"/>
    </w:rPr>
  </w:style>
  <w:style w:type="character" w:customStyle="1" w:styleId="a6">
    <w:name w:val="页脚 字符"/>
    <w:basedOn w:val="a0"/>
    <w:link w:val="a5"/>
    <w:uiPriority w:val="99"/>
    <w:rsid w:val="00F012A5"/>
    <w:rPr>
      <w:sz w:val="18"/>
      <w:szCs w:val="18"/>
    </w:rPr>
  </w:style>
  <w:style w:type="character" w:customStyle="1" w:styleId="10">
    <w:name w:val="标题 1 字符"/>
    <w:basedOn w:val="a0"/>
    <w:link w:val="1"/>
    <w:uiPriority w:val="9"/>
    <w:rsid w:val="00F012A5"/>
    <w:rPr>
      <w:b/>
      <w:bCs/>
      <w:kern w:val="44"/>
      <w:sz w:val="44"/>
      <w:szCs w:val="44"/>
    </w:rPr>
  </w:style>
  <w:style w:type="paragraph" w:styleId="a7">
    <w:name w:val="Body Text"/>
    <w:basedOn w:val="a"/>
    <w:link w:val="a8"/>
    <w:qFormat/>
    <w:rsid w:val="00F012A5"/>
    <w:pPr>
      <w:spacing w:after="120"/>
    </w:pPr>
    <w:rPr>
      <w:rFonts w:ascii="Times New Roman" w:hAnsi="Times New Roman"/>
      <w:kern w:val="0"/>
      <w:sz w:val="20"/>
      <w:szCs w:val="24"/>
      <w:lang w:val="zh-CN"/>
    </w:rPr>
  </w:style>
  <w:style w:type="character" w:customStyle="1" w:styleId="a8">
    <w:name w:val="正文文本 字符"/>
    <w:basedOn w:val="a0"/>
    <w:link w:val="a7"/>
    <w:rsid w:val="00F012A5"/>
    <w:rPr>
      <w:rFonts w:ascii="Times New Roman" w:hAnsi="Times New Roman"/>
      <w:kern w:val="0"/>
      <w:sz w:val="20"/>
      <w:szCs w:val="24"/>
      <w:lang w:val="zh-CN"/>
    </w:rPr>
  </w:style>
  <w:style w:type="table" w:styleId="a9">
    <w:name w:val="Table Grid"/>
    <w:basedOn w:val="a1"/>
    <w:uiPriority w:val="39"/>
    <w:qFormat/>
    <w:rsid w:val="00F012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12A5"/>
    <w:pPr>
      <w:ind w:firstLineChars="200" w:firstLine="420"/>
    </w:pPr>
  </w:style>
  <w:style w:type="paragraph" w:styleId="ab">
    <w:name w:val="Body Text Indent"/>
    <w:basedOn w:val="a"/>
    <w:link w:val="ac"/>
    <w:uiPriority w:val="99"/>
    <w:semiHidden/>
    <w:unhideWhenUsed/>
    <w:rsid w:val="00666D71"/>
    <w:pPr>
      <w:spacing w:after="120"/>
      <w:ind w:leftChars="200" w:left="420"/>
    </w:pPr>
  </w:style>
  <w:style w:type="character" w:customStyle="1" w:styleId="ac">
    <w:name w:val="正文文本缩进 字符"/>
    <w:basedOn w:val="a0"/>
    <w:link w:val="ab"/>
    <w:uiPriority w:val="99"/>
    <w:semiHidden/>
    <w:rsid w:val="00666D71"/>
  </w:style>
  <w:style w:type="paragraph" w:styleId="2">
    <w:name w:val="Body Text First Indent 2"/>
    <w:basedOn w:val="ab"/>
    <w:link w:val="20"/>
    <w:uiPriority w:val="99"/>
    <w:semiHidden/>
    <w:unhideWhenUsed/>
    <w:rsid w:val="00666D71"/>
    <w:pPr>
      <w:ind w:firstLineChars="200" w:firstLine="420"/>
    </w:pPr>
  </w:style>
  <w:style w:type="character" w:customStyle="1" w:styleId="20">
    <w:name w:val="正文首行缩进 2 字符"/>
    <w:basedOn w:val="ac"/>
    <w:link w:val="2"/>
    <w:uiPriority w:val="99"/>
    <w:semiHidden/>
    <w:rsid w:val="00666D71"/>
  </w:style>
  <w:style w:type="paragraph" w:styleId="ad">
    <w:name w:val="Plain Text"/>
    <w:basedOn w:val="a"/>
    <w:link w:val="ae"/>
    <w:qFormat/>
    <w:rsid w:val="003A1F5F"/>
    <w:pPr>
      <w:spacing w:beforeLines="50" w:before="156" w:afterLines="50" w:after="156" w:line="400" w:lineRule="exact"/>
    </w:pPr>
    <w:rPr>
      <w:rFonts w:ascii="宋体" w:hAnsi="Courier New"/>
      <w:sz w:val="24"/>
    </w:rPr>
  </w:style>
  <w:style w:type="character" w:customStyle="1" w:styleId="ae">
    <w:name w:val="纯文本 字符"/>
    <w:basedOn w:val="a0"/>
    <w:link w:val="ad"/>
    <w:rsid w:val="003A1F5F"/>
    <w:rPr>
      <w:rFonts w:ascii="宋体"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9</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lgyy</dc:creator>
  <cp:keywords/>
  <dc:description/>
  <cp:lastModifiedBy>lgyy</cp:lastModifiedBy>
  <cp:revision>21</cp:revision>
  <dcterms:created xsi:type="dcterms:W3CDTF">2025-09-22T01:42:00Z</dcterms:created>
  <dcterms:modified xsi:type="dcterms:W3CDTF">2026-05-07T06:54:00Z</dcterms:modified>
</cp:coreProperties>
</file>