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ascii="仿宋" w:hAnsi="仿宋" w:eastAsia="仿宋" w:cs="仿宋"/>
          <w:b/>
          <w:bCs/>
          <w:color w:val="auto"/>
          <w:sz w:val="36"/>
          <w:szCs w:val="36"/>
        </w:rPr>
        <w:t>柳州市工人医院</w:t>
      </w:r>
      <w:r>
        <w:rPr>
          <w:rFonts w:hint="eastAsia" w:ascii="仿宋" w:hAnsi="仿宋" w:eastAsia="仿宋" w:cs="仿宋"/>
          <w:b/>
          <w:bCs/>
          <w:color w:val="auto"/>
          <w:sz w:val="36"/>
          <w:szCs w:val="36"/>
          <w:lang w:val="en-US" w:eastAsia="zh-CN"/>
        </w:rPr>
        <w:t>2026年工会会员五一、端午节慰问品</w:t>
      </w:r>
      <w:r>
        <w:rPr>
          <w:rFonts w:hint="eastAsia" w:ascii="仿宋" w:hAnsi="仿宋" w:eastAsia="仿宋" w:cs="仿宋"/>
          <w:b/>
          <w:bCs/>
          <w:color w:val="auto"/>
          <w:sz w:val="36"/>
          <w:szCs w:val="36"/>
        </w:rPr>
        <w:t>采购项目</w:t>
      </w:r>
      <w:r>
        <w:rPr>
          <w:rFonts w:hint="eastAsia" w:ascii="仿宋" w:hAnsi="仿宋" w:eastAsia="仿宋" w:cs="仿宋"/>
          <w:b/>
          <w:bCs/>
          <w:color w:val="auto"/>
          <w:sz w:val="36"/>
          <w:szCs w:val="36"/>
          <w:lang w:val="en-US" w:eastAsia="zh-CN"/>
        </w:rPr>
        <w:t>市场调研</w:t>
      </w:r>
      <w:r>
        <w:rPr>
          <w:rFonts w:hint="eastAsia" w:ascii="仿宋" w:hAnsi="仿宋" w:eastAsia="仿宋" w:cs="仿宋"/>
          <w:b/>
          <w:bCs/>
          <w:color w:val="auto"/>
          <w:sz w:val="36"/>
          <w:szCs w:val="36"/>
        </w:rPr>
        <w:t>需求</w:t>
      </w:r>
    </w:p>
    <w:p>
      <w:pPr>
        <w:adjustRightInd w:val="0"/>
        <w:spacing w:line="40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一、项目名称</w:t>
      </w:r>
    </w:p>
    <w:p>
      <w:pPr>
        <w:ind w:firstLine="560" w:firstLineChars="200"/>
        <w:jc w:val="left"/>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rPr>
        <w:t>柳州市工人医院工会</w:t>
      </w:r>
      <w:r>
        <w:rPr>
          <w:rFonts w:hint="eastAsia" w:ascii="仿宋" w:hAnsi="仿宋" w:eastAsia="仿宋" w:cs="仿宋"/>
          <w:bCs/>
          <w:color w:val="auto"/>
          <w:sz w:val="28"/>
          <w:szCs w:val="28"/>
          <w:lang w:val="en-US" w:eastAsia="zh-CN"/>
        </w:rPr>
        <w:t>2026年工会会员五一、端午节慰问品</w:t>
      </w:r>
      <w:r>
        <w:rPr>
          <w:rFonts w:hint="eastAsia" w:ascii="仿宋" w:hAnsi="仿宋" w:eastAsia="仿宋" w:cs="仿宋"/>
          <w:bCs/>
          <w:color w:val="auto"/>
          <w:sz w:val="28"/>
          <w:szCs w:val="28"/>
        </w:rPr>
        <w:t>采购</w:t>
      </w:r>
      <w:r>
        <w:rPr>
          <w:rFonts w:hint="eastAsia" w:ascii="仿宋" w:hAnsi="仿宋" w:eastAsia="仿宋" w:cs="仿宋"/>
          <w:bCs/>
          <w:color w:val="auto"/>
          <w:sz w:val="28"/>
          <w:szCs w:val="28"/>
          <w:lang w:val="en-US" w:eastAsia="zh-CN"/>
        </w:rPr>
        <w:t>项目</w:t>
      </w:r>
    </w:p>
    <w:p>
      <w:pPr>
        <w:adjustRightInd w:val="0"/>
        <w:spacing w:line="40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二、项目概况</w:t>
      </w:r>
    </w:p>
    <w:p>
      <w:pPr>
        <w:spacing w:line="400" w:lineRule="exact"/>
        <w:ind w:firstLine="600" w:firstLineChars="200"/>
        <w:rPr>
          <w:rFonts w:hint="default" w:eastAsia="仿宋"/>
          <w:lang w:val="en-US" w:eastAsia="zh-CN"/>
        </w:rPr>
      </w:pPr>
      <w:r>
        <w:rPr>
          <w:rFonts w:hint="eastAsia" w:ascii="仿宋" w:hAnsi="仿宋" w:eastAsia="仿宋" w:cs="仿宋"/>
          <w:sz w:val="30"/>
          <w:szCs w:val="30"/>
          <w:highlight w:val="none"/>
        </w:rPr>
        <w:t>按照桂工发[2018]3号《广西壮族自治区基层工会经费收支管理实施办法》文件精神，工会可在法定节日给会员发放慰问品。</w:t>
      </w:r>
      <w:r>
        <w:rPr>
          <w:rFonts w:hint="eastAsia" w:ascii="仿宋" w:hAnsi="仿宋" w:eastAsia="仿宋" w:cs="仿宋"/>
          <w:sz w:val="30"/>
          <w:szCs w:val="30"/>
          <w:highlight w:val="none"/>
          <w:lang w:val="en-US" w:eastAsia="zh-CN"/>
        </w:rPr>
        <w:t>拟定于2026年五一、端午节慰问品发放每人500元慰问品，均在832平台上购买贫困地区农副产品，现做项目市场调研，具体需求如下：</w:t>
      </w:r>
    </w:p>
    <w:p>
      <w:pPr>
        <w:rPr>
          <w:rFonts w:hint="eastAsia" w:ascii="仿宋" w:hAnsi="仿宋" w:eastAsia="仿宋" w:cs="仿宋"/>
          <w:b/>
          <w:bCs/>
          <w:color w:val="auto"/>
          <w:sz w:val="28"/>
          <w:szCs w:val="28"/>
        </w:rPr>
      </w:pPr>
      <w:r>
        <w:rPr>
          <w:rFonts w:hint="eastAsia" w:ascii="仿宋" w:hAnsi="仿宋" w:eastAsia="仿宋" w:cs="仿宋"/>
          <w:b/>
          <w:color w:val="auto"/>
          <w:sz w:val="28"/>
          <w:szCs w:val="28"/>
        </w:rPr>
        <w:t>三、</w:t>
      </w:r>
      <w:r>
        <w:rPr>
          <w:rFonts w:hint="eastAsia" w:ascii="仿宋" w:hAnsi="仿宋" w:eastAsia="仿宋" w:cs="仿宋"/>
          <w:b/>
          <w:bCs/>
          <w:color w:val="auto"/>
          <w:sz w:val="28"/>
          <w:szCs w:val="28"/>
        </w:rPr>
        <w:t>供应商资质条件</w:t>
      </w:r>
    </w:p>
    <w:p>
      <w:pPr>
        <w:spacing w:line="400" w:lineRule="exact"/>
        <w:ind w:firstLine="560" w:firstLineChars="200"/>
        <w:rPr>
          <w:rFonts w:hint="eastAsia" w:ascii="仿宋" w:hAnsi="仿宋" w:eastAsia="仿宋" w:cs="仿宋"/>
          <w:bCs/>
          <w:color w:val="auto"/>
          <w:sz w:val="28"/>
          <w:szCs w:val="28"/>
        </w:rPr>
      </w:pPr>
      <w:r>
        <w:rPr>
          <w:rFonts w:hint="eastAsia" w:ascii="仿宋" w:hAnsi="仿宋" w:eastAsia="仿宋" w:cs="仿宋"/>
          <w:color w:val="auto"/>
          <w:sz w:val="28"/>
          <w:szCs w:val="28"/>
        </w:rPr>
        <w:t>1、</w:t>
      </w:r>
      <w:r>
        <w:rPr>
          <w:rFonts w:hint="eastAsia" w:ascii="仿宋" w:hAnsi="仿宋" w:eastAsia="仿宋" w:cs="仿宋"/>
          <w:bCs/>
          <w:color w:val="auto"/>
          <w:sz w:val="28"/>
          <w:szCs w:val="28"/>
        </w:rPr>
        <w:t>投标人需为国内注册（指按国家有关规定要求注册的）生产或经营本次招标采购货物及服务、具备法人资格的供应商。</w:t>
      </w:r>
    </w:p>
    <w:p>
      <w:pPr>
        <w:spacing w:line="40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2、投标人三年内在经营活动中没有重大违法记录和不良信用记录。</w:t>
      </w:r>
    </w:p>
    <w:p>
      <w:pPr>
        <w:spacing w:line="40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3、投标人有效的“营业执照”副本复印件。</w:t>
      </w:r>
    </w:p>
    <w:p>
      <w:pPr>
        <w:spacing w:line="40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4、投标人有效的“税务登记证”副本复印件。</w:t>
      </w:r>
    </w:p>
    <w:p>
      <w:pPr>
        <w:spacing w:line="40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5、授权经营许可证，食品经营许可证。</w:t>
      </w:r>
    </w:p>
    <w:p>
      <w:pPr>
        <w:keepNext w:val="0"/>
        <w:keepLines w:val="0"/>
        <w:pageBreakBefore w:val="0"/>
        <w:numPr>
          <w:ilvl w:val="0"/>
          <w:numId w:val="0"/>
        </w:numPr>
        <w:kinsoku/>
        <w:wordWrap/>
        <w:overflowPunct/>
        <w:topLinePunct w:val="0"/>
        <w:autoSpaceDE/>
        <w:autoSpaceDN/>
        <w:bidi w:val="0"/>
        <w:snapToGrid/>
        <w:spacing w:line="400" w:lineRule="exact"/>
        <w:ind w:firstLine="560" w:firstLineChars="200"/>
        <w:rPr>
          <w:rFonts w:hint="eastAsia" w:ascii="仿宋" w:hAnsi="仿宋" w:eastAsia="仿宋" w:cs="仿宋"/>
          <w:color w:val="auto"/>
          <w:sz w:val="28"/>
          <w:szCs w:val="28"/>
        </w:rPr>
      </w:pPr>
      <w:r>
        <w:rPr>
          <w:rFonts w:hint="eastAsia" w:ascii="仿宋" w:hAnsi="仿宋" w:eastAsia="仿宋" w:cs="仿宋"/>
          <w:bCs/>
          <w:color w:val="auto"/>
          <w:sz w:val="28"/>
          <w:szCs w:val="28"/>
          <w:lang w:val="en-US" w:eastAsia="zh-CN"/>
        </w:rPr>
        <w:t>6、</w:t>
      </w:r>
      <w:r>
        <w:rPr>
          <w:rFonts w:hint="eastAsia" w:ascii="仿宋" w:hAnsi="仿宋" w:eastAsia="仿宋" w:cs="仿宋"/>
          <w:color w:val="auto"/>
          <w:sz w:val="28"/>
          <w:szCs w:val="28"/>
          <w:lang w:val="en-US" w:eastAsia="zh-CN"/>
        </w:rPr>
        <w:t>产品检验报告。</w:t>
      </w:r>
    </w:p>
    <w:p>
      <w:pPr>
        <w:spacing w:line="400" w:lineRule="exact"/>
        <w:ind w:firstLine="560" w:firstLineChars="200"/>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7、投标人需在832平台注册，所采购产品需在平台上架。</w:t>
      </w:r>
    </w:p>
    <w:p>
      <w:pPr>
        <w:keepNext w:val="0"/>
        <w:keepLines w:val="0"/>
        <w:pageBreakBefore w:val="0"/>
        <w:widowControl w:val="0"/>
        <w:numPr>
          <w:ilvl w:val="0"/>
          <w:numId w:val="1"/>
        </w:numPr>
        <w:kinsoku/>
        <w:wordWrap/>
        <w:overflowPunct/>
        <w:topLinePunct w:val="0"/>
        <w:autoSpaceDE/>
        <w:autoSpaceDN/>
        <w:bidi w:val="0"/>
        <w:adjustRightInd/>
        <w:snapToGrid/>
        <w:ind w:left="0" w:leftChars="0"/>
        <w:jc w:val="both"/>
        <w:textAlignment w:val="auto"/>
        <w:rPr>
          <w:rFonts w:hint="eastAsia" w:ascii="仿宋" w:hAnsi="仿宋" w:eastAsia="仿宋" w:cs="仿宋"/>
          <w:b/>
          <w:color w:val="auto"/>
          <w:sz w:val="28"/>
          <w:szCs w:val="28"/>
        </w:rPr>
      </w:pPr>
      <w:r>
        <w:rPr>
          <w:rFonts w:hint="eastAsia" w:ascii="仿宋" w:hAnsi="仿宋" w:eastAsia="仿宋" w:cs="仿宋"/>
          <w:b/>
          <w:bCs/>
          <w:color w:val="auto"/>
          <w:sz w:val="28"/>
          <w:szCs w:val="28"/>
          <w:lang w:val="en-US" w:eastAsia="zh-CN"/>
        </w:rPr>
        <w:t>采购产品</w:t>
      </w:r>
      <w:r>
        <w:rPr>
          <w:rFonts w:hint="eastAsia" w:ascii="仿宋" w:hAnsi="仿宋" w:eastAsia="仿宋" w:cs="仿宋"/>
          <w:b/>
          <w:bCs/>
          <w:color w:val="auto"/>
          <w:sz w:val="28"/>
          <w:szCs w:val="28"/>
        </w:rPr>
        <w:t>：</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rightChars="0" w:firstLine="600" w:firstLineChars="200"/>
        <w:jc w:val="both"/>
        <w:textAlignment w:val="auto"/>
        <w:outlineLvl w:val="9"/>
        <w:rPr>
          <w:rFonts w:hint="eastAsia" w:ascii="仿宋" w:hAnsi="仿宋" w:eastAsia="仿宋" w:cs="仿宋"/>
          <w:sz w:val="30"/>
          <w:szCs w:val="30"/>
          <w:lang w:val="en-US" w:eastAsia="zh-CN"/>
        </w:rPr>
      </w:pPr>
      <w:bookmarkStart w:id="0" w:name="OLE_LINK5"/>
      <w:bookmarkStart w:id="1" w:name="OLE_LINK4"/>
      <w:bookmarkStart w:id="2" w:name="OLE_LINK3"/>
      <w:r>
        <w:rPr>
          <w:rFonts w:hint="eastAsia" w:ascii="仿宋" w:hAnsi="仿宋" w:eastAsia="仿宋" w:cs="仿宋"/>
          <w:sz w:val="30"/>
          <w:szCs w:val="30"/>
          <w:lang w:val="en-US" w:eastAsia="zh-CN"/>
        </w:rPr>
        <w:t>油类：一级花生油；茶油；</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rightChars="0" w:firstLine="600" w:firstLineChars="200"/>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米面类：大米；红薯粉；螺蛳粉；挂面；</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rightChars="0" w:firstLine="600" w:firstLineChars="200"/>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干货类：香菇；木耳；笋干；竹荪；腐竹；罗汉果；红枣；</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rightChars="0" w:firstLine="600" w:firstLineChars="200"/>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茶类：红茶；绿茶；</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rightChars="0" w:firstLine="600" w:firstLineChars="200"/>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腊肉类：腊肉；广味腊肠；咸味腊肠；牛肉干；</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rightChars="0" w:firstLine="600" w:firstLineChars="200"/>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粽子类：肉粽</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rightChars="0" w:firstLine="600" w:firstLineChars="200"/>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蛋类：鸡蛋</w:t>
      </w:r>
      <w:bookmarkEnd w:id="0"/>
      <w:bookmarkEnd w:id="1"/>
      <w:bookmarkEnd w:id="2"/>
      <w:r>
        <w:rPr>
          <w:rFonts w:hint="eastAsia" w:ascii="仿宋" w:hAnsi="仿宋" w:eastAsia="仿宋" w:cs="仿宋"/>
          <w:sz w:val="30"/>
          <w:szCs w:val="30"/>
          <w:lang w:val="en-US" w:eastAsia="zh-CN"/>
        </w:rPr>
        <w:t>；</w:t>
      </w:r>
    </w:p>
    <w:p>
      <w:pPr>
        <w:numPr>
          <w:ilvl w:val="0"/>
          <w:numId w:val="0"/>
        </w:numPr>
        <w:spacing w:line="4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由职工自由组合以上中标产品，组合产品不得超过500元。（2026年2月28日，按全院工会会员共计3834人，最终以实际采购数量结算）</w:t>
      </w:r>
    </w:p>
    <w:p>
      <w:pPr>
        <w:numPr>
          <w:ilvl w:val="0"/>
          <w:numId w:val="0"/>
        </w:numPr>
        <w:spacing w:line="400" w:lineRule="exact"/>
        <w:ind w:leftChars="200"/>
        <w:rPr>
          <w:rFonts w:hint="eastAsia"/>
          <w:lang w:val="en-US" w:eastAsia="zh-CN"/>
        </w:rPr>
      </w:pPr>
      <w:r>
        <w:rPr>
          <w:rFonts w:hint="eastAsia" w:ascii="仿宋" w:hAnsi="仿宋" w:eastAsia="仿宋" w:cs="仿宋"/>
          <w:b/>
          <w:bCs/>
          <w:color w:val="auto"/>
          <w:sz w:val="28"/>
          <w:szCs w:val="28"/>
          <w:highlight w:val="none"/>
          <w:u w:val="none"/>
          <w:lang w:val="en-US" w:eastAsia="zh-CN"/>
        </w:rPr>
        <w:t>产品参考参数如下：</w:t>
      </w:r>
    </w:p>
    <w:tbl>
      <w:tblPr>
        <w:tblStyle w:val="6"/>
        <w:tblW w:w="1023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52"/>
        <w:gridCol w:w="452"/>
        <w:gridCol w:w="1114"/>
        <w:gridCol w:w="4287"/>
        <w:gridCol w:w="3128"/>
        <w:gridCol w:w="8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9" w:hRule="atLeast"/>
          <w:jc w:val="center"/>
        </w:trPr>
        <w:tc>
          <w:tcPr>
            <w:tcW w:w="4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1"/>
                <w:szCs w:val="21"/>
                <w:u w:val="none"/>
                <w:lang w:val="en-US" w:eastAsia="zh-CN" w:bidi="ar"/>
              </w:rPr>
            </w:pPr>
            <w:r>
              <w:rPr>
                <w:rFonts w:hint="eastAsia" w:ascii="仿宋" w:hAnsi="仿宋" w:eastAsia="仿宋" w:cs="仿宋"/>
                <w:b/>
                <w:i w:val="0"/>
                <w:color w:val="000000"/>
                <w:kern w:val="0"/>
                <w:sz w:val="21"/>
                <w:szCs w:val="21"/>
                <w:u w:val="none"/>
                <w:lang w:val="en-US" w:eastAsia="zh-CN" w:bidi="ar"/>
              </w:rPr>
              <w:t>品类</w:t>
            </w:r>
          </w:p>
        </w:tc>
        <w:tc>
          <w:tcPr>
            <w:tcW w:w="4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货物名称</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数量及单位</w:t>
            </w:r>
          </w:p>
        </w:tc>
        <w:tc>
          <w:tcPr>
            <w:tcW w:w="4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功能目标及技术指标</w:t>
            </w:r>
          </w:p>
        </w:tc>
        <w:tc>
          <w:tcPr>
            <w:tcW w:w="3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b/>
                <w:i w:val="0"/>
                <w:color w:val="000000"/>
                <w:kern w:val="0"/>
                <w:sz w:val="21"/>
                <w:szCs w:val="21"/>
                <w:u w:val="none"/>
                <w:lang w:val="en-US" w:eastAsia="zh-CN" w:bidi="ar"/>
              </w:rPr>
            </w:pPr>
            <w:r>
              <w:rPr>
                <w:rFonts w:hint="eastAsia" w:ascii="仿宋" w:hAnsi="仿宋" w:eastAsia="仿宋" w:cs="仿宋"/>
                <w:b/>
                <w:i w:val="0"/>
                <w:color w:val="000000"/>
                <w:kern w:val="0"/>
                <w:sz w:val="21"/>
                <w:szCs w:val="21"/>
                <w:u w:val="none"/>
                <w:lang w:val="en-US" w:eastAsia="zh-CN" w:bidi="ar"/>
              </w:rPr>
              <w:t>供应商提供产品（品牌、参数）需在832平台上架</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11" w:firstLineChars="100"/>
              <w:jc w:val="left"/>
              <w:textAlignment w:val="center"/>
              <w:rPr>
                <w:rFonts w:hint="default" w:ascii="仿宋" w:hAnsi="仿宋" w:eastAsia="仿宋" w:cs="仿宋"/>
                <w:b/>
                <w:i w:val="0"/>
                <w:color w:val="000000"/>
                <w:kern w:val="0"/>
                <w:sz w:val="21"/>
                <w:szCs w:val="21"/>
                <w:u w:val="none"/>
                <w:lang w:val="en-US" w:eastAsia="zh-CN" w:bidi="ar"/>
              </w:rPr>
            </w:pPr>
            <w:r>
              <w:rPr>
                <w:rFonts w:hint="eastAsia" w:ascii="仿宋" w:hAnsi="仿宋" w:eastAsia="仿宋" w:cs="仿宋"/>
                <w:b/>
                <w:i w:val="0"/>
                <w:color w:val="000000"/>
                <w:kern w:val="0"/>
                <w:sz w:val="21"/>
                <w:szCs w:val="21"/>
                <w:u w:val="none"/>
                <w:lang w:val="en-US" w:eastAsia="zh-CN" w:bidi="ar"/>
              </w:rPr>
              <w:t>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86" w:hRule="atLeast"/>
          <w:jc w:val="center"/>
        </w:trPr>
        <w:tc>
          <w:tcPr>
            <w:tcW w:w="45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仿宋" w:hAnsi="仿宋" w:eastAsia="仿宋" w:cs="仿宋"/>
                <w:sz w:val="30"/>
                <w:szCs w:val="30"/>
                <w:lang w:val="en-US" w:eastAsia="zh-CN"/>
              </w:rPr>
              <w:t>油类</w:t>
            </w:r>
          </w:p>
        </w:tc>
        <w:tc>
          <w:tcPr>
            <w:tcW w:w="4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一级花生油</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1瓶</w:t>
            </w:r>
          </w:p>
        </w:tc>
        <w:tc>
          <w:tcPr>
            <w:tcW w:w="4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★1.压榨一级花生油，符合GB/T 1534花生油国家标准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2.规格或净含量：5L/瓶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★3.质量等级：一级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4.加工工艺：压榨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5.原料原产国：中国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6.产品要求为供货前2个月内生产。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7.外包装要求：包装袋密封性能好，油品清明透亮，无沉淀物和凝结物，基本没有气泡产生，标明规格/净含量、等级、配料/配料表、产地、生产日期、保质期、SC认证标志、生产许可证编号等相关信息。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8.保质期：自生产出厂之日12个月(含)以上</w:t>
            </w:r>
          </w:p>
        </w:tc>
        <w:tc>
          <w:tcPr>
            <w:tcW w:w="3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349" w:hRule="atLeast"/>
          <w:jc w:val="center"/>
        </w:trPr>
        <w:tc>
          <w:tcPr>
            <w:tcW w:w="45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茶油</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1瓶</w:t>
            </w:r>
          </w:p>
        </w:tc>
        <w:tc>
          <w:tcPr>
            <w:tcW w:w="4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1.符合山茶油国家标准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2.规格或净含量：500ml/瓶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3.质量等级：二级及以上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4.加工工艺：热榨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5.原料原产国：中国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6.产品要求为供货前2个月内生产。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7.外包装要求：包装袋密封性能好，油品清明透亮，无沉淀物和凝结物，基本没有气泡产生，标明规格/净含量、等级、配料/配料表、产地、生产日期、保质期、生产许可证编号等相关信息。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8.保质期：自生产出厂之日12个月(含)以上</w:t>
            </w:r>
          </w:p>
        </w:tc>
        <w:tc>
          <w:tcPr>
            <w:tcW w:w="3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42" w:hRule="atLeast"/>
          <w:jc w:val="center"/>
        </w:trPr>
        <w:tc>
          <w:tcPr>
            <w:tcW w:w="45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仿宋" w:hAnsi="仿宋" w:eastAsia="仿宋" w:cs="仿宋"/>
                <w:sz w:val="30"/>
                <w:szCs w:val="30"/>
                <w:lang w:val="en-US" w:eastAsia="zh-CN"/>
              </w:rPr>
              <w:t>米面类</w:t>
            </w:r>
          </w:p>
        </w:tc>
        <w:tc>
          <w:tcPr>
            <w:tcW w:w="4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大米</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1袋</w:t>
            </w:r>
          </w:p>
        </w:tc>
        <w:tc>
          <w:tcPr>
            <w:tcW w:w="4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★1.一级大米，5KG/袋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2.符合GB1354-2018标准要求，无霉变，无掺杂、无黄粒米、无沙石等异物、无异常色泽和异味。（投标文件中提供产品质量监督所的检验报告复印件）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★3.质量等级一级（含）以上，有SC认证标志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4.预包装食品标签符合GB 7718-2011标准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5.产品要求为供货前2个月内生产。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6.保质期：自生产出厂之日6个月(含)以上 </w:t>
            </w:r>
          </w:p>
        </w:tc>
        <w:tc>
          <w:tcPr>
            <w:tcW w:w="3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jc w:val="center"/>
        </w:trPr>
        <w:tc>
          <w:tcPr>
            <w:tcW w:w="4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红薯粉</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1包</w:t>
            </w:r>
          </w:p>
        </w:tc>
        <w:tc>
          <w:tcPr>
            <w:tcW w:w="4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1.规格：≥500g/包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2.样品状态：包装完好 封签完好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3.气味与滋味：具有该产品应有的香气与滋味 无异味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4.保质期:6个月</w:t>
            </w:r>
          </w:p>
        </w:tc>
        <w:tc>
          <w:tcPr>
            <w:tcW w:w="3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yellow"/>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726" w:hRule="atLeast"/>
          <w:jc w:val="center"/>
        </w:trPr>
        <w:tc>
          <w:tcPr>
            <w:tcW w:w="45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jc w:val="center"/>
              <w:textAlignment w:val="center"/>
              <w:rPr>
                <w:rFonts w:hint="eastAsia" w:ascii="仿宋" w:hAnsi="仿宋" w:eastAsia="仿宋" w:cs="仿宋"/>
                <w:bCs/>
                <w:sz w:val="24"/>
                <w:highlight w:val="none"/>
                <w:lang w:val="en-US" w:eastAsia="zh-CN"/>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螺蛳粉</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1包</w:t>
            </w:r>
          </w:p>
        </w:tc>
        <w:tc>
          <w:tcPr>
            <w:tcW w:w="4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1.规格：≥250g/包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2.样品状态：包装完好 封签完好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3.气味与滋味：具有该产品应有的香气与滋味 无异味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4.保质期:6个月</w:t>
            </w:r>
          </w:p>
        </w:tc>
        <w:tc>
          <w:tcPr>
            <w:tcW w:w="3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left"/>
              <w:textAlignment w:val="center"/>
              <w:rPr>
                <w:rFonts w:ascii="仿宋" w:hAnsi="仿宋" w:eastAsia="仿宋" w:cs="仿宋"/>
                <w:bCs/>
                <w:sz w:val="24"/>
                <w:highlight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left"/>
              <w:textAlignment w:val="center"/>
              <w:rPr>
                <w:rFonts w:ascii="仿宋" w:hAnsi="仿宋" w:eastAsia="仿宋" w:cs="仿宋"/>
                <w:bCs/>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26" w:hRule="atLeast"/>
          <w:jc w:val="center"/>
        </w:trPr>
        <w:tc>
          <w:tcPr>
            <w:tcW w:w="45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jc w:val="center"/>
              <w:textAlignment w:val="center"/>
              <w:rPr>
                <w:rFonts w:hint="eastAsia" w:ascii="仿宋" w:hAnsi="仿宋" w:eastAsia="仿宋" w:cs="仿宋"/>
                <w:bCs/>
                <w:sz w:val="24"/>
                <w:highlight w:val="none"/>
                <w:lang w:val="en-US" w:eastAsia="zh-CN"/>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面条</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1包</w:t>
            </w:r>
          </w:p>
        </w:tc>
        <w:tc>
          <w:tcPr>
            <w:tcW w:w="4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参考类别：荞麦面、淮山面、杂粮面等干制粉类</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规格：≥500g/包</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样品状态：包装完好 封签完好 </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3.气味与滋味：具有该产品应有的香气与滋味 无异味</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4.保质期:6个月</w:t>
            </w:r>
          </w:p>
        </w:tc>
        <w:tc>
          <w:tcPr>
            <w:tcW w:w="3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left"/>
              <w:textAlignment w:val="center"/>
              <w:rPr>
                <w:rFonts w:ascii="仿宋" w:hAnsi="仿宋" w:eastAsia="仿宋" w:cs="仿宋"/>
                <w:bCs/>
                <w:sz w:val="24"/>
                <w:highlight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left"/>
              <w:textAlignment w:val="center"/>
              <w:rPr>
                <w:rFonts w:ascii="仿宋" w:hAnsi="仿宋" w:eastAsia="仿宋" w:cs="仿宋"/>
                <w:bCs/>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79" w:hRule="atLeast"/>
          <w:jc w:val="center"/>
        </w:trPr>
        <w:tc>
          <w:tcPr>
            <w:tcW w:w="45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仿宋" w:hAnsi="仿宋" w:eastAsia="仿宋" w:cs="仿宋"/>
                <w:sz w:val="30"/>
                <w:szCs w:val="30"/>
                <w:lang w:val="en-US" w:eastAsia="zh-CN"/>
              </w:rPr>
              <w:t>干货类</w:t>
            </w:r>
          </w:p>
        </w:tc>
        <w:tc>
          <w:tcPr>
            <w:tcW w:w="4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香菇</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1袋</w:t>
            </w:r>
          </w:p>
        </w:tc>
        <w:tc>
          <w:tcPr>
            <w:tcW w:w="4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1.规格：≥250g/包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2.样品状态：包装完好 封签完好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3.质量等级：干香菇等级二级及以上品质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质保期：6个月</w:t>
            </w:r>
          </w:p>
        </w:tc>
        <w:tc>
          <w:tcPr>
            <w:tcW w:w="3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79" w:hRule="atLeast"/>
          <w:jc w:val="center"/>
        </w:trPr>
        <w:tc>
          <w:tcPr>
            <w:tcW w:w="4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木耳</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1袋</w:t>
            </w:r>
          </w:p>
        </w:tc>
        <w:tc>
          <w:tcPr>
            <w:tcW w:w="4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1.规格：≥250g/包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2.样品状态：包装完好 封签完好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3.质量等级：干木耳二级及以上品质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质保期：6个月</w:t>
            </w:r>
          </w:p>
        </w:tc>
        <w:tc>
          <w:tcPr>
            <w:tcW w:w="3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72" w:hRule="atLeast"/>
          <w:jc w:val="center"/>
        </w:trPr>
        <w:tc>
          <w:tcPr>
            <w:tcW w:w="4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笋干</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1袋</w:t>
            </w:r>
          </w:p>
        </w:tc>
        <w:tc>
          <w:tcPr>
            <w:tcW w:w="4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1.规格：≥250g/包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2.样品状态：包装完好 封签完好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3.质量等级：一级及以上品质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质保期：12个月</w:t>
            </w:r>
          </w:p>
        </w:tc>
        <w:tc>
          <w:tcPr>
            <w:tcW w:w="3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5" w:hRule="atLeast"/>
          <w:jc w:val="center"/>
        </w:trPr>
        <w:tc>
          <w:tcPr>
            <w:tcW w:w="4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竹荪</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1袋</w:t>
            </w:r>
          </w:p>
        </w:tc>
        <w:tc>
          <w:tcPr>
            <w:tcW w:w="4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1.规格：≥50g/包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2.样品状态：包装完好 封签完好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质保期：12个月</w:t>
            </w:r>
          </w:p>
        </w:tc>
        <w:tc>
          <w:tcPr>
            <w:tcW w:w="3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79" w:hRule="atLeast"/>
          <w:jc w:val="center"/>
        </w:trPr>
        <w:tc>
          <w:tcPr>
            <w:tcW w:w="4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腐竹</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1袋</w:t>
            </w:r>
          </w:p>
        </w:tc>
        <w:tc>
          <w:tcPr>
            <w:tcW w:w="4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1.规格：≥250g/包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2.样品状态：包装完好 封签完好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3.质量等级：二级及以上品质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质保期：6个月</w:t>
            </w:r>
          </w:p>
        </w:tc>
        <w:tc>
          <w:tcPr>
            <w:tcW w:w="3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79" w:hRule="atLeast"/>
          <w:jc w:val="center"/>
        </w:trPr>
        <w:tc>
          <w:tcPr>
            <w:tcW w:w="4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罗汉果</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1个</w:t>
            </w:r>
          </w:p>
        </w:tc>
        <w:tc>
          <w:tcPr>
            <w:tcW w:w="4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1.单个单独包装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2.样品状态：包装完好 封签完好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质保期：12个月</w:t>
            </w:r>
          </w:p>
        </w:tc>
        <w:tc>
          <w:tcPr>
            <w:tcW w:w="3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3" w:hRule="atLeast"/>
          <w:jc w:val="center"/>
        </w:trPr>
        <w:tc>
          <w:tcPr>
            <w:tcW w:w="45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红枣</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1包</w:t>
            </w:r>
          </w:p>
        </w:tc>
        <w:tc>
          <w:tcPr>
            <w:tcW w:w="4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3"/>
              </w:numPr>
              <w:suppressLineNumbers w:val="0"/>
              <w:ind w:left="425" w:leftChars="0" w:hanging="425" w:firstLineChars="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规格：≥500g/包</w:t>
            </w:r>
          </w:p>
          <w:p>
            <w:pPr>
              <w:keepNext w:val="0"/>
              <w:keepLines w:val="0"/>
              <w:widowControl/>
              <w:numPr>
                <w:ilvl w:val="0"/>
                <w:numId w:val="3"/>
              </w:numPr>
              <w:suppressLineNumbers w:val="0"/>
              <w:ind w:left="425" w:leftChars="0" w:hanging="425" w:firstLineChars="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样品状态：包装完好 封签完好 </w:t>
            </w:r>
          </w:p>
          <w:p>
            <w:pPr>
              <w:keepNext w:val="0"/>
              <w:keepLines w:val="0"/>
              <w:widowControl/>
              <w:numPr>
                <w:ilvl w:val="0"/>
                <w:numId w:val="3"/>
              </w:numPr>
              <w:suppressLineNumbers w:val="0"/>
              <w:ind w:left="425" w:leftChars="0" w:hanging="425" w:firstLineChars="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质量等级：一等级及以上品质</w:t>
            </w:r>
          </w:p>
          <w:p>
            <w:pPr>
              <w:keepNext w:val="0"/>
              <w:keepLines w:val="0"/>
              <w:widowControl/>
              <w:numPr>
                <w:ilvl w:val="0"/>
                <w:numId w:val="3"/>
              </w:numPr>
              <w:suppressLineNumbers w:val="0"/>
              <w:ind w:left="425" w:leftChars="0" w:hanging="425" w:firstLineChars="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保质期≥6个月</w:t>
            </w:r>
          </w:p>
        </w:tc>
        <w:tc>
          <w:tcPr>
            <w:tcW w:w="3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45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仿宋" w:hAnsi="仿宋" w:eastAsia="仿宋" w:cs="仿宋"/>
                <w:sz w:val="30"/>
                <w:szCs w:val="30"/>
                <w:lang w:val="en-US" w:eastAsia="zh-CN"/>
              </w:rPr>
              <w:t>茶类</w:t>
            </w:r>
          </w:p>
        </w:tc>
        <w:tc>
          <w:tcPr>
            <w:tcW w:w="4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红茶</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1袋</w:t>
            </w:r>
          </w:p>
        </w:tc>
        <w:tc>
          <w:tcPr>
            <w:tcW w:w="4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1.规格：≥100g/盒/包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2.样品状态：包装完好 封签完好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3.气味与滋味：具有该产品应有的香气与滋味 无异味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4.保质期:18个月</w:t>
            </w:r>
          </w:p>
        </w:tc>
        <w:tc>
          <w:tcPr>
            <w:tcW w:w="3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kern w:val="0"/>
                <w:sz w:val="22"/>
                <w:szCs w:val="22"/>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79" w:hRule="atLeast"/>
          <w:jc w:val="center"/>
        </w:trPr>
        <w:tc>
          <w:tcPr>
            <w:tcW w:w="45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绿茶</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1袋</w:t>
            </w:r>
          </w:p>
        </w:tc>
        <w:tc>
          <w:tcPr>
            <w:tcW w:w="4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1.规格：≥100g/盒/包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2.样品状态：包装完好 封签完好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3.气味与滋味：具有该产品应有的香气与滋味 无异味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4.保质期:18个月</w:t>
            </w:r>
          </w:p>
        </w:tc>
        <w:tc>
          <w:tcPr>
            <w:tcW w:w="3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90" w:hRule="atLeast"/>
          <w:jc w:val="center"/>
        </w:trPr>
        <w:tc>
          <w:tcPr>
            <w:tcW w:w="452" w:type="dxa"/>
            <w:vMerge w:val="restart"/>
            <w:tcBorders>
              <w:top w:val="nil"/>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仿宋" w:hAnsi="仿宋" w:eastAsia="仿宋" w:cs="仿宋"/>
                <w:sz w:val="30"/>
                <w:szCs w:val="30"/>
                <w:lang w:val="en-US" w:eastAsia="zh-CN"/>
              </w:rPr>
              <w:t>腊肉类</w:t>
            </w:r>
          </w:p>
        </w:tc>
        <w:tc>
          <w:tcPr>
            <w:tcW w:w="4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腊肉</w:t>
            </w:r>
          </w:p>
        </w:tc>
        <w:tc>
          <w:tcPr>
            <w:tcW w:w="111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1袋</w:t>
            </w:r>
          </w:p>
        </w:tc>
        <w:tc>
          <w:tcPr>
            <w:tcW w:w="42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1.规格：≥500g/包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2.优质猪五花肉、后腿肉等为原料（广味）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3.质保期：180天</w:t>
            </w:r>
          </w:p>
        </w:tc>
        <w:tc>
          <w:tcPr>
            <w:tcW w:w="312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c>
          <w:tcPr>
            <w:tcW w:w="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98" w:hRule="atLeast"/>
          <w:jc w:val="center"/>
        </w:trPr>
        <w:tc>
          <w:tcPr>
            <w:tcW w:w="4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广味腊肠</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1袋</w:t>
            </w:r>
          </w:p>
        </w:tc>
        <w:tc>
          <w:tcPr>
            <w:tcW w:w="4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1.规格：≥320g/包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2.优质猪五花肉、后腿肉等为原料（广味）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3.质保期：180天</w:t>
            </w:r>
          </w:p>
        </w:tc>
        <w:tc>
          <w:tcPr>
            <w:tcW w:w="3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98" w:hRule="atLeast"/>
          <w:jc w:val="center"/>
        </w:trPr>
        <w:tc>
          <w:tcPr>
            <w:tcW w:w="452"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农家腊肠</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1袋</w:t>
            </w:r>
          </w:p>
        </w:tc>
        <w:tc>
          <w:tcPr>
            <w:tcW w:w="4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1.规格：≥500g/包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2.优质猪肉、食用盐等为原料（咸味腊肠）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3.质保期：180天</w:t>
            </w:r>
          </w:p>
        </w:tc>
        <w:tc>
          <w:tcPr>
            <w:tcW w:w="3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1" w:hRule="atLeast"/>
          <w:jc w:val="center"/>
        </w:trPr>
        <w:tc>
          <w:tcPr>
            <w:tcW w:w="452"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牛肉干</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1包</w:t>
            </w:r>
          </w:p>
        </w:tc>
        <w:tc>
          <w:tcPr>
            <w:tcW w:w="4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1.规格：≥100g/包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2.精选牛肉等为原料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3.质保期：≥180天</w:t>
            </w:r>
          </w:p>
        </w:tc>
        <w:tc>
          <w:tcPr>
            <w:tcW w:w="3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1" w:hRule="atLeast"/>
          <w:jc w:val="center"/>
        </w:trPr>
        <w:tc>
          <w:tcPr>
            <w:tcW w:w="452" w:type="dxa"/>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肉粽</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1盒</w:t>
            </w:r>
          </w:p>
        </w:tc>
        <w:tc>
          <w:tcPr>
            <w:tcW w:w="4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1.规格：≥120g*10个/盒</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 xml:space="preserve">2.样品状态：包装完好 封签完好 </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3.气味与滋味：具有该产品应有的香气与滋味 无异味</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4.保质期:90天</w:t>
            </w:r>
          </w:p>
        </w:tc>
        <w:tc>
          <w:tcPr>
            <w:tcW w:w="3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1" w:hRule="atLeast"/>
          <w:jc w:val="center"/>
        </w:trPr>
        <w:tc>
          <w:tcPr>
            <w:tcW w:w="452" w:type="dxa"/>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鸡蛋</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1箱</w:t>
            </w:r>
          </w:p>
        </w:tc>
        <w:tc>
          <w:tcPr>
            <w:tcW w:w="4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1.规格：≥30个/箱</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2.样品状态：包装完好；蛋壳坚硬光滑；</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4.保质期（常温）≥20天</w:t>
            </w:r>
          </w:p>
        </w:tc>
        <w:tc>
          <w:tcPr>
            <w:tcW w:w="3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81" w:firstLineChars="100"/>
        <w:jc w:val="both"/>
        <w:textAlignment w:val="auto"/>
        <w:rPr>
          <w:rFonts w:hint="eastAsia" w:ascii="仿宋" w:hAnsi="仿宋" w:eastAsia="仿宋" w:cs="仿宋"/>
          <w:b/>
          <w:bCs w:val="0"/>
          <w:color w:val="auto"/>
          <w:sz w:val="28"/>
          <w:szCs w:val="28"/>
          <w:highlight w:val="none"/>
          <w:lang w:eastAsia="zh-CN"/>
        </w:rPr>
      </w:pPr>
      <w:r>
        <w:rPr>
          <w:rFonts w:hint="eastAsia" w:ascii="仿宋" w:hAnsi="仿宋" w:eastAsia="仿宋" w:cs="仿宋"/>
          <w:b/>
          <w:bCs w:val="0"/>
          <w:color w:val="auto"/>
          <w:sz w:val="28"/>
          <w:szCs w:val="28"/>
          <w:lang w:val="en-US" w:eastAsia="zh-CN"/>
        </w:rPr>
        <w:t>参加供应商对以上表格进行报价,（所报价产品需填品牌和具体参数，且需在832平台上架截图，有些产品如无可不报），该市场调研只针对本项目采购产品进行市场了解，最终项目需求以实际招标为准。</w:t>
      </w:r>
      <w:r>
        <w:rPr>
          <w:rFonts w:hint="eastAsia" w:ascii="仿宋" w:hAnsi="仿宋" w:eastAsia="仿宋" w:cs="仿宋"/>
          <w:b/>
          <w:bCs w:val="0"/>
          <w:color w:val="auto"/>
          <w:sz w:val="28"/>
          <w:szCs w:val="28"/>
        </w:rPr>
        <w:t>如需详细了解</w:t>
      </w:r>
      <w:r>
        <w:rPr>
          <w:rFonts w:hint="eastAsia" w:ascii="仿宋" w:hAnsi="仿宋" w:eastAsia="仿宋" w:cs="仿宋"/>
          <w:b/>
          <w:bCs w:val="0"/>
          <w:color w:val="auto"/>
          <w:sz w:val="28"/>
          <w:szCs w:val="28"/>
          <w:lang w:val="en-US" w:eastAsia="zh-CN"/>
        </w:rPr>
        <w:t>项目</w:t>
      </w:r>
      <w:r>
        <w:rPr>
          <w:rFonts w:hint="eastAsia" w:ascii="仿宋" w:hAnsi="仿宋" w:eastAsia="仿宋" w:cs="仿宋"/>
          <w:b/>
          <w:bCs w:val="0"/>
          <w:color w:val="auto"/>
          <w:sz w:val="28"/>
          <w:szCs w:val="28"/>
        </w:rPr>
        <w:t>，请联系总务科：0772-3837054</w:t>
      </w:r>
      <w:r>
        <w:rPr>
          <w:rFonts w:hint="eastAsia" w:ascii="仿宋" w:hAnsi="仿宋" w:eastAsia="仿宋" w:cs="仿宋"/>
          <w:b/>
          <w:bCs w:val="0"/>
          <w:color w:val="auto"/>
          <w:sz w:val="28"/>
          <w:szCs w:val="28"/>
          <w:lang w:val="en-US" w:eastAsia="zh-CN"/>
        </w:rPr>
        <w:t xml:space="preserve"> </w:t>
      </w:r>
      <w:r>
        <w:rPr>
          <w:rFonts w:hint="eastAsia" w:ascii="仿宋" w:hAnsi="仿宋" w:eastAsia="仿宋" w:cs="仿宋"/>
          <w:b/>
          <w:bCs w:val="0"/>
          <w:color w:val="auto"/>
          <w:sz w:val="28"/>
          <w:szCs w:val="28"/>
          <w:highlight w:val="none"/>
          <w:lang w:val="en-US" w:eastAsia="zh-CN"/>
        </w:rPr>
        <w:t>樊</w:t>
      </w:r>
      <w:r>
        <w:rPr>
          <w:rFonts w:hint="eastAsia" w:ascii="仿宋" w:hAnsi="仿宋" w:eastAsia="仿宋" w:cs="仿宋"/>
          <w:b/>
          <w:bCs w:val="0"/>
          <w:color w:val="auto"/>
          <w:sz w:val="28"/>
          <w:szCs w:val="28"/>
          <w:highlight w:val="none"/>
        </w:rPr>
        <w:t>女士</w:t>
      </w:r>
      <w:r>
        <w:rPr>
          <w:rFonts w:hint="eastAsia" w:ascii="仿宋" w:hAnsi="仿宋" w:eastAsia="仿宋" w:cs="仿宋"/>
          <w:b/>
          <w:bCs w:val="0"/>
          <w:color w:val="auto"/>
          <w:sz w:val="28"/>
          <w:szCs w:val="28"/>
          <w:highlight w:val="none"/>
          <w:lang w:eastAsia="zh-CN"/>
        </w:rPr>
        <w:t>。</w:t>
      </w:r>
    </w:p>
    <w:p>
      <w:pPr>
        <w:numPr>
          <w:ilvl w:val="0"/>
          <w:numId w:val="4"/>
        </w:numPr>
        <w:spacing w:line="400" w:lineRule="exact"/>
        <w:ind w:left="425" w:leftChars="0" w:hanging="425" w:firstLineChars="0"/>
        <w:rPr>
          <w:rFonts w:hint="default"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市场调研材料提交需包含：（1）公司资质文件；（2）报价表（所报价产品需填品牌和具体参数，有些产品如无可不报；（3）产品上架832平台截图；</w:t>
      </w:r>
    </w:p>
    <w:p>
      <w:pPr>
        <w:numPr>
          <w:ilvl w:val="0"/>
          <w:numId w:val="4"/>
        </w:numPr>
        <w:spacing w:line="400" w:lineRule="exact"/>
        <w:ind w:left="425" w:leftChars="0" w:hanging="425" w:firstLineChars="0"/>
        <w:rPr>
          <w:rFonts w:hint="default"/>
          <w:lang w:val="en-US" w:eastAsia="zh-CN"/>
        </w:rPr>
      </w:pPr>
      <w:r>
        <w:rPr>
          <w:rFonts w:hint="eastAsia" w:ascii="仿宋" w:hAnsi="仿宋" w:eastAsia="仿宋" w:cs="仿宋"/>
          <w:b/>
          <w:bCs w:val="0"/>
          <w:color w:val="auto"/>
          <w:sz w:val="28"/>
          <w:szCs w:val="28"/>
          <w:lang w:val="en-US" w:eastAsia="zh-CN"/>
        </w:rPr>
        <w:t>材料提交方式：</w:t>
      </w:r>
      <w:r>
        <w:rPr>
          <w:rFonts w:hint="eastAsia" w:ascii="仿宋" w:hAnsi="仿宋" w:eastAsia="仿宋" w:cs="仿宋"/>
          <w:b/>
          <w:bCs w:val="0"/>
          <w:color w:val="auto"/>
          <w:sz w:val="28"/>
          <w:szCs w:val="28"/>
          <w:lang w:val="en-US" w:eastAsia="zh-CN"/>
        </w:rPr>
        <w:fldChar w:fldCharType="begin"/>
      </w:r>
      <w:r>
        <w:rPr>
          <w:rFonts w:hint="eastAsia" w:ascii="仿宋" w:hAnsi="仿宋" w:eastAsia="仿宋" w:cs="仿宋"/>
          <w:b/>
          <w:bCs w:val="0"/>
          <w:color w:val="auto"/>
          <w:sz w:val="28"/>
          <w:szCs w:val="28"/>
          <w:lang w:val="en-US" w:eastAsia="zh-CN"/>
        </w:rPr>
        <w:instrText xml:space="preserve"> HYPERLINK "mailto:盖章扫描版发邮箱（2145309177@qq.com）；" </w:instrText>
      </w:r>
      <w:r>
        <w:rPr>
          <w:rFonts w:hint="eastAsia" w:ascii="仿宋" w:hAnsi="仿宋" w:eastAsia="仿宋" w:cs="仿宋"/>
          <w:b/>
          <w:bCs w:val="0"/>
          <w:color w:val="auto"/>
          <w:sz w:val="28"/>
          <w:szCs w:val="28"/>
          <w:lang w:val="en-US" w:eastAsia="zh-CN"/>
        </w:rPr>
        <w:fldChar w:fldCharType="separate"/>
      </w:r>
      <w:r>
        <w:rPr>
          <w:rStyle w:val="8"/>
          <w:rFonts w:hint="eastAsia" w:ascii="仿宋" w:hAnsi="仿宋" w:eastAsia="仿宋" w:cs="仿宋"/>
          <w:b/>
          <w:bCs w:val="0"/>
          <w:sz w:val="28"/>
          <w:szCs w:val="28"/>
          <w:lang w:val="en-US" w:eastAsia="zh-CN"/>
        </w:rPr>
        <w:t>盖章扫描版发邮箱（2145309177@qq.com）；</w:t>
      </w:r>
      <w:r>
        <w:rPr>
          <w:rFonts w:hint="eastAsia" w:ascii="仿宋" w:hAnsi="仿宋" w:eastAsia="仿宋" w:cs="仿宋"/>
          <w:b/>
          <w:bCs w:val="0"/>
          <w:color w:val="auto"/>
          <w:sz w:val="28"/>
          <w:szCs w:val="28"/>
          <w:lang w:val="en-US" w:eastAsia="zh-CN"/>
        </w:rPr>
        <w:fldChar w:fldCharType="end"/>
      </w:r>
    </w:p>
    <w:p>
      <w:pPr>
        <w:numPr>
          <w:ilvl w:val="0"/>
          <w:numId w:val="4"/>
        </w:numPr>
        <w:spacing w:line="400" w:lineRule="exact"/>
        <w:ind w:left="425" w:leftChars="0" w:hanging="425" w:firstLineChars="0"/>
        <w:rPr>
          <w:rFonts w:hint="default"/>
          <w:lang w:val="en-US" w:eastAsia="zh-CN"/>
        </w:rPr>
      </w:pPr>
      <w:r>
        <w:rPr>
          <w:rFonts w:hint="eastAsia" w:ascii="仿宋" w:hAnsi="仿宋" w:eastAsia="仿宋" w:cs="仿宋"/>
          <w:b/>
          <w:bCs w:val="0"/>
          <w:color w:val="auto"/>
          <w:sz w:val="28"/>
          <w:szCs w:val="28"/>
          <w:lang w:val="en-US" w:eastAsia="zh-CN"/>
        </w:rPr>
        <w:t>材料提交截止时间:</w:t>
      </w:r>
      <w:r>
        <w:rPr>
          <w:rFonts w:hint="eastAsia" w:ascii="仿宋" w:hAnsi="仿宋" w:eastAsia="仿宋" w:cs="仿宋"/>
          <w:b/>
          <w:bCs w:val="0"/>
          <w:color w:val="FF0000"/>
          <w:sz w:val="28"/>
          <w:szCs w:val="28"/>
          <w:lang w:val="en-US" w:eastAsia="zh-CN"/>
        </w:rPr>
        <w:t>2026年4月23日下午17:30。</w:t>
      </w:r>
      <w:bookmarkStart w:id="3" w:name="_GoBack"/>
      <w:bookmarkEnd w:id="3"/>
    </w:p>
    <w:p>
      <w:pPr>
        <w:adjustRightInd w:val="0"/>
        <w:spacing w:line="40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五、总体要求</w:t>
      </w:r>
    </w:p>
    <w:p>
      <w:pPr>
        <w:spacing w:line="400" w:lineRule="exact"/>
        <w:ind w:firstLine="560" w:firstLineChars="200"/>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val="en-US" w:eastAsia="zh-CN"/>
        </w:rPr>
        <w:t>1</w:t>
      </w:r>
      <w:r>
        <w:rPr>
          <w:rFonts w:hint="eastAsia" w:ascii="仿宋" w:hAnsi="仿宋" w:eastAsia="仿宋" w:cs="仿宋"/>
          <w:bCs/>
          <w:color w:val="auto"/>
          <w:sz w:val="28"/>
          <w:szCs w:val="28"/>
          <w:highlight w:val="none"/>
        </w:rPr>
        <w:t>、本次采购为单价，须为国家832扶贫平台产品，非本公司平台产品不受理</w:t>
      </w:r>
      <w:r>
        <w:rPr>
          <w:rFonts w:hint="eastAsia" w:ascii="仿宋" w:hAnsi="仿宋" w:eastAsia="仿宋" w:cs="仿宋"/>
          <w:bCs/>
          <w:color w:val="auto"/>
          <w:sz w:val="28"/>
          <w:szCs w:val="28"/>
          <w:highlight w:val="none"/>
          <w:lang w:eastAsia="zh-CN"/>
        </w:rPr>
        <w:t>。</w:t>
      </w:r>
    </w:p>
    <w:p>
      <w:pPr>
        <w:spacing w:line="40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rPr>
        <w:t>、采购金额为每人≤</w:t>
      </w:r>
      <w:r>
        <w:rPr>
          <w:rFonts w:hint="eastAsia" w:ascii="仿宋" w:hAnsi="仿宋" w:eastAsia="仿宋" w:cs="仿宋"/>
          <w:bCs/>
          <w:color w:val="auto"/>
          <w:sz w:val="28"/>
          <w:szCs w:val="28"/>
          <w:highlight w:val="none"/>
          <w:lang w:val="en-US" w:eastAsia="zh-CN"/>
        </w:rPr>
        <w:t>5</w:t>
      </w:r>
      <w:r>
        <w:rPr>
          <w:rFonts w:hint="eastAsia" w:ascii="仿宋" w:hAnsi="仿宋" w:eastAsia="仿宋" w:cs="仿宋"/>
          <w:bCs/>
          <w:color w:val="auto"/>
          <w:sz w:val="28"/>
          <w:szCs w:val="28"/>
          <w:highlight w:val="none"/>
        </w:rPr>
        <w:t>00元组合价格，在职员工现有约</w:t>
      </w:r>
      <w:r>
        <w:rPr>
          <w:rFonts w:hint="eastAsia" w:ascii="仿宋" w:hAnsi="仿宋" w:eastAsia="仿宋" w:cs="仿宋"/>
          <w:color w:val="auto"/>
          <w:sz w:val="28"/>
          <w:szCs w:val="28"/>
          <w:highlight w:val="none"/>
          <w:lang w:val="en-US" w:eastAsia="zh-CN"/>
        </w:rPr>
        <w:t>3834</w:t>
      </w:r>
      <w:r>
        <w:rPr>
          <w:rFonts w:hint="eastAsia" w:ascii="仿宋" w:hAnsi="仿宋" w:eastAsia="仿宋" w:cs="仿宋"/>
          <w:bCs/>
          <w:color w:val="auto"/>
          <w:sz w:val="28"/>
          <w:szCs w:val="28"/>
          <w:highlight w:val="none"/>
        </w:rPr>
        <w:t>人，最终以实际发放人数为准。</w:t>
      </w:r>
    </w:p>
    <w:p>
      <w:pPr>
        <w:spacing w:line="400" w:lineRule="exact"/>
        <w:ind w:firstLine="560" w:firstLineChars="200"/>
        <w:rPr>
          <w:rFonts w:hint="eastAsia"/>
        </w:rPr>
      </w:pPr>
      <w:r>
        <w:rPr>
          <w:rFonts w:hint="eastAsia" w:ascii="仿宋" w:hAnsi="仿宋" w:eastAsia="仿宋" w:cs="仿宋"/>
          <w:bCs/>
          <w:color w:val="auto"/>
          <w:sz w:val="28"/>
          <w:szCs w:val="28"/>
          <w:highlight w:val="none"/>
        </w:rPr>
        <w:t>4</w:t>
      </w: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rPr>
        <w:t>、本项目对投标人应标的商品品牌型号、品质、质保期、价格及服务及时性进行综合评价。</w:t>
      </w:r>
    </w:p>
    <w:p>
      <w:pPr>
        <w:adjustRightInd w:val="0"/>
        <w:spacing w:line="40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六、供货要求</w:t>
      </w:r>
    </w:p>
    <w:p>
      <w:pPr>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1、为保障本项目供货进度和质量，投标人应根据实际情况制定出完整组织方案、进度计划、配送计划、人员配置及服务保障方法和措施等。</w:t>
      </w:r>
    </w:p>
    <w:p>
      <w:pPr>
        <w:spacing w:line="40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2、供应商根据工会要求</w:t>
      </w:r>
      <w:r>
        <w:rPr>
          <w:rFonts w:hint="eastAsia" w:ascii="仿宋" w:hAnsi="仿宋" w:eastAsia="仿宋" w:cs="仿宋"/>
          <w:color w:val="auto"/>
          <w:sz w:val="28"/>
          <w:szCs w:val="28"/>
          <w:highlight w:val="none"/>
          <w:lang w:val="en-US" w:eastAsia="zh-CN"/>
        </w:rPr>
        <w:t>配送慰问品至4个院区各个对应科室</w:t>
      </w:r>
      <w:r>
        <w:rPr>
          <w:rFonts w:hint="eastAsia" w:ascii="仿宋" w:hAnsi="仿宋" w:eastAsia="仿宋" w:cs="仿宋"/>
          <w:color w:val="auto"/>
          <w:sz w:val="28"/>
          <w:szCs w:val="28"/>
          <w:highlight w:val="none"/>
          <w:lang w:eastAsia="zh-CN"/>
        </w:rPr>
        <w:t>。</w:t>
      </w:r>
    </w:p>
    <w:p>
      <w:pPr>
        <w:adjustRightInd w:val="0"/>
        <w:spacing w:line="40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七、报价要求</w:t>
      </w:r>
    </w:p>
    <w:p>
      <w:pPr>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1、报价包含：产品费用、人工费、材料费、装卸车费、运输费、管理费、保险、维护、利润、税金等为完成本项目所需的所有费用，在实施期间不因市场因素而变动。</w:t>
      </w:r>
    </w:p>
    <w:p>
      <w:pPr>
        <w:spacing w:line="4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2、标注★号的要求，投标人必须实质性响应，否则投标无效。</w:t>
      </w:r>
    </w:p>
    <w:p>
      <w:pPr>
        <w:spacing w:line="4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投标文件中必须提供所投产品外包装清晰正反面图片或网页截图。图片或截图必须能清晰体现该产品的主要技术参数。如提供不全或不按要求提供的，则按如下处理：属于要求实质性响应技术参数的投标无效。其他技术参数在“货物性能”评审时视为负偏离，按评审标准进行扣分。</w:t>
      </w:r>
    </w:p>
    <w:p>
      <w:pPr>
        <w:spacing w:line="400" w:lineRule="exact"/>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highlight w:val="none"/>
          <w:lang w:val="en-US" w:eastAsia="zh-CN"/>
        </w:rPr>
        <w:t>4、报价单内容包含产品单价、规格等，详见采购清单，如对某一项不进行报价，可用斜杠“/”表示</w:t>
      </w:r>
      <w:r>
        <w:rPr>
          <w:rFonts w:hint="eastAsia" w:ascii="仿宋" w:hAnsi="仿宋" w:eastAsia="仿宋" w:cs="仿宋"/>
          <w:color w:val="auto"/>
          <w:sz w:val="28"/>
          <w:szCs w:val="28"/>
          <w:lang w:val="en-US" w:eastAsia="zh-CN"/>
        </w:rPr>
        <w:t>。</w:t>
      </w:r>
    </w:p>
    <w:p>
      <w:pPr>
        <w:adjustRightInd w:val="0"/>
        <w:spacing w:line="400" w:lineRule="exact"/>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rPr>
        <w:t>八、</w:t>
      </w:r>
      <w:r>
        <w:rPr>
          <w:rFonts w:hint="eastAsia" w:ascii="仿宋" w:hAnsi="仿宋" w:eastAsia="仿宋" w:cs="仿宋"/>
          <w:b/>
          <w:color w:val="auto"/>
          <w:sz w:val="28"/>
          <w:szCs w:val="28"/>
          <w:lang w:val="en-US" w:eastAsia="zh-CN"/>
        </w:rPr>
        <w:t>产品质量及</w:t>
      </w:r>
      <w:r>
        <w:rPr>
          <w:rFonts w:hint="eastAsia" w:ascii="仿宋" w:hAnsi="仿宋" w:eastAsia="仿宋" w:cs="仿宋"/>
          <w:b/>
          <w:color w:val="auto"/>
          <w:sz w:val="28"/>
          <w:szCs w:val="28"/>
        </w:rPr>
        <w:t>售后</w:t>
      </w:r>
      <w:r>
        <w:rPr>
          <w:rFonts w:hint="eastAsia" w:ascii="仿宋" w:hAnsi="仿宋" w:eastAsia="仿宋" w:cs="仿宋"/>
          <w:b/>
          <w:color w:val="auto"/>
          <w:sz w:val="28"/>
          <w:szCs w:val="28"/>
          <w:lang w:val="en-US" w:eastAsia="zh-CN"/>
        </w:rPr>
        <w:t>要求</w:t>
      </w:r>
    </w:p>
    <w:p>
      <w:pPr>
        <w:pStyle w:val="10"/>
        <w:spacing w:line="40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1、产品须是按厂家出厂标准配置提供的全新产品，是具备正规合法经销渠道，符合《中华人民共和国食品安全法》、《中华人民共和国食品安全法实施条例》等有关规定的质量标准、环保标准或行业标准等国家相关质量标准的合格产品。交货后如出现质量达不到国家标准/行业标准的情况，供应商应无条件给予更换。</w:t>
      </w:r>
    </w:p>
    <w:p>
      <w:pPr>
        <w:pStyle w:val="10"/>
        <w:spacing w:line="40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2、产品质量必须符合国家卫生标准，不得有腐烂、变质、油脂酸败、霉变、生虫、污秽不洁、混有异物或者其他感官性异常，并不得含有可能对人体健康有害的物质。交货验收时如发现商品破损、发霉等问题由中标人无条件调换。</w:t>
      </w:r>
    </w:p>
    <w:p>
      <w:pPr>
        <w:pStyle w:val="10"/>
        <w:spacing w:line="400" w:lineRule="exact"/>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投标人若中标后，提供的所有货物产品及原料的生产日期均不得超过自备货之日起的二个月范围，均须在安全的保质期内且每样货品均有生产许可证。如发现有质量问题和过期食品的，招标人有权退货，并依据《消费者权益保护法》和《食品安全法》相关条款要求中标人赔偿。在规定的保质期内，中标人应对由于运输装卸、保质期等引起的问题承担全部责任</w:t>
      </w:r>
      <w:r>
        <w:rPr>
          <w:rFonts w:hint="eastAsia" w:ascii="仿宋" w:hAnsi="仿宋" w:eastAsia="仿宋" w:cs="仿宋"/>
          <w:color w:val="auto"/>
          <w:sz w:val="28"/>
          <w:szCs w:val="28"/>
        </w:rPr>
        <w:t>。</w:t>
      </w:r>
    </w:p>
    <w:p>
      <w:pPr>
        <w:pStyle w:val="10"/>
        <w:spacing w:line="40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如招标人需增补慰问品数量，将按合同价以实际采购量进行结算，中标人需根据招标人需求配送至指定地点。</w:t>
      </w:r>
    </w:p>
    <w:p>
      <w:pPr>
        <w:pStyle w:val="10"/>
        <w:spacing w:line="400" w:lineRule="exact"/>
        <w:ind w:firstLine="0" w:firstLineChars="0"/>
        <w:rPr>
          <w:rFonts w:hint="eastAsia" w:ascii="仿宋" w:hAnsi="仿宋" w:eastAsia="仿宋" w:cs="仿宋"/>
          <w:color w:val="auto"/>
          <w:sz w:val="28"/>
          <w:szCs w:val="28"/>
        </w:rPr>
      </w:pPr>
      <w:r>
        <w:rPr>
          <w:rFonts w:hint="eastAsia" w:ascii="仿宋" w:hAnsi="仿宋" w:eastAsia="仿宋" w:cs="仿宋"/>
          <w:b/>
          <w:bCs/>
          <w:color w:val="auto"/>
          <w:sz w:val="28"/>
          <w:szCs w:val="28"/>
        </w:rPr>
        <w:t>九、慰问品验收</w:t>
      </w:r>
    </w:p>
    <w:p>
      <w:pPr>
        <w:spacing w:line="400" w:lineRule="exact"/>
        <w:ind w:firstLine="560" w:firstLineChars="200"/>
        <w:rPr>
          <w:rFonts w:hint="eastAsia" w:ascii="仿宋" w:hAnsi="仿宋" w:eastAsia="仿宋" w:cs="仿宋"/>
          <w:color w:val="auto"/>
          <w:kern w:val="0"/>
          <w:sz w:val="28"/>
          <w:szCs w:val="28"/>
          <w:lang w:bidi="ar"/>
        </w:rPr>
      </w:pPr>
      <w:r>
        <w:rPr>
          <w:rFonts w:hint="eastAsia" w:ascii="仿宋" w:hAnsi="仿宋" w:eastAsia="仿宋" w:cs="仿宋"/>
          <w:color w:val="auto"/>
          <w:kern w:val="0"/>
          <w:sz w:val="28"/>
          <w:szCs w:val="28"/>
          <w:lang w:bidi="ar"/>
        </w:rPr>
        <w:t>甲方收到乙方货物检验无误后，应与乙方办理签收手续。验收中，如甲方发现包装破损或存在保质期、质量等问题应告知乙方，乙方须在甲方告知后三个工作日内予以退换。</w:t>
      </w:r>
    </w:p>
    <w:p>
      <w:pPr>
        <w:pStyle w:val="10"/>
        <w:spacing w:line="400" w:lineRule="exact"/>
        <w:ind w:firstLine="0" w:firstLineChars="0"/>
        <w:rPr>
          <w:rFonts w:hint="eastAsia" w:ascii="仿宋" w:hAnsi="仿宋" w:eastAsia="仿宋" w:cs="仿宋"/>
          <w:b/>
          <w:bCs/>
          <w:color w:val="auto"/>
          <w:sz w:val="28"/>
          <w:szCs w:val="28"/>
        </w:rPr>
      </w:pPr>
      <w:r>
        <w:rPr>
          <w:rFonts w:hint="eastAsia" w:ascii="仿宋" w:hAnsi="仿宋" w:eastAsia="仿宋" w:cs="仿宋"/>
          <w:b/>
          <w:bCs/>
          <w:color w:val="auto"/>
          <w:sz w:val="28"/>
          <w:szCs w:val="28"/>
        </w:rPr>
        <w:t>十、付款方式</w:t>
      </w:r>
    </w:p>
    <w:p>
      <w:pPr>
        <w:spacing w:line="400" w:lineRule="exact"/>
        <w:ind w:firstLine="560" w:firstLineChars="200"/>
        <w:rPr>
          <w:rFonts w:hint="eastAsia"/>
          <w:lang w:val="en-US" w:eastAsia="zh-CN"/>
        </w:rPr>
      </w:pPr>
      <w:r>
        <w:rPr>
          <w:rFonts w:hint="eastAsia" w:ascii="仿宋" w:hAnsi="仿宋" w:eastAsia="仿宋" w:cs="仿宋"/>
          <w:color w:val="auto"/>
          <w:kern w:val="0"/>
          <w:sz w:val="28"/>
          <w:szCs w:val="28"/>
          <w:lang w:bidi="ar"/>
        </w:rPr>
        <w:t>本项目无预付款，按合同单价以实际</w:t>
      </w:r>
      <w:r>
        <w:rPr>
          <w:rFonts w:hint="eastAsia" w:ascii="仿宋" w:hAnsi="仿宋" w:eastAsia="仿宋" w:cs="仿宋"/>
          <w:color w:val="auto"/>
          <w:kern w:val="0"/>
          <w:sz w:val="28"/>
          <w:szCs w:val="28"/>
          <w:lang w:val="en-US" w:eastAsia="zh-CN" w:bidi="ar"/>
        </w:rPr>
        <w:t>配送、签收量进行结算</w:t>
      </w:r>
      <w:r>
        <w:rPr>
          <w:rFonts w:hint="eastAsia" w:ascii="仿宋" w:hAnsi="仿宋" w:eastAsia="仿宋" w:cs="仿宋"/>
          <w:color w:val="auto"/>
          <w:kern w:val="0"/>
          <w:sz w:val="28"/>
          <w:szCs w:val="28"/>
          <w:lang w:eastAsia="zh-CN" w:bidi="ar"/>
        </w:rPr>
        <w:t>，</w:t>
      </w:r>
      <w:r>
        <w:rPr>
          <w:rFonts w:hint="eastAsia" w:ascii="仿宋" w:hAnsi="仿宋" w:eastAsia="仿宋" w:cs="仿宋"/>
          <w:color w:val="auto"/>
          <w:kern w:val="0"/>
          <w:sz w:val="28"/>
          <w:szCs w:val="28"/>
          <w:lang w:val="en-US" w:eastAsia="zh-CN" w:bidi="ar"/>
        </w:rPr>
        <w:t>一次性付全款。</w:t>
      </w:r>
    </w:p>
    <w:p>
      <w:pPr>
        <w:spacing w:line="500" w:lineRule="exact"/>
        <w:jc w:val="both"/>
        <w:rPr>
          <w:highlight w:val="none"/>
        </w:rPr>
      </w:pPr>
    </w:p>
    <w:sectPr>
      <w:pgSz w:w="11906" w:h="16838"/>
      <w:pgMar w:top="1417" w:right="1134" w:bottom="141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F769E1"/>
    <w:multiLevelType w:val="singleLevel"/>
    <w:tmpl w:val="F8F769E1"/>
    <w:lvl w:ilvl="0" w:tentative="0">
      <w:start w:val="4"/>
      <w:numFmt w:val="chineseCounting"/>
      <w:suff w:val="nothing"/>
      <w:lvlText w:val="%1、"/>
      <w:lvlJc w:val="left"/>
      <w:pPr>
        <w:ind w:left="0"/>
      </w:pPr>
      <w:rPr>
        <w:rFonts w:hint="eastAsia"/>
      </w:rPr>
    </w:lvl>
  </w:abstractNum>
  <w:abstractNum w:abstractNumId="1">
    <w:nsid w:val="FA8D5C87"/>
    <w:multiLevelType w:val="singleLevel"/>
    <w:tmpl w:val="FA8D5C87"/>
    <w:lvl w:ilvl="0" w:tentative="0">
      <w:start w:val="1"/>
      <w:numFmt w:val="decimal"/>
      <w:lvlText w:val="%1."/>
      <w:lvlJc w:val="left"/>
      <w:pPr>
        <w:ind w:left="425" w:hanging="425"/>
      </w:pPr>
      <w:rPr>
        <w:rFonts w:hint="default"/>
      </w:rPr>
    </w:lvl>
  </w:abstractNum>
  <w:abstractNum w:abstractNumId="2">
    <w:nsid w:val="2BE3A3B7"/>
    <w:multiLevelType w:val="singleLevel"/>
    <w:tmpl w:val="2BE3A3B7"/>
    <w:lvl w:ilvl="0" w:tentative="0">
      <w:start w:val="1"/>
      <w:numFmt w:val="decimal"/>
      <w:suff w:val="nothing"/>
      <w:lvlText w:val="%1．"/>
      <w:lvlJc w:val="left"/>
      <w:pPr>
        <w:ind w:left="0" w:firstLine="400"/>
      </w:pPr>
      <w:rPr>
        <w:rFonts w:hint="default"/>
      </w:rPr>
    </w:lvl>
  </w:abstractNum>
  <w:abstractNum w:abstractNumId="3">
    <w:nsid w:val="7D138E19"/>
    <w:multiLevelType w:val="singleLevel"/>
    <w:tmpl w:val="7D138E19"/>
    <w:lvl w:ilvl="0" w:tentative="0">
      <w:start w:val="1"/>
      <w:numFmt w:val="decimal"/>
      <w:lvlText w:val="(%1)"/>
      <w:lvlJc w:val="left"/>
      <w:pPr>
        <w:ind w:left="425" w:hanging="425"/>
      </w:pPr>
      <w:rPr>
        <w:rFonts w:hint="default" w:ascii="仿宋" w:hAnsi="仿宋" w:eastAsia="仿宋" w:cs="仿宋"/>
        <w:b/>
        <w:bCs/>
        <w:sz w:val="24"/>
        <w:szCs w:val="24"/>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010354"/>
    <w:rsid w:val="23B20997"/>
    <w:rsid w:val="30954F8E"/>
    <w:rsid w:val="45506792"/>
    <w:rsid w:val="65586F6B"/>
    <w:rsid w:val="70523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9"/>
    <w:pPr>
      <w:keepNext/>
      <w:keepLines/>
      <w:spacing w:before="260" w:after="260" w:line="416" w:lineRule="auto"/>
      <w:outlineLvl w:val="1"/>
    </w:pPr>
    <w:rPr>
      <w:rFonts w:ascii="Calibri Light" w:hAnsi="Calibri Light" w:eastAsia="宋体" w:cs="Times New Roman"/>
      <w:b/>
      <w:bCs/>
      <w:sz w:val="32"/>
      <w:szCs w:val="32"/>
    </w:rPr>
  </w:style>
  <w:style w:type="character" w:default="1" w:styleId="7">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next w:val="1"/>
    <w:qFormat/>
    <w:uiPriority w:val="99"/>
    <w:pPr>
      <w:widowControl w:val="0"/>
      <w:spacing w:line="380" w:lineRule="exact"/>
      <w:jc w:val="both"/>
    </w:pPr>
    <w:rPr>
      <w:rFonts w:ascii="Times New Roman" w:hAnsi="Times New Roman" w:eastAsia="宋体" w:cs="Times New Roman"/>
      <w:kern w:val="0"/>
      <w:sz w:val="24"/>
      <w:szCs w:val="24"/>
      <w:lang w:val="en-US" w:eastAsia="zh-CN" w:bidi="ar-SA"/>
    </w:rPr>
  </w:style>
  <w:style w:type="paragraph" w:styleId="4">
    <w:name w:val="List 2"/>
    <w:basedOn w:val="1"/>
    <w:qFormat/>
    <w:uiPriority w:val="0"/>
    <w:pPr>
      <w:widowControl w:val="0"/>
      <w:ind w:left="100" w:leftChars="200" w:hanging="200" w:hangingChars="200"/>
      <w:jc w:val="both"/>
    </w:pPr>
    <w:rPr>
      <w:rFonts w:eastAsia="宋体" w:asciiTheme="minorHAnsi" w:hAnsiTheme="minorHAnsi" w:cstheme="minorBidi"/>
      <w:kern w:val="2"/>
      <w:sz w:val="21"/>
      <w:szCs w:val="22"/>
      <w:lang w:val="en-US" w:eastAsia="zh-CN"/>
    </w:rPr>
  </w:style>
  <w:style w:type="paragraph" w:styleId="5">
    <w:name w:val="Normal (Web)"/>
    <w:basedOn w:val="1"/>
    <w:unhideWhenUsed/>
    <w:qFormat/>
    <w:uiPriority w:val="99"/>
    <w:pPr>
      <w:widowControl/>
      <w:spacing w:after="150"/>
      <w:jc w:val="left"/>
    </w:pPr>
    <w:rPr>
      <w:rFonts w:ascii="宋体" w:hAnsi="宋体" w:eastAsia="宋体" w:cs="宋体"/>
      <w:kern w:val="0"/>
      <w:sz w:val="24"/>
      <w:szCs w:val="24"/>
    </w:rPr>
  </w:style>
  <w:style w:type="character" w:styleId="8">
    <w:name w:val="Hyperlink"/>
    <w:basedOn w:val="7"/>
    <w:uiPriority w:val="0"/>
    <w:rPr>
      <w:color w:val="0000FF"/>
      <w:u w:val="single"/>
    </w:rPr>
  </w:style>
  <w:style w:type="character" w:customStyle="1" w:styleId="9">
    <w:name w:val="font11"/>
    <w:basedOn w:val="7"/>
    <w:qFormat/>
    <w:uiPriority w:val="0"/>
    <w:rPr>
      <w:rFonts w:hint="eastAsia" w:ascii="宋体" w:hAnsi="宋体" w:eastAsia="宋体" w:cs="宋体"/>
      <w:color w:val="FF0000"/>
      <w:sz w:val="22"/>
      <w:szCs w:val="22"/>
      <w:u w:val="none"/>
    </w:rPr>
  </w:style>
  <w:style w:type="paragraph" w:styleId="10">
    <w:name w:val="List Paragraph"/>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22</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2026-04-08T03:11:00Z</dcterms:created>
  <dc:creator>Administrator</dc:creator>
  <cp:lastModifiedBy>刘婷婷</cp:lastModifiedBy>
  <dcterms:modified xsi:type="dcterms:W3CDTF">2026-04-10T03:49:39Z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48B4CD6BAB5C48EA87C36FA287512494_12</vt:lpwstr>
  </property>
</Properties>
</file>