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color w:val="auto"/>
          <w:sz w:val="32"/>
          <w:szCs w:val="32"/>
          <w:highlight w:val="none"/>
        </w:rPr>
      </w:pPr>
      <w:r>
        <w:rPr>
          <w:rFonts w:hint="eastAsia" w:asciiTheme="minorEastAsia" w:hAnsiTheme="minorEastAsia" w:eastAsiaTheme="minorEastAsia" w:cstheme="minorEastAsia"/>
          <w:b/>
          <w:color w:val="auto"/>
          <w:sz w:val="30"/>
          <w:szCs w:val="30"/>
          <w:highlight w:val="none"/>
          <w:lang w:val="en-US" w:eastAsia="zh-CN"/>
        </w:rPr>
        <w:t>柳州市工人医院肿瘤诊疗</w:t>
      </w:r>
      <w:bookmarkStart w:id="0" w:name="_GoBack"/>
      <w:bookmarkEnd w:id="0"/>
      <w:r>
        <w:rPr>
          <w:rFonts w:hint="eastAsia" w:asciiTheme="minorEastAsia" w:hAnsiTheme="minorEastAsia" w:eastAsiaTheme="minorEastAsia" w:cstheme="minorEastAsia"/>
          <w:b/>
          <w:color w:val="auto"/>
          <w:sz w:val="30"/>
          <w:szCs w:val="30"/>
          <w:highlight w:val="none"/>
          <w:lang w:val="en-US" w:eastAsia="zh-CN"/>
        </w:rPr>
        <w:t>中心团体标准制定代理服务采购项目需求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一、项目名称</w:t>
      </w:r>
    </w:p>
    <w:p>
      <w:pPr>
        <w:pStyle w:val="7"/>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柳州市工人医院肿瘤诊疗中心团体标准制定代理服务采购项目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二、项目概况</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为深入贯彻落实学科发展规划，切实满足临床业务发展与规范化建设需要，我院肿瘤诊疗中心将启动两项团体标准的立项申请与编制工作，现需招标采购一家专业代理服务公司负责</w:t>
      </w:r>
      <w:r>
        <w:rPr>
          <w:rFonts w:hint="default" w:ascii="仿宋" w:hAnsi="仿宋" w:eastAsia="仿宋" w:cs="仿宋"/>
          <w:color w:val="auto"/>
          <w:sz w:val="28"/>
          <w:szCs w:val="28"/>
          <w:highlight w:val="none"/>
          <w:lang w:val="en-US" w:eastAsia="zh-CN"/>
        </w:rPr>
        <w:t>团体标准立项咨询、起草、征求意见、技术审查及发布等全程技术服务</w:t>
      </w:r>
      <w:r>
        <w:rPr>
          <w:rFonts w:hint="eastAsia" w:ascii="仿宋" w:hAnsi="仿宋" w:eastAsia="仿宋" w:cs="仿宋"/>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三、</w:t>
      </w:r>
      <w:r>
        <w:rPr>
          <w:rFonts w:hint="eastAsia" w:ascii="仿宋" w:hAnsi="仿宋" w:eastAsia="仿宋" w:cs="宋体"/>
          <w:b/>
          <w:bCs/>
          <w:color w:val="auto"/>
          <w:sz w:val="28"/>
          <w:szCs w:val="28"/>
          <w:highlight w:val="none"/>
          <w:lang w:val="en-US" w:eastAsia="zh-CN"/>
        </w:rPr>
        <w:t>代理</w:t>
      </w:r>
      <w:r>
        <w:rPr>
          <w:rFonts w:hint="eastAsia" w:ascii="仿宋" w:hAnsi="仿宋" w:eastAsia="仿宋" w:cs="宋体"/>
          <w:b/>
          <w:bCs/>
          <w:color w:val="auto"/>
          <w:sz w:val="28"/>
          <w:szCs w:val="28"/>
          <w:highlight w:val="none"/>
        </w:rPr>
        <w:t>商资质条件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投标人需为国内注册（指按国家有关规定要求注册的）生产或经营本次招标采购服务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具备法人资格的供应商。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投标人三年内在经营活动中没有重大违法记录和不良信用记录。</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投标人有效的“营业执照”副本复印件。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投标人有效的“税务登记证”副本复印件。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本项目不接受联合体投标。</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highlight w:val="none"/>
          <w:lang w:val="en-US" w:eastAsia="zh-CN"/>
        </w:rPr>
      </w:pPr>
      <w:r>
        <w:rPr>
          <w:rFonts w:hint="eastAsia" w:ascii="仿宋" w:hAnsi="仿宋" w:eastAsia="仿宋" w:cs="宋体"/>
          <w:b/>
          <w:bCs/>
          <w:color w:val="auto"/>
          <w:sz w:val="28"/>
          <w:szCs w:val="28"/>
          <w:highlight w:val="none"/>
          <w:lang w:val="en-US" w:eastAsia="zh-CN"/>
        </w:rPr>
        <w:t>项目内容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宋体"/>
          <w:b w:val="0"/>
          <w:bCs w:val="0"/>
          <w:color w:val="auto"/>
          <w:sz w:val="28"/>
          <w:szCs w:val="28"/>
          <w:highlight w:val="none"/>
          <w:lang w:val="en-US" w:eastAsia="zh-CN"/>
        </w:rPr>
      </w:pPr>
      <w:r>
        <w:rPr>
          <w:rFonts w:hint="eastAsia" w:ascii="仿宋" w:hAnsi="仿宋" w:eastAsia="仿宋" w:cs="宋体"/>
          <w:b w:val="0"/>
          <w:bCs w:val="0"/>
          <w:color w:val="auto"/>
          <w:sz w:val="28"/>
          <w:szCs w:val="28"/>
          <w:highlight w:val="none"/>
          <w:lang w:val="en-US" w:eastAsia="zh-CN"/>
        </w:rPr>
        <w:t>项目内容详见附件1：</w:t>
      </w:r>
      <w:r>
        <w:rPr>
          <w:rFonts w:hint="eastAsia" w:ascii="仿宋" w:hAnsi="仿宋" w:eastAsia="仿宋" w:cs="仿宋"/>
          <w:color w:val="auto"/>
          <w:sz w:val="28"/>
          <w:szCs w:val="28"/>
          <w:highlight w:val="none"/>
          <w:lang w:eastAsia="zh-CN"/>
        </w:rPr>
        <w:t>柳州市工人医院肿瘤诊疗中心团体标准制定</w:t>
      </w:r>
      <w:r>
        <w:rPr>
          <w:rFonts w:hint="eastAsia" w:ascii="仿宋" w:hAnsi="仿宋" w:eastAsia="仿宋" w:cs="仿宋"/>
          <w:color w:val="auto"/>
          <w:sz w:val="28"/>
          <w:szCs w:val="28"/>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lang w:val="en-US" w:eastAsia="zh-CN"/>
        </w:rPr>
        <w:t>五、报价要求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该项目实行整体进行报价，报价含人工费、差旅费以及团体标准提案、立项、起草、征求意见、技术审查、批准、发布等为完成本项目所需的所有费用，直至以我院为第一起草单位的团体标准获批通过，获得标准编号，并在全国团体标准信息平台上公布。在实施期间不因市场因素而变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lang w:val="en-US" w:eastAsia="zh-CN"/>
        </w:rPr>
        <w:t>六、</w:t>
      </w:r>
      <w:r>
        <w:rPr>
          <w:rFonts w:hint="eastAsia" w:ascii="仿宋" w:hAnsi="仿宋" w:eastAsia="仿宋" w:cs="宋体"/>
          <w:b/>
          <w:bCs/>
          <w:color w:val="auto"/>
          <w:sz w:val="28"/>
          <w:szCs w:val="28"/>
          <w:highlight w:val="none"/>
        </w:rPr>
        <w:t>合同期及结算方式</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bCs/>
          <w:color w:val="auto"/>
          <w:sz w:val="30"/>
          <w:szCs w:val="30"/>
          <w:highlight w:val="none"/>
          <w:lang w:val="en-US" w:eastAsia="zh-CN"/>
        </w:rPr>
      </w:pPr>
      <w:r>
        <w:rPr>
          <w:rFonts w:hint="eastAsia" w:ascii="仿宋" w:hAnsi="仿宋" w:eastAsia="仿宋" w:cs="宋体"/>
          <w:color w:val="auto"/>
          <w:sz w:val="28"/>
          <w:szCs w:val="28"/>
          <w:highlight w:val="none"/>
        </w:rPr>
        <w:t>合同期限为：1年</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bCs/>
          <w:color w:val="auto"/>
          <w:sz w:val="30"/>
          <w:szCs w:val="30"/>
          <w:highlight w:val="none"/>
          <w:lang w:val="en-US" w:eastAsia="zh-CN"/>
        </w:rPr>
      </w:pPr>
      <w:r>
        <w:rPr>
          <w:rFonts w:hint="eastAsia" w:ascii="仿宋" w:hAnsi="仿宋" w:eastAsia="仿宋" w:cs="宋体"/>
          <w:color w:val="auto"/>
          <w:sz w:val="28"/>
          <w:szCs w:val="28"/>
          <w:highlight w:val="none"/>
        </w:rPr>
        <w:t>结算方式：签订合同后，</w:t>
      </w:r>
      <w:r>
        <w:rPr>
          <w:rFonts w:hint="eastAsia" w:ascii="仿宋" w:hAnsi="仿宋" w:eastAsia="仿宋" w:cs="宋体"/>
          <w:color w:val="auto"/>
          <w:sz w:val="28"/>
          <w:szCs w:val="28"/>
          <w:highlight w:val="none"/>
          <w:lang w:val="en-US" w:eastAsia="zh-CN"/>
        </w:rPr>
        <w:t>甲方在30个工作日内支付乙方合同款项的50%作为项目启动资金，所有项目完成后支付合同款项的50%</w:t>
      </w:r>
      <w:r>
        <w:rPr>
          <w:rFonts w:hint="eastAsia" w:ascii="仿宋" w:hAnsi="仿宋" w:eastAsia="仿宋" w:cs="宋体"/>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六、供应商遴选方式</w:t>
      </w:r>
    </w:p>
    <w:p>
      <w:pPr>
        <w:keepNext w:val="0"/>
        <w:keepLines w:val="0"/>
        <w:pageBreakBefore w:val="0"/>
        <w:numPr>
          <w:ilvl w:val="0"/>
          <w:numId w:val="0"/>
        </w:numPr>
        <w:kinsoku/>
        <w:wordWrap/>
        <w:overflowPunct/>
        <w:topLinePunct w:val="0"/>
        <w:autoSpaceDE/>
        <w:autoSpaceDN/>
        <w:bidi w:val="0"/>
        <w:adjustRightInd/>
        <w:snapToGrid/>
        <w:spacing w:line="440" w:lineRule="exact"/>
        <w:ind w:left="403" w:leftChars="0"/>
        <w:textAlignment w:val="auto"/>
        <w:rPr>
          <w:rFonts w:hint="eastAsia" w:ascii="仿宋" w:hAnsi="仿宋" w:eastAsia="仿宋" w:cs="宋体"/>
          <w:b/>
          <w:bCs/>
          <w:color w:val="auto"/>
          <w:sz w:val="30"/>
          <w:szCs w:val="30"/>
          <w:lang w:val="en-US" w:eastAsia="zh-CN"/>
        </w:rPr>
      </w:pPr>
      <w:r>
        <w:rPr>
          <w:rFonts w:hint="eastAsia" w:ascii="仿宋" w:hAnsi="仿宋" w:eastAsia="仿宋" w:cs="仿宋"/>
          <w:b w:val="0"/>
          <w:bCs w:val="0"/>
          <w:color w:val="auto"/>
          <w:sz w:val="28"/>
          <w:szCs w:val="28"/>
          <w:highlight w:val="none"/>
          <w:lang w:val="en-US" w:eastAsia="zh-CN"/>
        </w:rPr>
        <w:t>对供应商商品质量、服务及时性及价格进行综合评价，遴选1家服务商。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lang w:val="en-US" w:eastAsia="zh-CN"/>
        </w:rPr>
        <w:t xml:space="preserve">                                </w:t>
      </w:r>
    </w:p>
    <w:p>
      <w:pPr>
        <w:numPr>
          <w:ilvl w:val="0"/>
          <w:numId w:val="0"/>
        </w:numPr>
        <w:spacing w:line="560" w:lineRule="exact"/>
        <w:rPr>
          <w:rFonts w:hint="eastAsia" w:ascii="仿宋" w:hAnsi="仿宋" w:eastAsia="仿宋" w:cs="宋体"/>
          <w:b/>
          <w:bCs/>
          <w:color w:val="auto"/>
          <w:sz w:val="30"/>
          <w:szCs w:val="30"/>
          <w:lang w:val="en-US" w:eastAsia="zh-CN"/>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numPr>
          <w:ilvl w:val="0"/>
          <w:numId w:val="0"/>
        </w:numPr>
        <w:spacing w:line="560" w:lineRule="exact"/>
        <w:rPr>
          <w:rFonts w:hint="eastAsia" w:ascii="仿宋" w:hAnsi="仿宋" w:eastAsia="仿宋" w:cs="宋体"/>
          <w:b w:val="0"/>
          <w:bCs w:val="0"/>
          <w:color w:val="auto"/>
          <w:sz w:val="28"/>
          <w:szCs w:val="28"/>
          <w:lang w:val="en-US" w:eastAsia="zh-CN"/>
        </w:rPr>
      </w:pPr>
      <w:r>
        <w:rPr>
          <w:rFonts w:hint="eastAsia" w:ascii="仿宋" w:hAnsi="仿宋" w:eastAsia="仿宋" w:cs="宋体"/>
          <w:b/>
          <w:bCs/>
          <w:color w:val="auto"/>
          <w:sz w:val="30"/>
          <w:szCs w:val="30"/>
          <w:lang w:val="en-US" w:eastAsia="zh-CN"/>
        </w:rPr>
        <w:t>附件1：</w:t>
      </w:r>
      <w:r>
        <w:rPr>
          <w:rFonts w:hint="eastAsia" w:ascii="仿宋" w:hAnsi="仿宋" w:eastAsia="仿宋" w:cs="仿宋"/>
          <w:color w:val="auto"/>
          <w:sz w:val="28"/>
          <w:szCs w:val="28"/>
          <w:highlight w:val="none"/>
          <w:lang w:eastAsia="zh-CN"/>
        </w:rPr>
        <w:t>柳州市工人医院肿瘤诊疗中心团体标准制定</w:t>
      </w:r>
      <w:r>
        <w:rPr>
          <w:rFonts w:hint="eastAsia" w:ascii="仿宋" w:hAnsi="仿宋" w:eastAsia="仿宋" w:cs="仿宋"/>
          <w:color w:val="auto"/>
          <w:sz w:val="28"/>
          <w:szCs w:val="28"/>
          <w:highlight w:val="none"/>
          <w:lang w:val="en-US" w:eastAsia="zh-CN"/>
        </w:rPr>
        <w:t>要求</w:t>
      </w:r>
      <w:r>
        <w:rPr>
          <w:rFonts w:hint="eastAsia" w:ascii="仿宋" w:hAnsi="仿宋" w:eastAsia="仿宋" w:cs="宋体"/>
          <w:b w:val="0"/>
          <w:bCs w:val="0"/>
          <w:color w:val="auto"/>
          <w:sz w:val="28"/>
          <w:szCs w:val="28"/>
          <w:lang w:val="en-US" w:eastAsia="zh-CN"/>
        </w:rPr>
        <w:t>清单</w:t>
      </w:r>
    </w:p>
    <w:tbl>
      <w:tblPr>
        <w:tblStyle w:val="5"/>
        <w:tblW w:w="13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07"/>
        <w:gridCol w:w="668"/>
        <w:gridCol w:w="977"/>
        <w:gridCol w:w="2635"/>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blHeader/>
          <w:jc w:val="center"/>
        </w:trPr>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序号</w:t>
            </w:r>
          </w:p>
        </w:tc>
        <w:tc>
          <w:tcPr>
            <w:tcW w:w="1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项目名称</w:t>
            </w:r>
          </w:p>
        </w:tc>
        <w:tc>
          <w:tcPr>
            <w:tcW w:w="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类型</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数量/项</w:t>
            </w:r>
          </w:p>
        </w:tc>
        <w:tc>
          <w:tcPr>
            <w:tcW w:w="26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服务内容</w:t>
            </w:r>
          </w:p>
        </w:tc>
        <w:tc>
          <w:tcPr>
            <w:tcW w:w="78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jc w:val="center"/>
        </w:trPr>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1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放射治疗质量控制数据管理与智能监测技术规范</w:t>
            </w:r>
          </w:p>
        </w:tc>
        <w:tc>
          <w:tcPr>
            <w:tcW w:w="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团体标准</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2635"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标准起草</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征求专家意见</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组织技术审查会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4、调研、差旅费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5、标准出版发布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6、技术咨询服务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7、人工智能数据处理服务</w:t>
            </w:r>
          </w:p>
        </w:tc>
        <w:tc>
          <w:tcPr>
            <w:tcW w:w="786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人工智能数据处理服务要求：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一、基础要求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1.数据规模：≥5000条有效记录(以JSONL行数计)，无重复、无空行。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2.覆盖场景：至少包含以下摆位要素的组合样本(每类样本不少于总量的5%,可交叉统计)；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体位类型：仰卧/俯卧/侧卧(至少覆盖其中两类)；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固定方式：热塑膜/真空垫/体位架(至少覆盖其中两类)；治疗部位：头颈/胸部/腹盆/乳腺(至少覆盖其中两类)；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关键操作事件：摆位完成确认、复位调整、偏差复核、体位辅助器更换(至少覆盖其中两类)；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放疗设备状态场景：直线加速器机架不同角度(0°、90°、180°、270°等典型工位角度中至少覆盖两类)；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影像引导设备工作状态(如CBCT定位、kV影像对位、EPID成像中至少覆盖两类)；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放疗室环境与安全检测场景：治疗室门开启/关闭状态；禁入区有人/无人场景：工作人员进出、患者就位、陪护离场等典型流程节点；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治疗前准备、治疗中监控、治疗结束复位等阶段性场景(至少覆盖其中两类)。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3.数据格式：UTF-8编码JSONL,每条记录字段齐全，不得缺失；须提供schema.json字段规范说明。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4.字段包含但不限于：record_id、patient_hash(不可逆脱敏)、site、 position、immobilization、timestamp、labels(关键点/区域/偏差值)、qc_result、desensitization_flag。</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5.脱敏要求：完成身份信息不可逆脱敏处理，不含姓名、证件号、电话等直接标识符，符合《个人信息保护法》要求，并提供合规承诺函（加盖单位公章）。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6.质量要求：字段缺失率=0，重复率≤0.5%，提供完整性与分布统计报告。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二、提交内容及提交方式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（一）提交内容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1.提供符合要求的JSONL数据集（不少5000条）1份，采用UTF-8编码，字段完整、无重复、无空行；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2.提供schema.json文件1份，说明各字段名称、数据类型及含义；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3.提供脱敏承诺函纸质文件一份并加盖报价人单位公章；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4.提供标注正确率抽检结果及统计纸质说明1份加盖报价人单位公章。文件内容包括抽检样本量、抽检方法、各类别标注准确率统计结果及结论性意见，作为数据质量验收的重要依据。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数据文件与相关文档按统一目录结构打包。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（二）提交方式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通过移动存储介质（U 盘、移动硬盘）方式提交；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三、数据版权与使用权归属说明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1.本项目所形成的全部数据成果（包括原始数据整理结果、脱敏数据集、标注结果、结构化 JSONL 文件、字段规范文件及相关报告等），其知识产权及数据使用权归采购方所有。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报价人仅在本项目实施及验收范围内有必要的处理和交付使用权，不得擅自留存、复制、转让、出售或用于与本项目无关的任何用途。未经采购人书面同意，报价人不得将上述数据以任何形式向第三方披露或提供。报价人因未经授权而实施的任何行为构成违约或侵权责任造成采购人损失的，由其承但相关责任并赔偿采购人经济损失。 3.采购人有权在科研、教学、系统建设、模型训练与验证等合法合规范围内长期、无偿使用本项目交付的数据成果。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jc w:val="center"/>
        </w:trPr>
        <w:tc>
          <w:tcPr>
            <w:tcW w:w="6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w:t>
            </w:r>
          </w:p>
        </w:tc>
        <w:tc>
          <w:tcPr>
            <w:tcW w:w="1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乳腺放射治疗专业语料库建设与管理规范</w:t>
            </w:r>
          </w:p>
        </w:tc>
        <w:tc>
          <w:tcPr>
            <w:tcW w:w="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团体标准</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2635"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标准起草</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征求专家意见</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组织技术审查会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4、调研、差旅费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5、标准出版发布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6、技术咨询服务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7、人工智能数据处理服务</w:t>
            </w:r>
          </w:p>
        </w:tc>
        <w:tc>
          <w:tcPr>
            <w:tcW w:w="786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1"/>
                <w:szCs w:val="21"/>
                <w:lang w:val="en-US" w:eastAsia="zh-CN"/>
              </w:rPr>
            </w:pPr>
          </w:p>
        </w:tc>
      </w:tr>
    </w:tbl>
    <w:p/>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9FD53"/>
    <w:multiLevelType w:val="singleLevel"/>
    <w:tmpl w:val="9539FD53"/>
    <w:lvl w:ilvl="0" w:tentative="0">
      <w:start w:val="1"/>
      <w:numFmt w:val="decimal"/>
      <w:suff w:val="nothing"/>
      <w:lvlText w:val="%1、"/>
      <w:lvlJc w:val="left"/>
    </w:lvl>
  </w:abstractNum>
  <w:abstractNum w:abstractNumId="1">
    <w:nsid w:val="BF5C75EC"/>
    <w:multiLevelType w:val="singleLevel"/>
    <w:tmpl w:val="BF5C75EC"/>
    <w:lvl w:ilvl="0" w:tentative="0">
      <w:start w:val="1"/>
      <w:numFmt w:val="decimal"/>
      <w:suff w:val="nothing"/>
      <w:lvlText w:val="%1、"/>
      <w:lvlJc w:val="left"/>
    </w:lvl>
  </w:abstractNum>
  <w:abstractNum w:abstractNumId="2">
    <w:nsid w:val="F8F769E1"/>
    <w:multiLevelType w:val="singleLevel"/>
    <w:tmpl w:val="F8F769E1"/>
    <w:lvl w:ilvl="0" w:tentative="0">
      <w:start w:val="4"/>
      <w:numFmt w:val="chineseCounting"/>
      <w:suff w:val="nothing"/>
      <w:lvlText w:val="%1、"/>
      <w:lvlJc w:val="left"/>
      <w:rPr>
        <w:rFonts w:hint="eastAsia"/>
      </w:rPr>
    </w:lvl>
  </w:abstractNum>
  <w:abstractNum w:abstractNumId="3">
    <w:nsid w:val="0AE15043"/>
    <w:multiLevelType w:val="singleLevel"/>
    <w:tmpl w:val="0AE15043"/>
    <w:lvl w:ilvl="0" w:tentative="0">
      <w:start w:val="1"/>
      <w:numFmt w:val="decimal"/>
      <w:suff w:val="nothing"/>
      <w:lvlText w:val="%1．"/>
      <w:lvlJc w:val="left"/>
      <w:pPr>
        <w:ind w:left="0" w:firstLine="400"/>
      </w:pPr>
      <w:rPr>
        <w:rFonts w:hint="default"/>
      </w:rPr>
    </w:lvl>
  </w:abstractNum>
  <w:abstractNum w:abstractNumId="4">
    <w:nsid w:val="72E535ED"/>
    <w:multiLevelType w:val="singleLevel"/>
    <w:tmpl w:val="72E535ED"/>
    <w:lvl w:ilvl="0" w:tentative="0">
      <w:start w:val="1"/>
      <w:numFmt w:val="decimal"/>
      <w:suff w:val="nothing"/>
      <w:lvlText w:val="%1．"/>
      <w:lvlJc w:val="left"/>
      <w:pPr>
        <w:ind w:left="0" w:firstLine="400"/>
      </w:pPr>
      <w:rPr>
        <w:rFonts w:hint="default"/>
        <w:color w:val="auto"/>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71309"/>
    <w:rsid w:val="3A400AB8"/>
    <w:rsid w:val="40B74F5C"/>
    <w:rsid w:val="4BB82420"/>
    <w:rsid w:val="78585184"/>
    <w:rsid w:val="797F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unhideWhenUsed/>
    <w:qFormat/>
    <w:uiPriority w:val="0"/>
    <w:pPr>
      <w:ind w:firstLine="420" w:firstLineChars="200"/>
    </w:pPr>
  </w:style>
  <w:style w:type="paragraph" w:customStyle="1" w:styleId="8">
    <w:name w:val="_Style 1"/>
    <w:basedOn w:val="1"/>
    <w:qFormat/>
    <w:uiPriority w:val="34"/>
    <w:pPr>
      <w:ind w:firstLine="420" w:firstLineChars="200"/>
    </w:pPr>
    <w:rPr>
      <w:rFonts w:asci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2026-03-30T07:51:00Z</dcterms:created>
  <dc:creator>Administrator</dc:creator>
  <cp:lastModifiedBy>刘婷婷</cp:lastModifiedBy>
  <dcterms:modified xsi:type="dcterms:W3CDTF">2026-04-02T00:56:14Z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103E8597A15642A889125E638DFAB3B4_12</vt:lpwstr>
  </property>
</Properties>
</file>