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theme="minorBidi"/>
          <w:b/>
          <w:bCs/>
          <w:sz w:val="32"/>
          <w:szCs w:val="32"/>
          <w:lang w:val="en-US" w:eastAsia="zh-CN"/>
        </w:rPr>
      </w:pPr>
      <w:r>
        <w:rPr>
          <w:rFonts w:hint="eastAsia" w:cstheme="minorBidi"/>
          <w:b/>
          <w:bCs/>
          <w:sz w:val="32"/>
          <w:szCs w:val="32"/>
          <w:lang w:val="en-US" w:eastAsia="zh-CN"/>
        </w:rPr>
        <w:t>柳州市工人医院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鱼峰</w:t>
      </w:r>
      <w:r>
        <w:rPr>
          <w:rFonts w:hint="eastAsia" w:cstheme="minorBidi"/>
          <w:b/>
          <w:bCs/>
          <w:sz w:val="32"/>
          <w:szCs w:val="32"/>
          <w:lang w:val="en-US" w:eastAsia="zh-CN"/>
        </w:rPr>
        <w:t>山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院区、西院、</w:t>
      </w:r>
      <w:r>
        <w:rPr>
          <w:rFonts w:hint="eastAsia" w:cstheme="minorBidi"/>
          <w:b/>
          <w:bCs/>
          <w:sz w:val="32"/>
          <w:szCs w:val="32"/>
          <w:lang w:val="en-US" w:eastAsia="zh-CN"/>
        </w:rPr>
        <w:t>南院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监控</w:t>
      </w:r>
      <w:r>
        <w:rPr>
          <w:rFonts w:hint="eastAsia" w:cstheme="minorBidi"/>
          <w:b/>
          <w:bCs/>
          <w:sz w:val="32"/>
          <w:szCs w:val="32"/>
          <w:lang w:val="en-US" w:eastAsia="zh-CN"/>
        </w:rPr>
        <w:t>设备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维保</w:t>
      </w:r>
      <w:r>
        <w:rPr>
          <w:rFonts w:hint="eastAsia" w:cstheme="minorBidi"/>
          <w:b/>
          <w:bCs/>
          <w:sz w:val="32"/>
          <w:szCs w:val="32"/>
          <w:lang w:val="en-US" w:eastAsia="zh-CN"/>
        </w:rPr>
        <w:t>和监控配件采购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项目</w:t>
      </w:r>
      <w:r>
        <w:rPr>
          <w:rFonts w:hint="eastAsia" w:cstheme="minorBidi"/>
          <w:b/>
          <w:bCs/>
          <w:sz w:val="32"/>
          <w:szCs w:val="32"/>
          <w:lang w:val="en-US" w:eastAsia="zh-CN"/>
        </w:rPr>
        <w:t>的需求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柳州市工人医院鱼峰山院区、西院、南院监控设备维保和监控配件采购项目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二. 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根据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医院运行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要求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确保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监控设备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完好有效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需聘请专业公司对鱼峰山院区、西院、南院监控设备进行维修维保，同时包含设备更换及配件清单采购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商资质条件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参与单位需为国内注册（指按国家有关规定要求注册的）具有从事本次招标服务的准入资格及相关资质证件，具备法人资格的服务商；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参与单位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有固定的工作场所和专业人员，具有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其他单位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从事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监控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维保和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监控安装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的业绩。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参与单位三年内在经营活动中没有重大违法记录和不良信用记录；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服务内容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现有监控系统及附属设备进行定期保养、故障排除：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每星期对系统设备进行一次例行巡检；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每季不得少于一次的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所有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设备表面擦拭清洁工作；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每半年必须对监控机柜及监控主机内部进行一次尘埃清理；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根据南方特有的南风天潮湿气候，每年3月份之前，必须对前端设备、控制电脑、存储系统等进行除尘大处理，防止设备遇潮短路损坏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中标单位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做好相应工作后应有相关记录回执，双方签字确认，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交使用单位存档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服务要求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为保障监控系统的正常运转，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中标单位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委派专业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技术人员为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进行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服务;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接到甲方设备故障通知2小时内响应，24 小时内(特殊情况除外)赶到甲方故障点尽快排除故障;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当系统故障需要更换设备时，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按招标的“监控设备维修配件清单”由中标单位负责更换，如不在招标清单内，由招标单位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自行购买，购买回设备后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中标单位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应提供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免费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安装调试;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监控设备维修配件清单及报价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（中标单位报价可参考列出品牌或优于参考品牌，并列出详细参数及质保）</w:t>
      </w:r>
    </w:p>
    <w:tbl>
      <w:tblPr>
        <w:tblStyle w:val="5"/>
        <w:tblW w:w="103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53"/>
        <w:gridCol w:w="778"/>
        <w:gridCol w:w="3709"/>
        <w:gridCol w:w="478"/>
        <w:gridCol w:w="461"/>
        <w:gridCol w:w="2723"/>
        <w:gridCol w:w="445"/>
        <w:gridCol w:w="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货物名称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参考品牌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主要技术参数及性能（配置）要求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投标品牌参数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彩色枪式摄像机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1、★400万像素，传感器类型：1/1.8英寸CMOS。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2、★最大分辨率：≥2560×1440。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3、电子快门：1/3s～1/100000s（可手动或自动调节）。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4、最低照度：≤0.0005lux（彩色模式）； 0lux（补光灯开启）。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5、信噪比：≤56dB。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6、最大补光距离：40m（暖光），补光灯4颗（暖光灯）。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7、调整角度：水平：0°～360°； 垂直：0°～78°； 旋转：0°～360°。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8、镜头类型：定焦，镜头接口M16，镜头焦距，3.6mm，4.0mm,6mm，8mm可选。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9、镜头光圈：F1.0，视场角，水平：58°；垂直：31°；对角：67°。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10、近摄距：≥5.4m，支持深度智能。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11、周界防范：绊线入侵；区域入侵。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13、视频压缩标准应支持：H.265；H.264；H.264H；H.264B；MJPEG（仅辅码流支持）。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14、智能编码：H.264：支持； H.265：支持。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15、视频帧率应达到：50Hz： 主码流（2560×1440@25fps），辅码流（704×576@25fps）； 主码流（2688×1520@20fps），辅码流（704×576@20fps）； 60Hz： 主码流（2560×1440@30fps），辅码流（704×480@30fps）； 主码流（2688×1520@20fps），辅码流（704×480@20fps）。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16、视频码率：H.264：32kbps～6144kbps； H.265：12kbps～6144kbps。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17、日夜转换:电子彩转黑,支持背光补偿,支持强光抑制,宽动态120dB,白平衡:自动；自然光；路灯；室外；手动；区域自定义。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18、增益控制:自动/手动，3D降噪。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19、默认分辨率下默认码流：3072kbps（2560×1440），支持图像翻转。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20、内置MIC应达到：内置1个MIC。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21、音频压缩标准应支持：G.711a；G.711Mu；PCM；G.726；AAC，音频采样率8kHz；16kHz。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22、报警事件应达到：网络断开；IP冲突；非法访问；动态检测；视频遮挡；绊线入侵；区域入侵；音频异常侦测；电压检测；SMD；安全异常。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23、网络接口：≥1个（RJ-45网口，支持10M/100M 网络数据）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24、网络协议应支持：IPv4；IPv6；HTTP；TCP；UDP；ARP；RTP；RTSP；RTCP；RTMP；SMTP；FTP；SFTP；DHCP；DNS；DDNS；QoS；UPnP；NTP；Multicast；ICMP；IGMP；NFS；PPPoE；P2P；Bonjour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25、接入标准应支持：ONVIF（Profile S &amp; Profile T）；CGI；GB/T28181-2022（双国标）。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27、存储功能应支持：FTP；SFTP；NAS。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28、浏览器：支持IE； 支持谷歌； 支持火狐。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29、网络安全应支持：码流加密;固件加密;配置加密;Digest;WSSE;帐户锁定;安全日志;IP/MAC地址过滤;X.509证书生成与导入;syslog;HTTPS;802.1x;可信启动;可信执行;可信升级;会话安全;安全预警。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30、图像设置：亮度；对比度；锐度；饱和度；伽马。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31、★OSD信息叠加应支持：时间；通道；地理位置；自定义叠加；国标模式。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32、录像模式应支持：手动录像；视频检测录像；定时录像 录像优先级从高到低依次为手动录像 &gt; 视频检测录像 &gt; 定时录像。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33、恢复默认应支持：支持一键恢复默认配置。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35、安全模式应支持：授权的用户名和密码；MAC地址绑定；HTTPS加密；IEEE 802.1x；网络访问控制。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36、供电方式应支持：DC12V/POE。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37、功耗：基本功耗：≤1.6W（DC12V），≤2W（PoE）。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38、防护等级应达到：IP67。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室外彩色高清高速球机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1、★传感器类型：400万像素，1/2.8英寸CMOS。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2、★最大分辨率：≥2560×1440。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3、电子快门：1/1s~1/30000s。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4、最低照度：≤彩色：0.005lux@F1.6 黑白：0.0005lux@F1.6 0Lux（红外灯开启）。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5、最大补光距离：≥150m（红外）30m（白光）。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6、补光灯控制应支持：倍率优先/手动/SmartIR/关闭。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7、补光灯数量：≥4颗（红外灯） 2颗（白光灯），补光类型：红外+白光。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8、镜头焦距：≥4.8mm～154mm，镜头光圈F1.6~F4.0。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9、视场角：水平：55.8°~2.3° 垂直：31.9°~1.3° 对角线：63.7°~2.7°。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10、光学变倍：≥32倍，数字变倍16倍。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11、聚焦模式应支持：自动/半自动/手动。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12、近摄距：≥0.1m~1.5m。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13、变倍速度：约6.8s。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14、旋转范围：水平：0°~360°连续旋转 垂直：-20°~+90°自动翻转180°后连续监视。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15、键控速度：水平：0°/s~300°/s 垂直：0°/s~100°/s。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16、预置点速度：水平：0°/s~300°/s 垂直：0°/s~100°/s。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17、预置点：≥300个。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18、自动巡航：≥8条，每条可添加32个预置点，自动巡迹：5条，自动线扫：5条，支持断电记忆，空闲动作预置点;巡迹;巡航;线扫，定时任务预置点;巡迹;巡航;线扫，支持预置点视频冻结，支持3D定位，支持可视域功能。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19、周界防范应支持：支持绊线入侵；支持区域入侵；支持穿越围栏；支持徘徊检测；支持物品遗留；支持物品搬移；支持快速移动；支持停车检测；支持人员聚集；支持人车分类报警；支持联动跟踪。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20、人脸检测：支持人脸检测；支持人脸轨迹框；支持抓拍；；支持人脸增强；支持人脸抠图区域可设：人脸，单寸照；支持实时抓拍，质量优先二种抓拍策略。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21、视频压缩标准应支持：Smart H.265;H.265;Smart H.264;H.264;H.264B;H.264H;MJPEG。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22、默认分辨率下默认码流应支持：6144Kbps（2560×1440）。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23、视频帧率：50HZ 主码流：2560×1440@25fps、2304×1296@25fps、1920×1080@25fps、1280×960@25fps、1280×720@25fps辅码流1： D1(704×576)/CIF(352×288)/VGA(640×480)@25fps辅码流2：1280×720@25fps， 60HZ 主码流：2560×1440@30fps、1920×1080@30fps、1280×960@30fps、1280×720@30fps辅码流1：D1(704×480)/CIF(352×240)/VGA(640×480)@30fps辅码流2：1280×720@30fps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24、码流控制应支持:可变码流/固定码流。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25、日夜转换应支持:ICR自动切换/电子彩转黑,支持背光补偿,支持宽动态，支持强光抑制。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26、白平衡应支持：自动/室内/室外/跟踪/手动/钠灯/自然光/路灯。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27、增益控制应支持：自动/手动，2D降噪/3D降噪。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28、防抖功能应支持：电子防抖。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29、透雾功能应支持：电子透雾。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30、隐私遮挡应支持：最多24块多边形区域，同时最多有8块区域在同一画面；支持多种颜色可选。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31、信噪比：≥55dB。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32、音频压缩标准应支持：PCM；G.711A；G.711MU；G.726；AAC；MPEG2-Layer2；G.722.1。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33、网络接口：≥1个（RJ-45母头网口，支持10M/100M网络数据）。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34、网络协议应支持：HTTP;HTTPS;TCP/IP;IPv4;RTSP;UDP;SMTP;NTP;DHCP;DNS;DDNS;IPv6;802.1x;SSL;QoS;FTP;UPnP;ICMP;SNMP;IGMP;ARP;RTCP;RTP;PPPoE;RTMP;Bonjour;SMB;NFS。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35、接入标准：GB/T28181;ONVIF（Profile S &amp; Profile G &amp; Profile T）;CGI;GA/T1400;SDK;。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38、浏览器：支持IE：IE9以上版本 支持谷歌：41及以上版本 支持火狐：50及以上版本 支持苹果：10及以上版本。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39、OSD信息叠加应支持：通道；时间；预置点；温度；云台坐标；变倍；正北方向；巡迹；地理位置；图片。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40、安全模式：授权的用户名和密码；MAC地址绑定；HTTPS加密；IEEE802.1x；网络访问控制。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42、应支持音频输入1路，音频输出1路，报警接口2进1出，支持语音对讲，报警输入2路，开关量输入（0~5V DC），报警输出1路。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43、报警联动应支持：抓图；录像；发送邮件;预置点；巡航；巡迹；报警开关量输出。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44、报警事件应支持：视频动态/遮挡检测；音频检测；网络断开检测；IP冲突检测；存储卡状态检测；存储空间检测。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45、供电方式应支持：DC24V/2.5A±25%（标配）。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46、功耗：基本功耗≤13W 最大功耗≤22W（补光灯开启，云台动作）。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彩色半球摄像机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传感器类型：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400万像素，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1/1.8英寸CMOS。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最大分辨率：≥2688×1520。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3、电子快门：1/3s～1/100000s（可手动或自动调节）。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4、最低照度：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0.0005lux（彩色模式）； 0lux（补光灯开启）。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5、信噪比：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56dB。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6、最大补光距离：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30m（暖光），补光灯2颗（暖光灯）。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7、调整角度：水平：0°～360°； 垂直：0°～78°； 旋转：0°～360°。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8、镜头类型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：定焦，镜头接口M16，镜头焦距，3.6mm，6mm，8mm可选。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9、镜头光圈：F1.0，视场角，水平：112°；垂直：60°；对角：134°。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10、近摄距：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1.7m，支持深度智能。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11、周界防范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：绊线入侵；区域入侵。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13、视频压缩标准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：H.265；H.264；H.264H；H.264B；MJPEG（仅辅码流支持）。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14、智能编码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：H.264：支持； H.265：支持。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15、视频帧率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：50Hz： 主码流（2560×1440@25fps），辅码流（704×576@25fps）； 主码流（2688×1520@20fps），辅码流（704×576@20fps）； 60Hz： 主码流（2560×1440@30fps），辅码流（704×480@30fps）； 主码流（2688×1520@20fps），辅码流（704×480@20fps）。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16、视频码率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：H.264：32kbps～6144kbps； H.265：12kbps～6144kbps。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17、日夜转换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:电子彩转黑,支持背光补偿,支持强光抑制,宽动态120dB,白平衡:自动；自然光；路灯；室外；手动；区域自定义。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18、增益控制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:自动/手动，3D降噪。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19、默认分辨率下默认码流：3072kbps（2560×1440），支持图像翻转。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20、内置MIC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：内置1个MIC。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21、音频压缩标准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：G.711a；G.711Mu；PCM；G.726；AAC，音频采样率8kHz；16kHz。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22、报警事件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：网络断开；IP冲突；非法访问；动态检测；视频遮挡；绊线入侵；区域入侵；音频异常侦测；电压检测；SMD；安全异常。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23、网络接口：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1个（RJ-45网口，支持10M/100M 网络数据）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24、网络协议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：IPv4；IPv6；HTTP；TCP；UDP；ARP；RTP；RTSP；RTCP；RTMP；SMTP；FTP；SFTP；DHCP；DNS；DDNS；QoS；UPnP；NTP；Multicast；ICMP；IGMP；NFS；PPPoE；P2P；Bonjour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25、接入标准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：ONVIF（Profile S &amp; Profile T）；CGI；GB/T28181-2022（双国标）。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26、存储功能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：FTP；SFTP；NAS。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27、浏览器：支持IE； 支持谷歌； 支持火狐。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28、网络安全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：码流加密;固件加密;配置加密;Digest;WSSE;帐户锁定;安全日志;IP/MAC地址过滤;X.509证书生成与导入;syslog;HTTPS;802.1x;可信启动;可信执行;可信升级;会话安全;安全预警。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29、图像设置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：亮度；对比度；锐度；饱和度；伽马。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30、OSD信息叠加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：时间；通道；地理位置；自定义叠加；国标模式。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31、录像模式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：手动录像；视频检测录像；定时录像 录像优先级从高到低依次为手动录像 &gt; 视频检测录像 &gt; 定时录像。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32、恢复默认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：支持一键恢复默认配置。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33、安全模式：授权的用户名和密码；MAC地址绑定；HTTPS加密；IEEE 802.1x；网络访问控制。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34、供电方式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应支持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：DC12V/POE。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35、功耗：基本功耗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1.7W（DC12V）2.1W（PoE）。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电梯半球摄像机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1、★传感器类型：400万像素，1/1.8英寸CMOS。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2、★最大分辨率：≥2688×1520。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3、电子快门：1/3s～1/100000s（可手动或自动调节）。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4、最低照度：≥0.0005lux（彩色模式）； 0lux（补光灯开启）。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5、信噪比：≥56dB。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6、最大补光距离：≥30m（暖光），补光灯≥2颗（暖光灯）。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7、调整角度：水平：0°～360°； 垂直：0°～78°； 旋转：0°～360°。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8、镜头类型：定焦，镜头接口M16，镜头焦距，3.6mm，6mm，8mm可选。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9、镜头光圈：F1.0，视场角，水平：112°；垂直：60°；对角：134°。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10、近摄距：≥1.7m，支持深度智能。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11、周界防范应支持：绊线入侵；区域入侵。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12、智能检索应支持：配合Smart NVR实现事件录像的二次智能检索、分析和浓缩播放。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13、视频压缩标准应支持：H.265；H.264；H.264H；H.264B；MJPEG（仅辅码流支持）。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14、智能编码应支持：H.264：支持； H.265：支持。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15、视频帧率应支持：50Hz： 主码流（2560×1440@25fps），辅码流（704×576@25fps）； 主码流（2688×1520@20fps），辅码流（704×576@20fps）； 60Hz： 主码流（2560×1440@30fps），辅码流（704×480@30fps）； 主码流（2688×1520@20fps），辅码流（704×480@20fps）。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16、视频码率应支持：H.264：32kbps～6144kbps； H.265：12kbps～6144kbps。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17、日夜转换应支持:电子彩转黑,支持背光补偿,支持强光抑制,宽动态120dB,白平衡:自动；自然光；路灯；室外；手动；区域自定义。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18、增益控制应支持:自动/手动，3D降噪。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19、默认分辨率下默认码流：3072kbps（2560×1440），支持图像翻转。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20、内置MIC应支持：内置1个MIC。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21、音频压缩标准应支持：G.711a；G.711Mu；PCM；G.726；AAC，音频采样率8kHz；16kHz。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22、报警事件应支持：网络断开；IP冲突；非法访问；动态检测；视频遮挡；绊线入侵；区域入侵；音频异常侦测；电压检测；SMD；安全异常。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23、网络接口：≥1个（RJ-45网口，支持10M/100M 网络数据）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24、网络协议应支持：IPv4；IPv6；HTTP；TCP；UDP；ARP；RTP；RTSP；RTCP；RTMP；SMTP；FTP；SFTP；DHCP；DNS；DDNS；QoS；UPnP；NTP；Multicast；ICMP；IGMP；NFS；PPPoE；P2P；Bonjour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25、接入标准应支持：ONVIF（Profile S &amp; Profile T）；CGI；GB/T28181-2022（双国标）。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28、浏览器：支持IE； 支持谷歌； 支持火狐。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29、网络安全应支持：码流加密;固件加密;配置加密;Digest;WSSE;帐户锁定;安全日志;IP/MAC地址过滤;X.509证书生成与导入;syslog;HTTPS;802.1x;可信启动;可信执行;可信升级;会话安全;安全预警。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30、图像设置应支持：亮度；对比度；锐度；饱和度；伽马。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31、OSD信息叠加应支持：时间；通道；地理位置；自定义叠加；国标模式。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32、录像模式应支持：手动录像；视频检测录像；定时录像 录像优先级从高到低依次为手动录像 &gt; 视频检测录像 &gt; 定时录像。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33、恢复默认应支持：支持一键恢复默认配置。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35、安全模式应支持：授权的用户名和密码；MAC地址绑定；HTTPS加密；IEEE 802.1x；网络访问控制。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36、供电方式应支持：DC12V/POE。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37、功耗：基本功耗：≤1.7W（DC12V）≤2.1W（PoE）。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8口接入层交换机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一、单台配置要求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 提供≥8个10/100/1000M自适应以太网端口。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二、技术参数要求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1.交换容量≥16Gbps，转发性能≥11.9Mpps；支持所有端口线速转发；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2.支持地址自动学习、自动老化；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3.采用共享缓存架构，每个端口可利用的缓存空间扩大数倍，可大大增强突发大流量的转发性能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4.支持802.3x流控方式；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5.支持半双工、全双工、自协商工作模式；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6.★支持四级拨码开关，标准交换、Vlan模式、流控模式、汇聚上联四种工作模式；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7.★支持共模防护6KV，防雷4级。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24口接入层交换机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一、单台配置要求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★1.  提供≥24个10/100/1000M自适应以太网端口。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二、技术参数要求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★1.  交换容量≥48Gbps，转发性能≥35.7Mpps，包缓存≥4Mbit；支持所有端口线速转发；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2.一键模式切换，支持“标准交换、网络克隆、汇聚上联、端口隔离” 四种工作模式；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  支持地址自动学习、自动老化，最多支持MAC地址：8K；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  支持802.3x流控方式；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  支持半双工、全双工、自协商工作模式；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汇聚交换机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一、单台配置要求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★1.配置≥24个10/100/1000 Base-TX以太网端口，≥4个SFP千兆以太网端口。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二、技术参数要求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1.★交换容量≥496Gbps/4.96Tbp，转发性能≥144Mpps；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2.支持802.3x流控及半双工背压流控；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3.★支持MAC地址表：32K，路由表容量：4K（支持OSPF）；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4.★支持横向虚拟化技术，支持跨设备分布式链路聚合功能，可以通过虚拟化技术将多台物理设备虚拟成一台逻辑设备；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5.支持跨设备链路聚合，单一IP管理，分布式弹性路由；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6.支持通过标准以太网端口进行堆叠，支持完善的堆叠分裂检测机制，堆叠分裂后能自动完成MAC和IP地址的重配置，无需手动干预，支持远程堆叠；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7.支持黑洞MAC地址，支持设置端口MAC地址学习最大个数；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8.支持基于端口的VLAN，支持QinQ，支持Voice VLAN，支持协议VLAN，支持MAC VLAN，最大VLAN数：4094；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9.支持GE端口聚合，支持静态聚合，支持动态聚合，支持跨设备聚合，支持最多8个端口聚合，支持最多128个聚合组；支持LACP；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10.支持本地端口镜像和远程端口镜像RSPAN，支持流镜像，同时支持N：M的端口镜像（M大于1）；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11.支持IPv4静态路由、RIP V1/V2、OSPF V1/V2/V3；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12.支持RRPP（快速环网保护协议），支持Smartlink，支持RSTP功能，支持MSTP功能，支持PVST功能；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13.支持基于第二层、第三层和第四层的ACL；支持SP/WRR/SP+WRR队列调度；支持基于端口的限速；支持基于流的重定向；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14.整机提供ACl条目数不小于512条；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15.支持IPv6 ACL；支持双向ACL，以便于灵活实现数据包过滤；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16.支持802.1x认证，支持集中式MAC地址认证；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17.支持DHCP client，支持DHCP Snooping，支持DHCP Snooping trust，支持DHCP Snooping option 82，支持DHC Server；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18.支持用户分级管理和口令保护，支持SSH 2.0，支持端口隔离，支持802.1X，支持端口安全，支持MAC地址认证，支持IP Source Guard，支持HTTPs，支持EAD；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19.支持SNMP V1/V2/V3、RMON、SSHV2，支持智能网管系统；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20.支持端口定时down功能，支持端口休眠，关闭没有应用的端口，节省能源。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LCD拼接屏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1.★55”LCD背光拼接单元,分辨率：1920×1080；屏幕宽高比：16:9；亮度：500cd/m²；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2.对比度：3000:1；可视角：89°；响应时间：8ms；色彩：16.7M色；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3.信号输入：DVI×1,HDMI×1；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4.控制端口：RS-232控制输入 RJ45×1,RS-232控制环出,RJ45×2 Debug+IR（用于程序升级和外接遥控接收头） RJ45×1；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5.可靠性：6万小时；电源功耗；供电电源：100V～240V AC；工作功耗：163W；待机功耗：≤3W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6.单元尺寸（mm）：1214.2×685.1×54.3mm；双边拼缝尺寸（mm）：3.5mm；净重：约25kg.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16路2硬盘录像机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1、视频接入路数：支持16路视频输入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视频输出：1路VGA输出和1路HDMI输出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网络接口：1个RJ45接口，支持10/100M/1000M自适应网络连接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通信接口：标准485接口，支持半双工通信；2个USB 2.0接口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存储容量：2个SATA硬盘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网络控制键盘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1、10.1 英寸电容触摸屏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支持Android6.0操作系统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支持H.265/H.264/解码，最大1画面分割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H.265最高支持1路4K@30fps; H.264最高支持1路1080P@60fps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支持在触屏观看图像或通过HDMI将图像投到显示屏上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支持网络方式接入本司全系列球机、NVR设备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支持云台控制，预置点、巡航的设置与调用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支持ONVIF协议接入设备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支持最多1024台设备添加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支持四维摇杆控制，控制云台上下左右转动，聚焦变倍等操作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支持通过U盘升级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支持设置按键音开启/关闭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支持定时重启设备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自带电源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人脸识别硬盘录像机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海康威视、上海罗捷、天地伟业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1、支持不少于8个SATA硬盘接口，支持接入1TB、2TB、3TB、4TB、6TB、8TB、10TB容量的SATA接口硬盘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2、可接入不少于20路4K（3840×2160）、5MP、1080P的视频信号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3、接入带宽≥400M，转发带宽≥200M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4、支持不少于20路分辨率为1280×720或16路分辨率为1920×1080或4路分辨率为3840×2160或2路分辨率为4000×3072的视频画面同时预览。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5、支持不少于16路1080p或16路720p视频同步回放。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光纤收发器供电主机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14槽位给光纤收发器供电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电梯网桥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标准：IEEE802.11b/g/n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工作频段：2.4GHz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发射功率：11b1Mbps：20±1.5dBm；11b1Mbps：17±1.5dBm。支持调节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工作场景：机房端/摄像机端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安全模式：支持3种：不加密、WPA-PSK、WPA2-PSK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电源供应：DC或被动PoE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24V开关电源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红门、披克、捷顺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1、24V/15A开关电源；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2、工作温度：-25℃~+65℃；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3、工作湿度：&lt;91%，不凝露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报警按钮电池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南孚、万胜、倍量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1、锂亚功率型1700mAH3.6V一次性锂电池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4T监控硬盘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西数、希捷、东芝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容量4T，7200转，3.5英寸，SATA接口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6T监控硬盘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西数、希捷、东芝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容量6T，7200转，3.5英寸，SATA接口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8T监控硬盘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西数、希捷、东芝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容量8T，7200转 3.5英寸，SATA接口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10T监控硬盘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西数、希捷、东芝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容量10T，7200转 3.5英寸，SATA接口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6T企业级监控专用硬盘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西数、希捷、东芝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容量6T，企业级7200转 3.5英寸，SATA接口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8T企业级监控专用硬盘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西数、希捷、东芝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容量8T，企业级7200转 3.5英寸，SATA接口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10T企业级监控专用硬盘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西数、希捷、东芝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容量10T，企业级7200转 3.5英寸，SATA接口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5米高清视频线缆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长度5米，国标，工程级线缆，HDMI接口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10米高清视频线缆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长度10米，国标，工程级线缆，HDMI接口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15米高清视频线缆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长度15米，国标，工程级线缆，HDMI接口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4口光纤盒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4口满配SC/ST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8口光纤盒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8口满配SC/ST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4口光纤收发器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1光4电，千兆传输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光纤收发器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1光1电，千兆传输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单模双纤光模块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华三、华为、锐捷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单模千兆双纤，传输距离≥3公里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多模光模块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华三、华为、锐捷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多模千兆双纤，传输距离≥550米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单模光模块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华三、华为、锐捷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单模千兆单纤传，输距离≥3公里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光模块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万兆传输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8芯室内多模光纤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8芯,国标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12芯室内多模光纤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12芯,国标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24芯室内多模光纤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24芯,国标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2芯室外单模光纤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2芯,国标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4芯室外单模光纤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4芯,国标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8芯室外单模光纤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8芯,国标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12芯室外单模光纤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12芯,国标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24芯室外单模光纤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24芯,国标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3米光纤跳线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3米,国标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10米光纤跳线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10米,国标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六类网线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四对非屏蔽双绞线,国标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超五类网线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四对非屏蔽双绞线,国标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三芯电源线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RVV3*2.5mm,国标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两芯电源缆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RVV2*2.5mm,国标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两芯电源信号线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RVV2*1.0mm,国标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20线管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日丰、公牛、联塑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PVC材质，ND20，国标阻燃型，白色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25线管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日丰、公牛、联塑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PVC材质，ND25，国标阻燃型，白色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32线管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日丰、公牛、联塑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PVC材质，ND32，国标阻燃型，白色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光纤熔接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定制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用熔纤机将光纤和光纤或光纤和尾纤连接，把光缆中的裸纤和光纤尾纤熔合在一起变成一个整体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芯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12位光纤配线架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12位，机架式，满配SC/ST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24位光纤配线架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一舟、爱谱华顿、安普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24位，机架式，满配SC/ST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套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显示器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联想、戴尔、AOC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屏幕尺寸 ≥23.8 英寸（配置齐全设备传输线缆）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分辨率 1920(H)× 1080(V)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接口 30PIN  LVDS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外观尺寸 543 × 317.4 × 15.98 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显示尺寸 527.04(H) × 296.46(V)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亮度 250 nits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视角 12 o'clock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工作温度 0℃  ~ 50℃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触摸屏 带电容触摸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路面破路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定制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路面开挖与恢复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钢管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日丰、公牛、联塑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DN40，镀锌材质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球机支架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监控球机壁装支架铝合金海康大华高速球摄像头室内外 球机支架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枪机支架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海康威视、大华、天地伟业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监控支架摄像头支架枪机摄像机壁装支架 吕合金材质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金属软管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日丰、公牛、联塑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DN32，(内层)(外层)采用PVC原料(抗紫外线、防老化)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欧洲环保SGS:SH6134468/CHEM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-10℃~80℃短时可达100℃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保护电线电缆以及达到绝缘、防水、并可增进线缆弯曲美观。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米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031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单价合计（元）：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报价要求</w:t>
      </w:r>
    </w:p>
    <w:tbl>
      <w:tblPr>
        <w:tblStyle w:val="5"/>
        <w:tblpPr w:leftFromText="180" w:rightFromText="180" w:vertAnchor="text" w:horzAnchor="page" w:tblpXSpec="center" w:tblpY="157"/>
        <w:tblOverlap w:val="never"/>
        <w:tblW w:w="10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105"/>
        <w:gridCol w:w="2087"/>
        <w:gridCol w:w="792"/>
        <w:gridCol w:w="942"/>
        <w:gridCol w:w="18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柳州市工人医院鱼峰山院区、西院、南院监控设备维保和监控配件采购项目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维保服务费用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监控设备维修配件清单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批</w:t>
            </w:r>
          </w:p>
        </w:tc>
        <w:tc>
          <w:tcPr>
            <w:tcW w:w="1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3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合计人民币合计金额（大写）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小写）¥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备注：监控设备维修配件清单含安装（详看附表），1+2=合计总价。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合同期及结算方式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合同期限为：3年。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3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结算方式：维保服务费用按季度结算，监控设备维修配件按实际采购量每2个月结算一次。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03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对供应商商品质量、服务及时性及价格进行综合评价，遴选1家服务商。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Cs/>
          <w:color w:val="auto"/>
          <w:szCs w:val="21"/>
        </w:rPr>
      </w:pP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020" w:right="850" w:bottom="102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070F0"/>
    <w:multiLevelType w:val="singleLevel"/>
    <w:tmpl w:val="8CE070F0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1">
    <w:nsid w:val="C6176BD8"/>
    <w:multiLevelType w:val="singleLevel"/>
    <w:tmpl w:val="C6176BD8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2">
    <w:nsid w:val="200DEEED"/>
    <w:multiLevelType w:val="singleLevel"/>
    <w:tmpl w:val="200DEEED"/>
    <w:lvl w:ilvl="0" w:tentative="0">
      <w:start w:val="4"/>
      <w:numFmt w:val="chineseCounting"/>
      <w:suff w:val="space"/>
      <w:lvlText w:val="%1．"/>
      <w:lvlJc w:val="left"/>
      <w:rPr>
        <w:rFonts w:hint="eastAsia"/>
      </w:rPr>
    </w:lvl>
  </w:abstractNum>
  <w:abstractNum w:abstractNumId="3">
    <w:nsid w:val="267F5A0F"/>
    <w:multiLevelType w:val="singleLevel"/>
    <w:tmpl w:val="267F5A0F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4">
    <w:nsid w:val="54FD285A"/>
    <w:multiLevelType w:val="singleLevel"/>
    <w:tmpl w:val="54FD285A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17EB"/>
    <w:rsid w:val="01C52850"/>
    <w:rsid w:val="07AB24BF"/>
    <w:rsid w:val="085D54A4"/>
    <w:rsid w:val="0B7D6451"/>
    <w:rsid w:val="10546E67"/>
    <w:rsid w:val="1D57004F"/>
    <w:rsid w:val="29651745"/>
    <w:rsid w:val="2DFB0A6B"/>
    <w:rsid w:val="391165F4"/>
    <w:rsid w:val="397A380A"/>
    <w:rsid w:val="3A996BFD"/>
    <w:rsid w:val="3C087A32"/>
    <w:rsid w:val="3C382353"/>
    <w:rsid w:val="3F1437BE"/>
    <w:rsid w:val="3FF71A72"/>
    <w:rsid w:val="4D141C17"/>
    <w:rsid w:val="5D054634"/>
    <w:rsid w:val="5E133D46"/>
    <w:rsid w:val="5F7F44C8"/>
    <w:rsid w:val="63B91F49"/>
    <w:rsid w:val="6EB66FB0"/>
    <w:rsid w:val="70787BF4"/>
    <w:rsid w:val="75153108"/>
    <w:rsid w:val="789706E2"/>
    <w:rsid w:val="7B1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theme="minorBidi"/>
      <w:b/>
      <w:bCs/>
      <w:kern w:val="2"/>
      <w:sz w:val="32"/>
      <w:szCs w:val="32"/>
      <w:lang w:val="en-US" w:eastAsia="zh-CN" w:bidi="ar-SA"/>
    </w:rPr>
  </w:style>
  <w:style w:type="paragraph" w:styleId="4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等线 Light" w:hAnsi="等线 Light" w:eastAsia="等线 Light" w:cstheme="minorBidi"/>
      <w:b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 Char Char Char Char Char Char Char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8">
    <w:name w:val="List Paragraph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文本首行缩进1"/>
    <w:qFormat/>
    <w:uiPriority w:val="0"/>
    <w:pPr>
      <w:widowControl w:val="0"/>
      <w:spacing w:after="120"/>
      <w:ind w:firstLine="10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2022-12-19T03:52:00Z</dcterms:created>
  <dc:creator>Administrator</dc:creator>
  <cp:lastModifiedBy>刘婷婷</cp:lastModifiedBy>
  <cp:lastPrinted>2023-02-22T01:22:00Z</cp:lastPrinted>
  <dcterms:modified xsi:type="dcterms:W3CDTF">2026-03-24T09:01:56Z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4ABFB9E2D7264003A076D25E146C8C55_12</vt:lpwstr>
  </property>
</Properties>
</file>