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鱼峰山院区5号楼电梯和相关配套材料采购及安装需求</w:t>
      </w:r>
    </w:p>
    <w:p>
      <w:pPr>
        <w:spacing w:line="360" w:lineRule="auto"/>
        <w:rPr>
          <w:rFonts w:hint="eastAsia" w:ascii="宋体" w:hAnsi="宋体" w:eastAsia="宋体" w:cs="宋体"/>
          <w:color w:val="auto"/>
          <w:sz w:val="24"/>
          <w:szCs w:val="24"/>
        </w:rPr>
      </w:pPr>
    </w:p>
    <w:p>
      <w:pPr>
        <w:wordWrap/>
        <w:spacing w:line="400" w:lineRule="exact"/>
        <w:ind w:right="0"/>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一、项目名称</w:t>
      </w:r>
    </w:p>
    <w:p>
      <w:pPr>
        <w:wordWrap/>
        <w:spacing w:line="4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鱼峰山院区5号楼电梯和相关配套材料采购及安装。</w:t>
      </w:r>
    </w:p>
    <w:p>
      <w:pPr>
        <w:wordWrap/>
        <w:spacing w:line="400" w:lineRule="exact"/>
        <w:ind w:right="0"/>
        <w:rPr>
          <w:rFonts w:hint="eastAsia" w:ascii="仿宋" w:hAnsi="仿宋" w:eastAsia="仿宋" w:cs="仿宋"/>
          <w:b/>
          <w:bCs/>
          <w:color w:val="auto"/>
          <w:sz w:val="24"/>
          <w:szCs w:val="24"/>
        </w:rPr>
      </w:pPr>
      <w:r>
        <w:rPr>
          <w:rFonts w:hint="eastAsia" w:ascii="仿宋" w:hAnsi="仿宋" w:eastAsia="仿宋" w:cs="仿宋"/>
          <w:b/>
          <w:bCs/>
          <w:color w:val="auto"/>
          <w:sz w:val="24"/>
          <w:szCs w:val="24"/>
        </w:rPr>
        <w:t>二、项目概况</w:t>
      </w:r>
    </w:p>
    <w:p>
      <w:pPr>
        <w:wordWrap/>
        <w:spacing w:line="400" w:lineRule="exact"/>
        <w:ind w:right="0"/>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项目为鱼峰山院区5号楼</w:t>
      </w:r>
      <w:r>
        <w:rPr>
          <w:rFonts w:hint="eastAsia" w:ascii="仿宋" w:hAnsi="仿宋" w:eastAsia="仿宋" w:cs="仿宋"/>
          <w:color w:val="auto"/>
          <w:sz w:val="24"/>
          <w:szCs w:val="24"/>
          <w:lang w:val="en-US" w:eastAsia="zh-CN"/>
        </w:rPr>
        <w:t>新装两台</w:t>
      </w:r>
      <w:r>
        <w:rPr>
          <w:rFonts w:hint="eastAsia" w:ascii="仿宋" w:hAnsi="仿宋" w:eastAsia="仿宋" w:cs="仿宋"/>
          <w:color w:val="auto"/>
          <w:sz w:val="24"/>
          <w:szCs w:val="24"/>
        </w:rPr>
        <w:t>电梯和相关配套材料采购。地点在柳州市工人医院</w:t>
      </w:r>
      <w:r>
        <w:rPr>
          <w:rFonts w:hint="eastAsia" w:ascii="仿宋" w:hAnsi="仿宋" w:eastAsia="仿宋" w:cs="仿宋"/>
          <w:color w:val="auto"/>
          <w:sz w:val="24"/>
          <w:szCs w:val="24"/>
          <w:lang w:eastAsia="zh-CN"/>
        </w:rPr>
        <w:t>鱼峰山院区</w:t>
      </w:r>
      <w:r>
        <w:rPr>
          <w:rFonts w:hint="eastAsia" w:ascii="仿宋" w:hAnsi="仿宋" w:eastAsia="仿宋" w:cs="仿宋"/>
          <w:color w:val="auto"/>
          <w:sz w:val="24"/>
          <w:szCs w:val="24"/>
        </w:rPr>
        <w:t>。</w:t>
      </w:r>
    </w:p>
    <w:p>
      <w:pPr>
        <w:wordWrap/>
        <w:spacing w:line="400" w:lineRule="exact"/>
        <w:ind w:right="0"/>
        <w:rPr>
          <w:rFonts w:hint="eastAsia" w:ascii="仿宋" w:hAnsi="仿宋" w:eastAsia="仿宋" w:cs="仿宋"/>
          <w:b/>
          <w:bCs/>
          <w:color w:val="auto"/>
          <w:sz w:val="24"/>
          <w:szCs w:val="24"/>
        </w:rPr>
      </w:pPr>
      <w:r>
        <w:rPr>
          <w:rFonts w:hint="eastAsia" w:ascii="仿宋" w:hAnsi="仿宋" w:eastAsia="仿宋" w:cs="仿宋"/>
          <w:b/>
          <w:bCs/>
          <w:color w:val="auto"/>
          <w:sz w:val="24"/>
          <w:szCs w:val="24"/>
        </w:rPr>
        <w:t>三</w:t>
      </w:r>
      <w:r>
        <w:rPr>
          <w:rFonts w:hint="eastAsia" w:ascii="仿宋" w:hAnsi="仿宋" w:eastAsia="仿宋" w:cs="仿宋"/>
          <w:b/>
          <w:bCs/>
          <w:color w:val="auto"/>
          <w:sz w:val="24"/>
          <w:szCs w:val="24"/>
        </w:rPr>
        <w:t>、投标人/供应商资格条件</w:t>
      </w:r>
    </w:p>
    <w:p>
      <w:pPr>
        <w:wordWrap/>
        <w:spacing w:line="400" w:lineRule="exact"/>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1.投标人需为国内注册（指按国家有关规定要求</w:t>
      </w:r>
      <w:bookmarkStart w:id="0" w:name="_GoBack"/>
      <w:bookmarkEnd w:id="0"/>
      <w:r>
        <w:rPr>
          <w:rFonts w:hint="eastAsia" w:ascii="仿宋" w:hAnsi="仿宋" w:eastAsia="仿宋" w:cs="仿宋"/>
          <w:color w:val="auto"/>
          <w:sz w:val="24"/>
          <w:szCs w:val="24"/>
        </w:rPr>
        <w:t>注册的），具备法人资格，</w:t>
      </w:r>
      <w:r>
        <w:rPr>
          <w:rFonts w:hint="eastAsia" w:ascii="仿宋" w:hAnsi="仿宋" w:eastAsia="仿宋" w:cs="仿宋"/>
          <w:color w:val="auto"/>
          <w:sz w:val="24"/>
          <w:szCs w:val="24"/>
          <w:lang w:val="en-US" w:eastAsia="zh-CN"/>
        </w:rPr>
        <w:t>并</w:t>
      </w:r>
      <w:r>
        <w:rPr>
          <w:rFonts w:hint="eastAsia" w:ascii="仿宋" w:hAnsi="仿宋" w:eastAsia="仿宋" w:cs="仿宋"/>
          <w:color w:val="auto"/>
          <w:sz w:val="24"/>
          <w:szCs w:val="24"/>
        </w:rPr>
        <w:t>提供下列材料之一：（1）具有有效的行政主管部门颁发的《中华人民共和国特种设备生产许可证》电梯制造（含安装、修理、改造）；（2）具有有效的行政主管部门颁发的《中华人民共和国特种设备生产许可证》电梯安装（含修理）；</w:t>
      </w:r>
    </w:p>
    <w:p>
      <w:pPr>
        <w:wordWrap/>
        <w:spacing w:line="400" w:lineRule="exact"/>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2.参与单位三年内在经营活动中没有重大违法记录和不良信用记录；</w:t>
      </w:r>
    </w:p>
    <w:p>
      <w:pPr>
        <w:wordWrap/>
        <w:spacing w:line="400" w:lineRule="exact"/>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投标人提供有效的“营业执照”副本复印件（3证合一）</w:t>
      </w:r>
      <w:r>
        <w:rPr>
          <w:rFonts w:hint="eastAsia" w:ascii="仿宋" w:hAnsi="仿宋" w:eastAsia="仿宋" w:cs="仿宋"/>
          <w:color w:val="auto"/>
          <w:sz w:val="24"/>
          <w:szCs w:val="24"/>
        </w:rPr>
        <w:t>；</w:t>
      </w:r>
    </w:p>
    <w:p>
      <w:pPr>
        <w:wordWrap/>
        <w:spacing w:line="400" w:lineRule="exact"/>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4.投标人需要提供供货品牌电梯厂商专项授权书或相关授权证明；</w:t>
      </w:r>
    </w:p>
    <w:p>
      <w:pPr>
        <w:wordWrap/>
        <w:spacing w:line="400" w:lineRule="exact"/>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5.标书中应注明该单位相关业绩。</w:t>
      </w:r>
    </w:p>
    <w:p>
      <w:pPr>
        <w:wordWrap/>
        <w:spacing w:line="400" w:lineRule="exact"/>
        <w:ind w:right="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val="en-US" w:eastAsia="zh-CN"/>
        </w:rPr>
        <w:t>货物需求</w:t>
      </w:r>
    </w:p>
    <w:tbl>
      <w:tblPr>
        <w:tblStyle w:val="11"/>
        <w:tblW w:w="10070" w:type="dxa"/>
        <w:jc w:val="center"/>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30" w:type="dxa"/>
          <w:bottom w:w="0" w:type="dxa"/>
          <w:right w:w="30" w:type="dxa"/>
        </w:tblCellMar>
      </w:tblPr>
      <w:tblGrid>
        <w:gridCol w:w="1007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30" w:type="dxa"/>
            <w:bottom w:w="0" w:type="dxa"/>
            <w:right w:w="30" w:type="dxa"/>
          </w:tblCellMar>
        </w:tblPrEx>
        <w:trPr>
          <w:trHeight w:val="432" w:hRule="atLeast"/>
          <w:jc w:val="center"/>
        </w:trPr>
        <w:tc>
          <w:tcPr>
            <w:tcW w:w="10070" w:type="dxa"/>
            <w:tcBorders>
              <w:top w:val="single" w:color="auto" w:sz="4" w:space="0"/>
              <w:left w:val="single" w:color="auto" w:sz="4" w:space="0"/>
              <w:bottom w:val="single" w:color="auto" w:sz="4" w:space="0"/>
              <w:right w:val="single" w:color="auto" w:sz="4" w:space="0"/>
            </w:tcBorders>
            <w:vAlign w:val="center"/>
          </w:tcPr>
          <w:p>
            <w:pPr>
              <w:spacing w:line="360" w:lineRule="exact"/>
              <w:ind w:left="6" w:firstLine="431"/>
              <w:rPr>
                <w:rFonts w:hint="eastAsia" w:ascii="仿宋" w:hAnsi="仿宋" w:eastAsia="仿宋" w:cs="仿宋"/>
                <w:b/>
                <w:bCs/>
                <w:sz w:val="24"/>
                <w:szCs w:val="24"/>
              </w:rPr>
            </w:pPr>
            <w:r>
              <w:rPr>
                <w:rFonts w:hint="eastAsia" w:ascii="仿宋" w:hAnsi="仿宋" w:eastAsia="仿宋" w:cs="仿宋"/>
                <w:b/>
                <w:bCs/>
                <w:sz w:val="24"/>
                <w:szCs w:val="24"/>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仿宋" w:hAnsi="仿宋" w:eastAsia="仿宋" w:cs="仿宋"/>
                <w:b/>
                <w:bCs/>
                <w:sz w:val="24"/>
                <w:szCs w:val="24"/>
              </w:rPr>
            </w:pPr>
            <w:r>
              <w:rPr>
                <w:rFonts w:hint="eastAsia" w:ascii="仿宋" w:hAnsi="仿宋" w:eastAsia="仿宋" w:cs="仿宋"/>
                <w:b/>
                <w:bCs/>
                <w:sz w:val="24"/>
                <w:szCs w:val="24"/>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仿宋" w:hAnsi="仿宋" w:eastAsia="仿宋" w:cs="仿宋"/>
                <w:b/>
                <w:bCs/>
                <w:sz w:val="24"/>
                <w:szCs w:val="24"/>
              </w:rPr>
            </w:pPr>
            <w:r>
              <w:rPr>
                <w:rFonts w:hint="eastAsia" w:ascii="仿宋" w:hAnsi="仿宋" w:eastAsia="仿宋" w:cs="仿宋"/>
                <w:b/>
                <w:bCs/>
                <w:sz w:val="24"/>
                <w:szCs w:val="24"/>
              </w:rPr>
              <w:t>3、凡在“技术参数及性能（配置）要求”中表述为“标配”或“标准配置”的设备，投标人应在投标报价明细表中将其标配参数详细列明。</w:t>
            </w:r>
          </w:p>
          <w:p>
            <w:pPr>
              <w:spacing w:line="360" w:lineRule="exact"/>
              <w:ind w:left="6" w:firstLine="431"/>
              <w:rPr>
                <w:rFonts w:hint="eastAsia" w:ascii="仿宋" w:hAnsi="仿宋" w:eastAsia="仿宋" w:cs="仿宋"/>
                <w:b/>
                <w:bCs/>
                <w:sz w:val="24"/>
                <w:szCs w:val="24"/>
              </w:rPr>
            </w:pPr>
            <w:r>
              <w:rPr>
                <w:rFonts w:hint="eastAsia" w:ascii="仿宋" w:hAnsi="仿宋" w:eastAsia="仿宋" w:cs="仿宋"/>
                <w:b/>
                <w:bCs/>
                <w:sz w:val="24"/>
                <w:szCs w:val="24"/>
              </w:rPr>
              <w:t>4、本项目招标项目采购需求中标注 “▲”为实质性要求，投标时必须满足或优于,否则，作投标无效处理。</w:t>
            </w:r>
          </w:p>
          <w:p>
            <w:pPr>
              <w:autoSpaceDE w:val="0"/>
              <w:autoSpaceDN w:val="0"/>
              <w:adjustRightInd w:val="0"/>
              <w:ind w:firstLine="482" w:firstLineChars="200"/>
              <w:jc w:val="left"/>
              <w:rPr>
                <w:rFonts w:hint="eastAsia" w:ascii="仿宋" w:hAnsi="仿宋" w:eastAsia="仿宋" w:cs="仿宋"/>
                <w:sz w:val="24"/>
                <w:szCs w:val="24"/>
              </w:rPr>
            </w:pPr>
            <w:r>
              <w:rPr>
                <w:rFonts w:hint="eastAsia" w:ascii="仿宋" w:hAnsi="仿宋" w:eastAsia="仿宋" w:cs="仿宋"/>
                <w:b/>
                <w:bCs/>
                <w:color w:val="000000"/>
                <w:sz w:val="24"/>
                <w:szCs w:val="24"/>
              </w:rPr>
              <w:t>5、本项目采购标的对应的中小企业划分标准所属是工业行业。</w:t>
            </w:r>
            <w:r>
              <w:rPr>
                <w:rFonts w:hint="eastAsia" w:ascii="仿宋" w:hAnsi="仿宋" w:eastAsia="仿宋" w:cs="仿宋"/>
                <w:sz w:val="24"/>
                <w:szCs w:val="24"/>
              </w:rPr>
              <w:t xml:space="preserve"> </w:t>
            </w:r>
          </w:p>
          <w:tbl>
            <w:tblPr>
              <w:tblStyle w:val="11"/>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55"/>
              <w:gridCol w:w="667"/>
              <w:gridCol w:w="852"/>
              <w:gridCol w:w="593"/>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655" w:type="dxa"/>
                  <w:tcBorders>
                    <w:top w:val="single" w:color="auto" w:sz="4" w:space="0"/>
                    <w:left w:val="nil"/>
                    <w:bottom w:val="single" w:color="auto" w:sz="4" w:space="0"/>
                    <w:right w:val="single" w:color="auto" w:sz="4" w:space="0"/>
                  </w:tcBorders>
                  <w:vAlign w:val="center"/>
                </w:tcPr>
                <w:p>
                  <w:pPr>
                    <w:ind w:right="-115" w:rightChars="-55"/>
                    <w:jc w:val="center"/>
                    <w:rPr>
                      <w:rFonts w:hint="eastAsia" w:ascii="仿宋" w:hAnsi="仿宋" w:eastAsia="仿宋" w:cs="仿宋"/>
                      <w:color w:val="auto"/>
                      <w:sz w:val="24"/>
                      <w:szCs w:val="24"/>
                    </w:rPr>
                  </w:pPr>
                  <w:r>
                    <w:rPr>
                      <w:rFonts w:hint="eastAsia" w:ascii="仿宋" w:hAnsi="仿宋" w:eastAsia="仿宋" w:cs="仿宋"/>
                      <w:color w:val="auto"/>
                      <w:sz w:val="24"/>
                      <w:szCs w:val="24"/>
                    </w:rPr>
                    <w:t>乘客</w:t>
                  </w:r>
                </w:p>
                <w:p>
                  <w:pPr>
                    <w:ind w:right="-115" w:rightChars="-55"/>
                    <w:jc w:val="center"/>
                    <w:rPr>
                      <w:rFonts w:hint="eastAsia" w:ascii="仿宋" w:hAnsi="仿宋" w:eastAsia="仿宋" w:cs="仿宋"/>
                      <w:color w:val="auto"/>
                      <w:sz w:val="24"/>
                      <w:szCs w:val="24"/>
                    </w:rPr>
                  </w:pPr>
                  <w:r>
                    <w:rPr>
                      <w:rFonts w:hint="eastAsia" w:ascii="仿宋" w:hAnsi="仿宋" w:eastAsia="仿宋" w:cs="仿宋"/>
                      <w:color w:val="auto"/>
                      <w:sz w:val="24"/>
                      <w:szCs w:val="24"/>
                    </w:rPr>
                    <w:t>电梯</w:t>
                  </w:r>
                </w:p>
              </w:tc>
              <w:tc>
                <w:tcPr>
                  <w:tcW w:w="66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日立、三菱、迅达或同档次的其他品牌</w:t>
                  </w:r>
                </w:p>
              </w:tc>
              <w:tc>
                <w:tcPr>
                  <w:tcW w:w="59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67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一、技术规格参数要求：</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b/>
                      <w:color w:val="auto"/>
                      <w:kern w:val="0"/>
                      <w:sz w:val="24"/>
                      <w:szCs w:val="24"/>
                    </w:rPr>
                    <w:t>额定载重量：1600KG</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b/>
                      <w:color w:val="auto"/>
                      <w:kern w:val="0"/>
                      <w:sz w:val="24"/>
                      <w:szCs w:val="24"/>
                    </w:rPr>
                    <w:t>额定速度：1.5mm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3、层/站/门：1</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层1</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站1</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门；</w:t>
                  </w:r>
                  <w:r>
                    <w:rPr>
                      <w:rFonts w:hint="eastAsia" w:ascii="仿宋" w:hAnsi="仿宋" w:eastAsia="仿宋" w:cs="仿宋"/>
                      <w:color w:val="auto"/>
                      <w:sz w:val="24"/>
                      <w:szCs w:val="24"/>
                    </w:rPr>
                    <w:t>提升高度：</w:t>
                  </w:r>
                  <w:r>
                    <w:rPr>
                      <w:rFonts w:hint="eastAsia" w:ascii="仿宋" w:hAnsi="仿宋" w:eastAsia="仿宋" w:cs="仿宋"/>
                      <w:color w:val="auto"/>
                      <w:sz w:val="24"/>
                      <w:szCs w:val="24"/>
                      <w:lang w:val="en-US" w:eastAsia="zh-CN"/>
                    </w:rPr>
                    <w:t>43.2</w:t>
                  </w:r>
                  <w:r>
                    <w:rPr>
                      <w:rFonts w:hint="eastAsia" w:ascii="仿宋" w:hAnsi="仿宋" w:eastAsia="仿宋" w:cs="仿宋"/>
                      <w:color w:val="auto"/>
                      <w:sz w:val="24"/>
                      <w:szCs w:val="24"/>
                    </w:rPr>
                    <w:t xml:space="preserve"> 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4、轿厢净尺寸宽×深×高：1500mm×2300mm×2350mm；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5、井道净空尺寸宽×深：</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00mm×2700mm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6、顶层净高：4500mm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7、底坑净深：1650mm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8、开门尺寸：</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00mm×2100mm；</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9、开门方式：中分门；</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10、机房位置：井道顶部；</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11、控制方式：并联；</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12、供电方式：三相五线制；动力电源：AC380V±10%，50Hz±1Hz；照明电源：AC220V±10%，50Hz±1Hz。</w:t>
                  </w:r>
                </w:p>
                <w:p>
                  <w:pPr>
                    <w:widowControl/>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备注：以上尺寸均以双方现场确认为准。</w:t>
                  </w:r>
                </w:p>
                <w:p>
                  <w:pPr>
                    <w:tabs>
                      <w:tab w:val="left" w:pos="756"/>
                      <w:tab w:val="left" w:pos="3456"/>
                    </w:tabs>
                    <w:autoSpaceDE w:val="0"/>
                    <w:autoSpaceDN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二、技术要求：</w:t>
                  </w:r>
                </w:p>
                <w:p>
                  <w:pPr>
                    <w:tabs>
                      <w:tab w:val="left" w:pos="756"/>
                      <w:tab w:val="left" w:pos="3456"/>
                    </w:tabs>
                    <w:autoSpaceDE w:val="0"/>
                    <w:autoSpaceDN w:val="0"/>
                    <w:rPr>
                      <w:rFonts w:hint="eastAsia" w:ascii="仿宋" w:hAnsi="仿宋" w:eastAsia="仿宋" w:cs="仿宋"/>
                      <w:b/>
                      <w:bCs/>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1、控制系统：32 位微机处理器，采用模块化全电脑控制，主控制系统集运行逻辑系统、逆变驱动系统与网络通讯系统一体化，信号处理均由32 位主控制系统担当。控制主电路板必须为本品牌制造商自有生产线自行生产，不接受外购和贴牌生产的产品，与整梯品牌LOGO相同。</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2、变频系统：采用双32 位新型、高性能的DSP，双微机控制分别负责位置控制及逆变控制，配置IPM 变频功率模块，增加位置控制的零速锁定控制。</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3、曳引系统：永磁同步主机，采用40 极的永磁同步电机，主机具备防脱磁钢设计，磁钢的固定采用专用粘贴剂+磁钢压板定位，杜绝磁钢脱落的危险并提供制造商出具的证明文件。</w:t>
                  </w:r>
                </w:p>
                <w:p>
                  <w:pPr>
                    <w:tabs>
                      <w:tab w:val="left" w:pos="756"/>
                      <w:tab w:val="left" w:pos="3456"/>
                    </w:tabs>
                    <w:autoSpaceDE w:val="0"/>
                    <w:autoSpaceDN w:val="0"/>
                    <w:spacing w:line="32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门机系统：永磁同步门机，使用32位微机控制，门机变频模块采用智能变频功率模块，整梯生产厂家自行生产，与整梯品牌LOGO相同。门机系统运行寿命：在进行550万次完全循环操作，门机电子板、门电机及门锁装置不更换，结束后应满足：门开关过程的噪声值≤65dB、当乘客在轿门关闭过程中，通过入口时被门扇撞击或将被撞击，保护装置应使门扇自动重新开启、门机在关门过程中受阻时能反开、开关门动作正常（提供电梯质量监督检验机构出具的检验报告复印件或型式试验报告复印件，原件备查）。</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5、通讯方式：采用高频脉冲变压器串行通讯技术。工业级物理隔离信号，高速可靠传递厅外、轿厢召唤信号。</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6、网络智能化传输系统：采用网络智能传输系统，主控制系统为通讯设置专用的8 位微机处理系统。</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7、系统保护：可设定电子热继电器的热时间常数，可输入缺相保护功能。</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8、电梯主体结构采用全方位抗震保护设计，电梯设备具有抗七级地震等级的设计，确保电梯安全。</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9、 轿厢架构：采用无焊接轿底架及无焊接轿底工艺,保证构件加工精度、确保部件品质、减少对环境的污染并提供制造商出具的证明文件。</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bCs/>
                      <w:color w:val="auto"/>
                      <w:sz w:val="24"/>
                      <w:szCs w:val="24"/>
                    </w:rPr>
                    <w:t>10、电梯制动器力矩按轿厢载重190%设计制造，抱闸抱紧10分钟，制动器仍可正常打开使用，具有高制动性，即便突遇异常状况，确保乘客有效的安全保障</w:t>
                  </w:r>
                  <w:r>
                    <w:rPr>
                      <w:rFonts w:hint="eastAsia" w:ascii="仿宋" w:hAnsi="仿宋" w:eastAsia="仿宋" w:cs="仿宋"/>
                      <w:b/>
                      <w:bCs/>
                      <w:color w:val="auto"/>
                      <w:sz w:val="24"/>
                      <w:szCs w:val="24"/>
                    </w:rPr>
                    <w:t>。</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11、保护措施：系统采用FRT技术，增加多项检测内容，可对电梯控制系统的电子板进行监测。控制系统可内置RTC 功能，可全方位记录电梯的不同状态，系统预留了大量空间及通讯接口，同时采用patch 扩展形式，可灵活、方便地应对不同功能的扩展。</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12、电梯适应供电电源波动范围的运行稳定性：供电电源在三相（380±57）V的情况下，电梯运行符合：轿厢在装有110%额定载荷时电梯以额定速度正常运行；轿厢在装有50%额定荷载时电梯下行至行程中段时速度偏差范围在92%~105%之间（提供电梯质量监督检验机构出具的检验报告复印件或型式试验报告复印件，原件备查）。</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13、电梯井道布线采用缆线化。</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14、主机F级绝缘等级，包括电线、绝缘薄膜、阻燃型高强度层压玻璃布板等材料选用真正F级材料，电机绕组整体采用真空浸（漆）烘工艺，使整个线圈绕组包括线圈接驳线头都达到F级的绝缘等级，并可承受最高155℃工作温度。</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15、主机运载能力强，在轿厢载重125%时，仍能以额定速度上行及下行。曳引机必须为本品牌制造商自有生产线自行生产，不接受外购和贴牌生产的产品。</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16、门保护装置：智能光幕保护。</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17、投标电梯品牌和型号符合GB/T 24807-2009及GB/T24808-2009电磁兼容的规定（提供电梯质量监督检验机构出具的检验报告复印件或型式试验报告复印件，原件备查）。</w:t>
                  </w:r>
                </w:p>
                <w:p>
                  <w:pPr>
                    <w:tabs>
                      <w:tab w:val="left" w:pos="756"/>
                      <w:tab w:val="left" w:pos="3456"/>
                    </w:tabs>
                    <w:autoSpaceDE w:val="0"/>
                    <w:autoSpaceDN w:val="0"/>
                    <w:spacing w:line="32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18、安防保护装置：数字高清摄像头。</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三、主要部件及要求 </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1、整梯要求：必须为原厂原品牌产品，投标人必须提供投标品牌商标使用许可证书并加盖投标人公章）。若为外商投资注册品牌必须提供外商投资企业批准证书及商标使用许可证书并加盖投标人公章。</w:t>
                  </w:r>
                </w:p>
                <w:p>
                  <w:pPr>
                    <w:tabs>
                      <w:tab w:val="left" w:pos="756"/>
                      <w:tab w:val="left" w:pos="3456"/>
                    </w:tabs>
                    <w:autoSpaceDE w:val="0"/>
                    <w:autoSpaceDN w:val="0"/>
                    <w:spacing w:line="32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曳引机、控制柜（含调速器、控制器）、门锁（含层门门锁、轿门门锁）、安全钳、限速器、上行超速保护装置、安全电路、轿厢意外移动保护装置以上主要部件必须是投标品牌原厂设计和制造，外购和贴牌生产投标无效（投标时必须提供：符合GB7588-2003《电梯制造与安装安全规范》第一号修改单，并按照TSGT7007-2016《电梯型式试验规则》规定的整梯特种设备型式试验证书及整梯特种设备型式试验报告）。</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3、曳引机钢丝绳数量≥5条、悬挂比2：1，提供整梯型式试验报告中须体现出上述参数内容。</w:t>
                  </w:r>
                </w:p>
                <w:p>
                  <w:pPr>
                    <w:tabs>
                      <w:tab w:val="left" w:pos="756"/>
                      <w:tab w:val="left" w:pos="3456"/>
                    </w:tabs>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采购单位有权对以上主要部件聘请专家及第三方专业机构进行核查，核查费用由采购人支付，若出现弄虚作假情况，一经查实，采购单位将予以退货或换货，核查费用由成交人支付，并将追究成交人法律责任并要求供应商赔偿相关损失。</w:t>
                  </w:r>
                </w:p>
                <w:p>
                  <w:pPr>
                    <w:autoSpaceDE w:val="0"/>
                    <w:autoSpaceDN w:val="0"/>
                    <w:spacing w:line="32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四、基本功能要求：</w:t>
                  </w:r>
                </w:p>
                <w:p>
                  <w:pPr>
                    <w:numPr>
                      <w:ilvl w:val="0"/>
                      <w:numId w:val="0"/>
                    </w:numPr>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全集选控制运行功能</w:t>
                  </w:r>
                </w:p>
                <w:p>
                  <w:pPr>
                    <w:numPr>
                      <w:ilvl w:val="0"/>
                      <w:numId w:val="0"/>
                    </w:num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rPr>
                    <w:t>无效内指令自动消除功能</w:t>
                  </w:r>
                </w:p>
                <w:p>
                  <w:pPr>
                    <w:numPr>
                      <w:ilvl w:val="0"/>
                      <w:numId w:val="0"/>
                    </w:numPr>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反向内指令自动消除功能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4、轿内照明自动控制功能</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、轿内通风自动控制功能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6、满载直驶运行功能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7、开门时间自动控制功能</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、开门时间自动调整功能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9、召唤按钮粘死检出处理功能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10、电梯休眠功能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11、高效运行控制功能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12、无呼自返基站功能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13、起动补偿功能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14、门停止运行功能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15、厅外检修显示功能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16、超载外召自恢复功能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17、目的层按钮闪亮功能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18、厅外误指令取消功能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19、电梯电磁兼容性</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20、微动平层功能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21、超载保护功能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22、超载报警功能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23、轿内超载指示功能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24、门过载保护功能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25、开门异常自动选层功能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26、开关门时间超常保护功能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27、电动机空转保护功能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28、电动机过载(热)保护功能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29、抱闸动作双安全检测功能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30、待机定期自检功能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31、故障自动检测功能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32、故障自动存储功能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33、抗电磁干扰功能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34、非法厅轿门旁路检测功能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35、智能光幕保护功能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36、轿厢对讲机通讯功能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37、轿顶对讲机通讯功能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38、底坑对讲机通讯功能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39、电梯服务支援系统</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40、超速电气保护功能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41、超速机械保护功能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42、故障低速自救运行功能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43、位置异常自动校正功能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44、停车在非门区报警功能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45、停电应急照明功能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46、消防迫降功能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47、紧急语音安抚功能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48、智能辅助制动功能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49、警铃报警功能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50、ACOP轿厢上行超速保护功能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51、UCMP轿厢意外移动保护功能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52、泊梯功能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53、层高自测定功能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54、轿顶检修操作功能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55、轿内慢速运行功能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56、同步电机磁极码测试功能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57、运行次数显示功能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58、厅轿门旁路检测功能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59、机房调试操作功能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60、平衡系数自学习功能</w:t>
                  </w:r>
                </w:p>
                <w:p>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61、包含视频监控设备并敷设视频监控线路到消防监控室（业主指定位置）</w:t>
                  </w:r>
                </w:p>
                <w:p>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62、电梯轿厢内配置专用空调。</w:t>
                  </w:r>
                </w:p>
                <w:p>
                  <w:pPr>
                    <w:autoSpaceDE w:val="0"/>
                    <w:autoSpaceDN w:val="0"/>
                    <w:spacing w:line="32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五、装饰材质要求</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1、轿厢装饰要求：全发纹不锈钢，厚度≥1.2mm；</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2、踢脚板：发纹不锈钢；</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3、轿门地坎：挤压成型硬铝；</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4、轿厢门：发纹不锈钢，厚度≥1.2m；</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5、层门、门套：为各品牌发纹不锈钢厅门、小门套；</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6、轿厢地面： PVC真石地板；</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7、轿厢召唤箱：发纹不锈钢面板，点阵显示；</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8、厅门召唤箱：薄型外挂式，点阵屏，不锈钢面板，微动式按钮；</w:t>
                  </w:r>
                </w:p>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9轿厢天花：原装豪华型配置LED，经过防尘、无静电处理，轿厢通风系统：轿顶风口送风。</w:t>
                  </w:r>
                </w:p>
                <w:p>
                  <w:pPr>
                    <w:autoSpaceDE w:val="0"/>
                    <w:autoSpaceDN w:val="0"/>
                    <w:spacing w:line="32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六、土建要求</w:t>
                  </w:r>
                </w:p>
                <w:p>
                  <w:pPr>
                    <w:numPr>
                      <w:ilvl w:val="0"/>
                      <w:numId w:val="0"/>
                    </w:numPr>
                    <w:spacing w:line="3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b/>
                      <w:bCs/>
                      <w:color w:val="auto"/>
                      <w:sz w:val="24"/>
                      <w:szCs w:val="24"/>
                      <w:lang w:val="en-US" w:eastAsia="zh-CN"/>
                    </w:rPr>
                    <w:t>1、本项目电梯井道为钢结构加装项目，若存在电梯井道需要整改才能满足电梯安装的情况，投标报价应包含该项费用；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铝塑板内墙材料</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iCs w:val="0"/>
                      <w:color w:val="auto"/>
                      <w:kern w:val="0"/>
                      <w:sz w:val="24"/>
                      <w:szCs w:val="24"/>
                      <w:u w:val="none"/>
                      <w:lang w:val="en-US" w:eastAsia="zh-CN" w:bidi="ar"/>
                    </w:rPr>
                    <w:t>139</w:t>
                  </w:r>
                </w:p>
              </w:tc>
              <w:tc>
                <w:tcPr>
                  <w:tcW w:w="8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上海吉祥、雅丽泰、方大</w:t>
                  </w:r>
                  <w:r>
                    <w:rPr>
                      <w:rFonts w:hint="eastAsia" w:ascii="仿宋" w:hAnsi="仿宋" w:eastAsia="仿宋" w:cs="仿宋"/>
                      <w:color w:val="auto"/>
                      <w:sz w:val="24"/>
                      <w:szCs w:val="24"/>
                    </w:rPr>
                    <w:t>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m2</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镀锌轻钢龙骨 ；</w:t>
                  </w:r>
                </w:p>
                <w:p>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2、结构胶</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3、4mm铝塑板；</w:t>
                  </w:r>
                </w:p>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钢化玻璃窗材料</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iCs w:val="0"/>
                      <w:color w:val="auto"/>
                      <w:kern w:val="0"/>
                      <w:sz w:val="24"/>
                      <w:szCs w:val="24"/>
                      <w:u w:val="none"/>
                      <w:lang w:val="en-US" w:eastAsia="zh-CN" w:bidi="ar"/>
                    </w:rPr>
                    <w:t>336</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南南、凤铝、</w:t>
                  </w:r>
                  <w:r>
                    <w:rPr>
                      <w:rFonts w:hint="eastAsia" w:ascii="仿宋" w:hAnsi="仿宋" w:eastAsia="仿宋" w:cs="仿宋"/>
                      <w:color w:val="auto"/>
                      <w:sz w:val="24"/>
                      <w:szCs w:val="24"/>
                    </w:rPr>
                    <w:t>亚铝或同档次的其他品牌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m2</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1、90系列固定窗 （壁厚1.4mm）；</w:t>
                  </w:r>
                </w:p>
                <w:p>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玻璃规格：6mm钢化玻璃；</w:t>
                  </w:r>
                </w:p>
                <w:p>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PVC地板胶材料</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iCs w:val="0"/>
                      <w:color w:val="auto"/>
                      <w:kern w:val="0"/>
                      <w:sz w:val="24"/>
                      <w:szCs w:val="24"/>
                      <w:u w:val="none"/>
                      <w:lang w:val="en-US" w:eastAsia="zh-CN" w:bidi="ar"/>
                    </w:rPr>
                    <w:t>285</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美巢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石神</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金鼠或同档次的其他品牌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m2</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1、2.0mm厚；</w:t>
                  </w:r>
                </w:p>
                <w:p>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医用同质透心防静电PVC地面卷材；</w:t>
                  </w:r>
                </w:p>
                <w:p>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防滑、耐刮；</w:t>
                  </w:r>
                </w:p>
                <w:p>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不锈钢电梯门套材料</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rPr>
                  </w:pPr>
                  <w:r>
                    <w:rPr>
                      <w:rFonts w:hint="eastAsia" w:ascii="仿宋" w:hAnsi="仿宋" w:eastAsia="仿宋" w:cs="仿宋"/>
                      <w:i w:val="0"/>
                      <w:iCs w:val="0"/>
                      <w:color w:val="auto"/>
                      <w:kern w:val="0"/>
                      <w:sz w:val="24"/>
                      <w:szCs w:val="24"/>
                      <w:u w:val="none"/>
                      <w:lang w:val="en-US" w:eastAsia="zh-CN" w:bidi="ar"/>
                    </w:rPr>
                    <w:t>28</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太钢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青山控股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宏旺或同档次的其他品牌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1、1.0mm304不锈钢</w:t>
                  </w:r>
                </w:p>
                <w:p>
                  <w:pPr>
                    <w:keepNext w:val="0"/>
                    <w:keepLines w:val="0"/>
                    <w:widowControl/>
                    <w:numPr>
                      <w:ilvl w:val="0"/>
                      <w:numId w:val="2"/>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不锈钢本色；</w:t>
                  </w:r>
                </w:p>
                <w:p>
                  <w:pPr>
                    <w:keepNext w:val="0"/>
                    <w:keepLines w:val="0"/>
                    <w:widowControl/>
                    <w:numPr>
                      <w:ilvl w:val="0"/>
                      <w:numId w:val="2"/>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电梯专用配电箱</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 </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德力西、众泰、ABB</w:t>
                  </w:r>
                  <w:r>
                    <w:rPr>
                      <w:rFonts w:hint="eastAsia" w:ascii="仿宋" w:hAnsi="仿宋" w:eastAsia="仿宋" w:cs="仿宋"/>
                      <w:color w:val="auto"/>
                      <w:sz w:val="24"/>
                      <w:szCs w:val="24"/>
                    </w:rPr>
                    <w:t>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台</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根据电梯实际需求配置，预留有备用接口；</w:t>
                  </w:r>
                </w:p>
                <w:p>
                  <w:pPr>
                    <w:keepNext w:val="0"/>
                    <w:keepLines w:val="0"/>
                    <w:widowControl/>
                    <w:numPr>
                      <w:ilvl w:val="0"/>
                      <w:numId w:val="3"/>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照明系统</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13 </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联塑、雄塑、中财</w:t>
                  </w:r>
                  <w:r>
                    <w:rPr>
                      <w:rFonts w:hint="eastAsia" w:ascii="仿宋" w:hAnsi="仿宋" w:eastAsia="仿宋" w:cs="仿宋"/>
                      <w:color w:val="auto"/>
                      <w:sz w:val="24"/>
                      <w:szCs w:val="24"/>
                    </w:rPr>
                    <w:t>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套</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4"/>
                    </w:numPr>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含吸顶灯、线缆、线管、声控开关等；</w:t>
                  </w:r>
                </w:p>
                <w:p>
                  <w:pPr>
                    <w:keepNext w:val="0"/>
                    <w:keepLines w:val="0"/>
                    <w:widowControl/>
                    <w:numPr>
                      <w:ilvl w:val="0"/>
                      <w:numId w:val="4"/>
                    </w:numPr>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电梯配电电缆</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20</w:t>
                  </w:r>
                </w:p>
              </w:tc>
              <w:tc>
                <w:tcPr>
                  <w:tcW w:w="852"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聚宏、七星、阳工</w:t>
                  </w:r>
                  <w:r>
                    <w:rPr>
                      <w:rFonts w:hint="eastAsia" w:ascii="仿宋" w:hAnsi="仿宋" w:eastAsia="仿宋" w:cs="仿宋"/>
                      <w:color w:val="auto"/>
                      <w:sz w:val="24"/>
                      <w:szCs w:val="24"/>
                    </w:rPr>
                    <w:t>或同档次的其他品牌</w:t>
                  </w:r>
                </w:p>
              </w:tc>
              <w:tc>
                <w:tcPr>
                  <w:tcW w:w="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米</w:t>
                  </w:r>
                </w:p>
              </w:tc>
              <w:tc>
                <w:tcPr>
                  <w:tcW w:w="6737"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5"/>
                    </w:numPr>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含ZR-YJV-1KV-5*16mm2电缆、线管等；</w:t>
                  </w:r>
                </w:p>
                <w:p>
                  <w:pPr>
                    <w:keepNext w:val="0"/>
                    <w:keepLines w:val="0"/>
                    <w:widowControl/>
                    <w:numPr>
                      <w:ilvl w:val="0"/>
                      <w:numId w:val="5"/>
                    </w:numPr>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含安装人工及辅材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09"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b/>
                      <w:color w:val="auto"/>
                      <w:kern w:val="0"/>
                      <w:sz w:val="24"/>
                      <w:szCs w:val="24"/>
                    </w:rPr>
                  </w:pPr>
                  <w:r>
                    <w:rPr>
                      <w:rFonts w:hint="eastAsia" w:ascii="仿宋" w:hAnsi="仿宋" w:eastAsia="仿宋" w:cs="仿宋"/>
                      <w:b/>
                      <w:color w:val="auto"/>
                      <w:sz w:val="24"/>
                      <w:szCs w:val="24"/>
                    </w:rPr>
                    <w:t>商务及其他要求响应表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售后服务及</w:t>
                  </w:r>
                </w:p>
                <w:p>
                  <w:pPr>
                    <w:jc w:val="both"/>
                    <w:rPr>
                      <w:rFonts w:hint="eastAsia" w:ascii="仿宋" w:hAnsi="仿宋" w:eastAsia="仿宋" w:cs="仿宋"/>
                      <w:b/>
                      <w:color w:val="auto"/>
                      <w:sz w:val="24"/>
                      <w:szCs w:val="24"/>
                    </w:rPr>
                  </w:pPr>
                  <w:r>
                    <w:rPr>
                      <w:rFonts w:hint="eastAsia" w:ascii="仿宋" w:hAnsi="仿宋" w:eastAsia="仿宋" w:cs="仿宋"/>
                      <w:b/>
                      <w:color w:val="auto"/>
                      <w:sz w:val="24"/>
                      <w:szCs w:val="24"/>
                    </w:rPr>
                    <w:t>其他要求</w:t>
                  </w:r>
                </w:p>
              </w:tc>
              <w:tc>
                <w:tcPr>
                  <w:tcW w:w="8182" w:type="dxa"/>
                  <w:gridSpan w:val="3"/>
                  <w:tcBorders>
                    <w:top w:val="single" w:color="auto" w:sz="4" w:space="0"/>
                    <w:left w:val="nil"/>
                    <w:bottom w:val="single" w:color="auto" w:sz="4" w:space="0"/>
                    <w:right w:val="single" w:color="auto" w:sz="4" w:space="0"/>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基本要求：</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投标电梯</w:t>
                  </w:r>
                  <w:r>
                    <w:rPr>
                      <w:rFonts w:hint="eastAsia" w:ascii="仿宋" w:hAnsi="仿宋" w:eastAsia="仿宋" w:cs="仿宋"/>
                      <w:color w:val="auto"/>
                      <w:sz w:val="24"/>
                      <w:szCs w:val="24"/>
                    </w:rPr>
                    <w:t>生产厂商必须具有《中华人民共和国特种设备制造许可证》（电梯）曳引式客梯资质或具有《中华人民共和国特种设备生产许可证》【曳引驱动乘客电梯（含消防员电梯）】，投标人响应文件中须提供相关证明材料复印件，并加盖投标人公章。</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2、所投产品必须是原厂生产的全新的、未使用过的、检验合格的优质产品，产品质量符合国家相关规定。</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3、中标人须提供全新、符合国家质量检测标准或具有中国质检部门合格证明的电梯设备（包括零部件），随机持有产品合格相关资料。</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4、投标人报价时须详细列明所投产品的规格型号、配置，如是进口部件则应注明进口部件的产地。</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▲5、投标人必须提供技术施工方案一份，以作为评标依据。</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▲6、在供货前，投标</w:t>
                  </w:r>
                  <w:r>
                    <w:rPr>
                      <w:rFonts w:hint="eastAsia" w:ascii="仿宋" w:hAnsi="仿宋" w:eastAsia="仿宋" w:cs="仿宋"/>
                      <w:color w:val="auto"/>
                      <w:sz w:val="24"/>
                      <w:szCs w:val="24"/>
                      <w:lang w:val="en-US" w:eastAsia="zh-CN"/>
                    </w:rPr>
                    <w:t>电梯</w:t>
                  </w:r>
                  <w:r>
                    <w:rPr>
                      <w:rFonts w:hint="eastAsia" w:ascii="仿宋" w:hAnsi="仿宋" w:eastAsia="仿宋" w:cs="仿宋"/>
                      <w:color w:val="auto"/>
                      <w:sz w:val="24"/>
                      <w:szCs w:val="24"/>
                    </w:rPr>
                    <w:t>生产厂家必须在项目所在地设有直属分公司、办事处、维修点（须提供营业执照复印件，原件备查）。</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7、安装要求：中标人承包电梯报装、安装调试及报验，在施工、安装、调试等全过程中接受用户的监督并对工程进度、安全、质量负责，应能满足制造方提供的各项指标和我国电梯的相关规范。</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8、竣工时，采购人按照制造厂提供的性能指标及我国有关制造标准验收。</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二、签定合同日期：自中标通知书发出之日起     天内。</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▲三、交付使用期：在收到采购人的交货通知之日起</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天内。</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四、交货地点： 柳州市采购人指定地点。</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五、售后服务：</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1、售后服务要求：</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（1）免费办理报装、报验手续。</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（2）质保期内每月上门不低于两次（检查、清洁、除尘、调整）。</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（3）维修人员24小时服务，接到用户故障通知后，1小时内到达现场，一般故障不超过2小时，重大故障不超过48小时修复。</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（4）常年备有电梯配件，能及时处理、替换损坏的部件。</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2、质保期：自货物通过最终验收合格之日起质保期壹年；由产品生产厂家承诺其履行质保期内的维保工作。</w:t>
                  </w:r>
                </w:p>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3、负责为采购人免费培训电梯司机及电梯维修人员（2～3名）。</w:t>
                  </w:r>
                  <w:r>
                    <w:rPr>
                      <w:rFonts w:hint="eastAsia" w:ascii="仿宋" w:hAnsi="仿宋" w:eastAsia="仿宋" w:cs="仿宋"/>
                      <w:b/>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color w:val="auto"/>
                      <w:sz w:val="24"/>
                      <w:szCs w:val="24"/>
                    </w:rPr>
                  </w:pPr>
                  <w:r>
                    <w:rPr>
                      <w:rFonts w:hint="eastAsia" w:ascii="仿宋" w:hAnsi="仿宋" w:eastAsia="仿宋" w:cs="仿宋"/>
                      <w:b/>
                      <w:color w:val="auto"/>
                      <w:sz w:val="24"/>
                      <w:szCs w:val="24"/>
                    </w:rPr>
                    <w:t>投标报价</w:t>
                  </w:r>
                </w:p>
              </w:tc>
              <w:tc>
                <w:tcPr>
                  <w:tcW w:w="8182" w:type="dxa"/>
                  <w:gridSpan w:val="3"/>
                  <w:tcBorders>
                    <w:top w:val="single" w:color="auto" w:sz="4" w:space="0"/>
                    <w:left w:val="nil"/>
                    <w:bottom w:val="single" w:color="auto" w:sz="4" w:space="0"/>
                    <w:right w:val="single" w:color="auto" w:sz="4" w:space="0"/>
                  </w:tcBorders>
                  <w:vAlign w:val="center"/>
                </w:tcPr>
                <w:p>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投标报价为采购人指定地点的现场交货价，包括：（1）货物的价格：包括安装费、验收费、检定费；（2）货物的标准附件、备品备件、专用工具的价格；（3）运输、装卸、调试、培训、技术支持、售后服务费；（4）必要的保险费和各项税金。（5）本项目电梯井已完工，如不符合其品牌要求，由中标人自行整改，报价需包含土建整改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付款方式</w:t>
                  </w:r>
                </w:p>
              </w:tc>
              <w:tc>
                <w:tcPr>
                  <w:tcW w:w="8182" w:type="dxa"/>
                  <w:gridSpan w:val="3"/>
                  <w:tcBorders>
                    <w:top w:val="single" w:color="auto" w:sz="4" w:space="0"/>
                    <w:left w:val="nil"/>
                    <w:bottom w:val="single" w:color="auto" w:sz="4" w:space="0"/>
                    <w:right w:val="single" w:color="auto" w:sz="4" w:space="0"/>
                  </w:tcBorders>
                  <w:vAlign w:val="center"/>
                </w:tcPr>
                <w:p>
                  <w:pPr>
                    <w:spacing w:line="440" w:lineRule="exact"/>
                    <w:jc w:val="left"/>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财政性资金按财政国库集中支付规定程序办理。</w:t>
                  </w:r>
                </w:p>
                <w:p>
                  <w:pPr>
                    <w:spacing w:line="440" w:lineRule="exact"/>
                    <w:jc w:val="left"/>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签订合同后，设备到场初步验收合格</w:t>
                  </w:r>
                  <w:r>
                    <w:rPr>
                      <w:rFonts w:hint="eastAsia" w:ascii="仿宋" w:hAnsi="仿宋" w:eastAsia="仿宋" w:cs="仿宋"/>
                      <w:b/>
                      <w:bCs w:val="0"/>
                      <w:color w:val="auto"/>
                      <w:sz w:val="24"/>
                      <w:szCs w:val="24"/>
                      <w:lang w:eastAsia="zh-CN"/>
                    </w:rPr>
                    <w:t>后</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采购人</w:t>
                  </w:r>
                  <w:r>
                    <w:rPr>
                      <w:rFonts w:hint="eastAsia" w:ascii="仿宋" w:hAnsi="仿宋" w:eastAsia="仿宋" w:cs="仿宋"/>
                      <w:b/>
                      <w:bCs w:val="0"/>
                      <w:color w:val="auto"/>
                      <w:sz w:val="24"/>
                      <w:szCs w:val="24"/>
                    </w:rPr>
                    <w:t>10个工作日内支付合同总价款的60%，设备全部安装到位、调试运行正常并经</w:t>
                  </w:r>
                  <w:r>
                    <w:rPr>
                      <w:rFonts w:hint="eastAsia" w:ascii="仿宋" w:hAnsi="仿宋" w:eastAsia="仿宋" w:cs="仿宋"/>
                      <w:b/>
                      <w:bCs w:val="0"/>
                      <w:color w:val="auto"/>
                      <w:sz w:val="24"/>
                      <w:szCs w:val="24"/>
                      <w:lang w:eastAsia="zh-CN"/>
                    </w:rPr>
                    <w:t>当地电梯检验部门</w:t>
                  </w:r>
                  <w:r>
                    <w:rPr>
                      <w:rFonts w:hint="eastAsia" w:ascii="仿宋" w:hAnsi="仿宋" w:eastAsia="仿宋" w:cs="仿宋"/>
                      <w:b/>
                      <w:bCs w:val="0"/>
                      <w:color w:val="auto"/>
                      <w:sz w:val="24"/>
                      <w:szCs w:val="24"/>
                    </w:rPr>
                    <w:t>检验合格并提供发票后，</w:t>
                  </w:r>
                  <w:r>
                    <w:rPr>
                      <w:rFonts w:hint="eastAsia" w:ascii="仿宋" w:hAnsi="仿宋" w:eastAsia="仿宋" w:cs="仿宋"/>
                      <w:b/>
                      <w:bCs w:val="0"/>
                      <w:color w:val="auto"/>
                      <w:sz w:val="24"/>
                      <w:szCs w:val="24"/>
                      <w:lang w:val="en-US" w:eastAsia="zh-CN"/>
                    </w:rPr>
                    <w:t>采购人</w:t>
                  </w:r>
                  <w:r>
                    <w:rPr>
                      <w:rFonts w:hint="eastAsia" w:ascii="仿宋" w:hAnsi="仿宋" w:eastAsia="仿宋" w:cs="仿宋"/>
                      <w:b/>
                      <w:bCs w:val="0"/>
                      <w:color w:val="auto"/>
                      <w:sz w:val="24"/>
                      <w:szCs w:val="24"/>
                    </w:rPr>
                    <w:t>10个工作日内支付项目款至合同总价款的100%。</w:t>
                  </w:r>
                </w:p>
                <w:p>
                  <w:pPr>
                    <w:spacing w:line="340" w:lineRule="exact"/>
                    <w:rPr>
                      <w:rFonts w:hint="eastAsia" w:ascii="仿宋" w:hAnsi="仿宋" w:eastAsia="仿宋" w:cs="仿宋"/>
                      <w:color w:val="auto"/>
                      <w:sz w:val="24"/>
                      <w:szCs w:val="24"/>
                      <w:highlight w:val="yellow"/>
                    </w:rPr>
                  </w:pPr>
                  <w:r>
                    <w:rPr>
                      <w:rFonts w:hint="eastAsia" w:ascii="仿宋" w:hAnsi="仿宋" w:eastAsia="仿宋" w:cs="仿宋"/>
                      <w:b/>
                      <w:bCs w:val="0"/>
                      <w:color w:val="auto"/>
                      <w:sz w:val="24"/>
                      <w:szCs w:val="24"/>
                    </w:rPr>
                    <w:t>注：若中标人为中小微企业，资金支付等事项按照《保障中小企业款项支付条例》（国务院令第728号）、《运用政府采购政策支持柳州市中小微企业发展暂行办法》要求执行。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履约保证金</w:t>
                  </w:r>
                </w:p>
              </w:tc>
              <w:tc>
                <w:tcPr>
                  <w:tcW w:w="8182" w:type="dxa"/>
                  <w:gridSpan w:val="3"/>
                  <w:tcBorders>
                    <w:top w:val="single" w:color="auto" w:sz="4" w:space="0"/>
                    <w:left w:val="nil"/>
                    <w:bottom w:val="single" w:color="auto" w:sz="4" w:space="0"/>
                    <w:right w:val="single" w:color="auto" w:sz="4" w:space="0"/>
                  </w:tcBorders>
                  <w:vAlign w:val="center"/>
                </w:tcPr>
                <w:p>
                  <w:pPr>
                    <w:adjustRightInd w:val="0"/>
                    <w:snapToGrid w:val="0"/>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中标人按合同金额的</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向采购人支付履约保证金，履约完毕后并通过验收五个工作日无息退还。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4"/>
                      <w:szCs w:val="24"/>
                      <w:lang w:val="en-GB" w:eastAsia="zh-CN"/>
                    </w:rPr>
                  </w:pPr>
                  <w:r>
                    <w:rPr>
                      <w:rFonts w:hint="eastAsia" w:ascii="仿宋" w:hAnsi="仿宋" w:eastAsia="仿宋" w:cs="仿宋"/>
                      <w:b/>
                      <w:bCs/>
                      <w:color w:val="auto"/>
                      <w:sz w:val="24"/>
                      <w:szCs w:val="24"/>
                    </w:rPr>
                    <w:t>验收标准及要求</w:t>
                  </w:r>
                </w:p>
              </w:tc>
              <w:tc>
                <w:tcPr>
                  <w:tcW w:w="8182" w:type="dxa"/>
                  <w:gridSpan w:val="3"/>
                  <w:tcBorders>
                    <w:top w:val="single" w:color="auto" w:sz="4" w:space="0"/>
                    <w:left w:val="nil"/>
                    <w:bottom w:val="single" w:color="auto" w:sz="4" w:space="0"/>
                    <w:right w:val="single" w:color="auto" w:sz="4" w:space="0"/>
                  </w:tcBorders>
                  <w:vAlign w:val="center"/>
                </w:tcPr>
                <w:p>
                  <w:pPr>
                    <w:adjustRightInd w:val="0"/>
                    <w:snapToGrid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1.国家强制性技术标准及有关规定；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2.交货验收时，采购人根据《广西壮族自治区政府采购项目履约验收管理办法》的规定，由采购人及中标人双方共同进行验收。必要时可委托国家认可的质量检测机构开展采购项目验收工作；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4.验收费用：验收所产生的检验费及相关的全部费用均由中标人承担；5.中标人负责项目所有设备的采购及安装，电梯符合中华人民共和国有关电梯制造与安装安全标准。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6.中标人负责项目清单内所有设备的运输以及搬运至采购人指定安装位置。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7.主要设备到场后经采购人验收合格后才能进行安装。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8.中标人设备安装过程中做好各项安全文明施工措施，不得影响医院正常运行。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9.安装验收应按以下标准与规定执行，如有更新以最新标准为准：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（1）《电梯监督检验和定期检验规则-曳引与强制驱动电梯》（TSB T7001-2009）、《电梯安装验收规范》GB/T10060-20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、《电梯制造和安装安全规范》（GB/T 7588.1-2020、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GB/T 7588.2-2020）、《电梯监督检验规程》、《电梯技术条件》GB/T 10058-20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、《电梯试验方法》GB/T 10059-20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、《电梯、自动扶梯和自动人行道维修规范》 GB/T 18775-2009、《电梯工程施工质量验收规范》GB50310-2002、《电梯用钢丝绳》 GB/T 8903-2018 、 广西壮族自治区消防部门、电力、安监部门的有关规定等。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（2）中标人负责办理报装报验手续，并全额支付政府部门（广西壮族自治区特种设备检验研究院）收取的有关费用。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ind w:firstLine="241" w:firstLineChars="1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本项目核心</w:t>
                  </w:r>
                </w:p>
                <w:p>
                  <w:pPr>
                    <w:ind w:firstLine="241" w:firstLineChars="1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产品</w:t>
                  </w:r>
                </w:p>
              </w:tc>
              <w:tc>
                <w:tcPr>
                  <w:tcW w:w="8182" w:type="dxa"/>
                  <w:gridSpan w:val="3"/>
                  <w:tcBorders>
                    <w:top w:val="single" w:color="auto" w:sz="4" w:space="0"/>
                    <w:left w:val="nil"/>
                    <w:bottom w:val="single" w:color="auto" w:sz="4" w:space="0"/>
                    <w:right w:val="single" w:color="auto" w:sz="4" w:space="0"/>
                  </w:tcBorders>
                  <w:vAlign w:val="center"/>
                </w:tcPr>
                <w:p>
                  <w:pPr>
                    <w:ind w:right="-115" w:rightChars="-55"/>
                    <w:rPr>
                      <w:rFonts w:hint="eastAsia" w:ascii="仿宋" w:hAnsi="仿宋" w:eastAsia="仿宋" w:cs="仿宋"/>
                      <w:b/>
                      <w:color w:val="auto"/>
                      <w:sz w:val="24"/>
                      <w:szCs w:val="24"/>
                    </w:rPr>
                  </w:pPr>
                  <w:r>
                    <w:rPr>
                      <w:rFonts w:hint="eastAsia" w:ascii="仿宋" w:hAnsi="仿宋" w:eastAsia="仿宋" w:cs="仿宋"/>
                      <w:b/>
                      <w:color w:val="auto"/>
                      <w:sz w:val="24"/>
                      <w:szCs w:val="24"/>
                      <w:u w:val="single"/>
                    </w:rPr>
                    <w:t xml:space="preserve"> “无机房</w:t>
                  </w:r>
                  <w:r>
                    <w:rPr>
                      <w:rFonts w:hint="eastAsia" w:ascii="仿宋" w:hAnsi="仿宋" w:eastAsia="仿宋" w:cs="仿宋"/>
                      <w:color w:val="auto"/>
                      <w:sz w:val="24"/>
                      <w:szCs w:val="24"/>
                      <w:u w:val="single"/>
                    </w:rPr>
                    <w:t>乘客电梯</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w:t>
                  </w:r>
                </w:p>
                <w:p>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（核心产品品牌相同的，视为提供同品牌产品）</w:t>
                  </w:r>
                </w:p>
                <w:p>
                  <w:pPr>
                    <w:adjustRightInd w:val="0"/>
                    <w:snapToGrid w:val="0"/>
                    <w:ind w:firstLine="117" w:firstLineChars="49"/>
                    <w:rPr>
                      <w:rFonts w:hint="eastAsia" w:ascii="仿宋" w:hAnsi="仿宋" w:eastAsia="仿宋" w:cs="仿宋"/>
                      <w:b/>
                      <w:color w:val="auto"/>
                      <w:sz w:val="24"/>
                      <w:szCs w:val="24"/>
                    </w:rPr>
                  </w:pPr>
                  <w:r>
                    <w:rPr>
                      <w:rFonts w:hint="eastAsia" w:ascii="仿宋" w:hAnsi="仿宋" w:eastAsia="仿宋" w:cs="仿宋"/>
                      <w:color w:val="auto"/>
                      <w:sz w:val="24"/>
                      <w:szCs w:val="24"/>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82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其它要求及说明</w:t>
                  </w:r>
                </w:p>
              </w:tc>
              <w:tc>
                <w:tcPr>
                  <w:tcW w:w="8182" w:type="dxa"/>
                  <w:gridSpan w:val="3"/>
                  <w:tcBorders>
                    <w:top w:val="single" w:color="auto" w:sz="4" w:space="0"/>
                    <w:left w:val="nil"/>
                    <w:bottom w:val="single" w:color="auto" w:sz="4" w:space="0"/>
                    <w:right w:val="single" w:color="auto" w:sz="4" w:space="0"/>
                  </w:tcBorders>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1、本项目的采购产品要求为同一品牌产品</w:t>
                  </w:r>
                  <w:r>
                    <w:rPr>
                      <w:rFonts w:hint="eastAsia" w:ascii="仿宋" w:hAnsi="仿宋" w:eastAsia="仿宋" w:cs="仿宋"/>
                      <w:color w:val="auto"/>
                      <w:sz w:val="24"/>
                      <w:szCs w:val="24"/>
                      <w:highlight w:val="none"/>
                    </w:rPr>
                    <w:t>。</w:t>
                  </w:r>
                </w:p>
                <w:p>
                  <w:pPr>
                    <w:snapToGrid w:val="0"/>
                    <w:spacing w:before="156" w:beforeLines="50" w:after="156" w:afterLines="50" w:line="360" w:lineRule="exact"/>
                    <w:ind w:left="330" w:leftChars="10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2、采购文件“技术参数及性能配置要求”中的井道、机房等参数按安装现场实际尺寸为准，投标前如需安排专人到工程现场实地踏勘，</w:t>
                  </w:r>
                  <w:r>
                    <w:rPr>
                      <w:rFonts w:hint="eastAsia" w:ascii="仿宋" w:hAnsi="仿宋" w:eastAsia="仿宋" w:cs="仿宋"/>
                      <w:b/>
                      <w:color w:val="auto"/>
                      <w:sz w:val="24"/>
                      <w:szCs w:val="24"/>
                      <w:highlight w:val="none"/>
                    </w:rPr>
                    <w:t>勘察地点：</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请自行前往，费用自理。（本项不作投标响应要求）</w:t>
                  </w:r>
                </w:p>
                <w:p>
                  <w:pP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3、政策功能</w:t>
                  </w:r>
                  <w:r>
                    <w:rPr>
                      <w:rFonts w:hint="eastAsia" w:ascii="仿宋" w:hAnsi="仿宋" w:eastAsia="仿宋" w:cs="仿宋"/>
                      <w:color w:val="auto"/>
                      <w:sz w:val="24"/>
                      <w:szCs w:val="24"/>
                      <w:highlight w:val="none"/>
                    </w:rPr>
                    <w:t>：</w:t>
                  </w:r>
                </w:p>
                <w:p>
                  <w:pPr>
                    <w:ind w:left="21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（1）严格执行（财库〔2019〕9号）及（财库〔2019〕19号），本次</w:t>
                  </w:r>
                  <w:r>
                    <w:rPr>
                      <w:rFonts w:hint="eastAsia" w:ascii="仿宋" w:hAnsi="仿宋" w:eastAsia="仿宋" w:cs="仿宋"/>
                      <w:color w:val="auto"/>
                      <w:sz w:val="24"/>
                      <w:szCs w:val="24"/>
                      <w:highlight w:val="none"/>
                      <w:lang w:eastAsia="zh-CN"/>
                    </w:rPr>
                    <w:t>投标电梯</w:t>
                  </w:r>
                  <w:r>
                    <w:rPr>
                      <w:rFonts w:hint="eastAsia" w:ascii="仿宋" w:hAnsi="仿宋" w:eastAsia="仿宋" w:cs="仿宋"/>
                      <w:color w:val="auto"/>
                      <w:sz w:val="24"/>
                      <w:szCs w:val="24"/>
                      <w:highlight w:val="none"/>
                    </w:rPr>
                    <w:t>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ind w:left="21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复印件并加盖磋商供应商公章，否则不予认定。</w:t>
                  </w:r>
                </w:p>
                <w:p>
                  <w:pPr>
                    <w:widowControl/>
                    <w:shd w:val="clear" w:color="auto" w:fill="FFFFFF"/>
                    <w:ind w:firstLine="120" w:firstLineChars="5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shd w:val="clear"/>
                    </w:rPr>
                    <w:t>4、本项目不接受整套进口产品投标。</w:t>
                  </w:r>
                </w:p>
              </w:tc>
            </w:tr>
          </w:tbl>
          <w:p>
            <w:pPr>
              <w:snapToGrid w:val="0"/>
              <w:spacing w:before="156" w:beforeLines="50" w:after="50" w:line="3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sz w:val="24"/>
                <w:szCs w:val="24"/>
              </w:rPr>
            </w:pPr>
          </w:p>
          <w:p>
            <w:pPr>
              <w:widowControl/>
              <w:wordWrap/>
              <w:spacing w:line="400" w:lineRule="exact"/>
              <w:ind w:right="0"/>
              <w:jc w:val="center"/>
              <w:outlineLvl w:val="0"/>
              <w:rPr>
                <w:rFonts w:hint="eastAsia" w:ascii="仿宋" w:hAnsi="仿宋" w:eastAsia="仿宋" w:cs="仿宋"/>
                <w:color w:val="auto"/>
                <w:spacing w:val="-4"/>
                <w:sz w:val="24"/>
                <w:szCs w:val="24"/>
              </w:rPr>
            </w:pPr>
          </w:p>
        </w:tc>
      </w:tr>
    </w:tbl>
    <w:p>
      <w:pPr>
        <w:wordWrap/>
        <w:spacing w:line="400" w:lineRule="exact"/>
        <w:ind w:right="0"/>
        <w:rPr>
          <w:rFonts w:hint="eastAsia" w:ascii="仿宋" w:hAnsi="仿宋" w:eastAsia="仿宋" w:cs="仿宋"/>
          <w:color w:val="auto"/>
          <w:sz w:val="24"/>
          <w:szCs w:val="24"/>
          <w:lang w:val="en-US" w:eastAsia="zh-CN"/>
        </w:rPr>
      </w:pPr>
    </w:p>
    <w:p>
      <w:pPr>
        <w:wordWrap/>
        <w:spacing w:line="400" w:lineRule="exact"/>
        <w:ind w:right="0" w:firstLine="7200" w:firstLineChars="3000"/>
        <w:rPr>
          <w:rFonts w:hint="eastAsia" w:ascii="仿宋" w:hAnsi="仿宋" w:eastAsia="仿宋" w:cs="仿宋"/>
          <w:color w:val="auto"/>
          <w:sz w:val="24"/>
          <w:szCs w:val="24"/>
          <w:lang w:val="en-US" w:eastAsia="zh-CN"/>
        </w:rPr>
      </w:pPr>
    </w:p>
    <w:p>
      <w:pPr>
        <w:pStyle w:val="2"/>
        <w:ind w:firstLine="5200" w:firstLineChars="2600"/>
        <w:rPr>
          <w:rFonts w:hint="default"/>
          <w:lang w:val="en-US" w:eastAsia="zh-CN"/>
        </w:rPr>
      </w:pPr>
    </w:p>
    <w:sectPr>
      <w:head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ascii="宋体" w:hAnsi="Courier New" w:eastAsia="宋体" w:cs="宋体"/>
        <w:kern w:val="2"/>
        <w:sz w:val="18"/>
        <w:szCs w:val="22"/>
        <w:lang w:val="en-US" w:eastAsia="zh-CN" w:bidi="ar-SA"/>
      </w:rPr>
      <w:pict>
        <v:rect id="文本框 3" o:spid="_x0000_s4097" o:spt="1" style="position:absolute;left:0pt;height:34.95pt;width:34.95pt;mso-position-horizontal:right;mso-position-horizontal-relative:page;mso-position-vertical:top;mso-position-vertical-relative:page;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15pt,20pt,0mm" style="mso-fit-shape-to-text:t;">
            <w:txbxContent>
              <w:p>
                <w:pPr>
                  <w:rPr>
                    <w:rFonts w:ascii="Arial" w:hAnsi="Arial" w:eastAsia="Arial" w:cs="Arial"/>
                    <w:color w:val="000000"/>
                    <w:sz w:val="16"/>
                    <w:szCs w:val="16"/>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92966"/>
    <w:multiLevelType w:val="singleLevel"/>
    <w:tmpl w:val="A8492966"/>
    <w:lvl w:ilvl="0" w:tentative="0">
      <w:start w:val="2"/>
      <w:numFmt w:val="decimal"/>
      <w:suff w:val="nothing"/>
      <w:lvlText w:val="%1、"/>
      <w:lvlJc w:val="left"/>
    </w:lvl>
  </w:abstractNum>
  <w:abstractNum w:abstractNumId="1">
    <w:nsid w:val="BACF359D"/>
    <w:multiLevelType w:val="singleLevel"/>
    <w:tmpl w:val="BACF359D"/>
    <w:lvl w:ilvl="0" w:tentative="0">
      <w:start w:val="1"/>
      <w:numFmt w:val="decimal"/>
      <w:suff w:val="nothing"/>
      <w:lvlText w:val="%1、"/>
      <w:lvlJc w:val="left"/>
    </w:lvl>
  </w:abstractNum>
  <w:abstractNum w:abstractNumId="2">
    <w:nsid w:val="D89F2AF8"/>
    <w:multiLevelType w:val="singleLevel"/>
    <w:tmpl w:val="D89F2AF8"/>
    <w:lvl w:ilvl="0" w:tentative="0">
      <w:start w:val="1"/>
      <w:numFmt w:val="decimal"/>
      <w:suff w:val="nothing"/>
      <w:lvlText w:val="%1、"/>
      <w:lvlJc w:val="left"/>
    </w:lvl>
  </w:abstractNum>
  <w:abstractNum w:abstractNumId="3">
    <w:nsid w:val="DE9A9AA2"/>
    <w:multiLevelType w:val="singleLevel"/>
    <w:tmpl w:val="DE9A9AA2"/>
    <w:lvl w:ilvl="0" w:tentative="0">
      <w:start w:val="1"/>
      <w:numFmt w:val="decimal"/>
      <w:suff w:val="nothing"/>
      <w:lvlText w:val="%1、"/>
      <w:lvlJc w:val="left"/>
    </w:lvl>
  </w:abstractNum>
  <w:abstractNum w:abstractNumId="4">
    <w:nsid w:val="7FC5B621"/>
    <w:multiLevelType w:val="singleLevel"/>
    <w:tmpl w:val="7FC5B621"/>
    <w:lvl w:ilvl="0" w:tentative="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Y4MTM0ODYwZTQwMzg1YTFlYTgwYTFiMDUxZDQ0NjcifQ=="/>
  </w:docVars>
  <w:rsids>
    <w:rsidRoot w:val="0075684F"/>
    <w:rsid w:val="00056A65"/>
    <w:rsid w:val="00333E80"/>
    <w:rsid w:val="0075684F"/>
    <w:rsid w:val="009F764D"/>
    <w:rsid w:val="017D6CDD"/>
    <w:rsid w:val="07117EF5"/>
    <w:rsid w:val="08795CC8"/>
    <w:rsid w:val="0AB02AC1"/>
    <w:rsid w:val="15D241F4"/>
    <w:rsid w:val="18A06742"/>
    <w:rsid w:val="1D604CDD"/>
    <w:rsid w:val="1D9573B0"/>
    <w:rsid w:val="1DB327E6"/>
    <w:rsid w:val="1DC4265D"/>
    <w:rsid w:val="260B24C0"/>
    <w:rsid w:val="2BD26DEC"/>
    <w:rsid w:val="300C7328"/>
    <w:rsid w:val="30591AFB"/>
    <w:rsid w:val="37B20333"/>
    <w:rsid w:val="3ACB7A24"/>
    <w:rsid w:val="3B7F6DD3"/>
    <w:rsid w:val="3C675AB7"/>
    <w:rsid w:val="40B467D2"/>
    <w:rsid w:val="42C91DCD"/>
    <w:rsid w:val="44A55B91"/>
    <w:rsid w:val="461B2C15"/>
    <w:rsid w:val="47DE1356"/>
    <w:rsid w:val="49466853"/>
    <w:rsid w:val="4AA37ADE"/>
    <w:rsid w:val="4C9061DD"/>
    <w:rsid w:val="50951039"/>
    <w:rsid w:val="51870EDE"/>
    <w:rsid w:val="51DD3FF8"/>
    <w:rsid w:val="53E709D1"/>
    <w:rsid w:val="551E34D6"/>
    <w:rsid w:val="574977F7"/>
    <w:rsid w:val="588659A0"/>
    <w:rsid w:val="5D04024F"/>
    <w:rsid w:val="66156491"/>
    <w:rsid w:val="66324A9F"/>
    <w:rsid w:val="69B00C22"/>
    <w:rsid w:val="6A095303"/>
    <w:rsid w:val="6FAC262C"/>
    <w:rsid w:val="705A51E0"/>
    <w:rsid w:val="77BC681F"/>
    <w:rsid w:val="7B540B89"/>
    <w:rsid w:val="7F0821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宋体"/>
      <w:kern w:val="2"/>
      <w:sz w:val="21"/>
      <w:szCs w:val="22"/>
      <w:lang w:val="en-US" w:eastAsia="zh-CN" w:bidi="ar-SA"/>
    </w:rPr>
  </w:style>
  <w:style w:type="paragraph" w:styleId="3">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5">
    <w:name w:val="index 8"/>
    <w:basedOn w:val="1"/>
    <w:next w:val="1"/>
    <w:qFormat/>
    <w:uiPriority w:val="0"/>
    <w:pPr>
      <w:jc w:val="left"/>
    </w:pPr>
    <w:rPr>
      <w:rFonts w:ascii="Times New Roman" w:hAnsi="Times New Roman"/>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cs="Times New Roman"/>
      <w:sz w:val="24"/>
      <w:szCs w:val="24"/>
    </w:rPr>
  </w:style>
  <w:style w:type="paragraph" w:styleId="8">
    <w:name w:val="Plain Text"/>
    <w:basedOn w:val="1"/>
    <w:qFormat/>
    <w:uiPriority w:val="0"/>
    <w:rPr>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表格文字"/>
    <w:basedOn w:val="1"/>
    <w:qFormat/>
    <w:uiPriority w:val="99"/>
    <w:pPr>
      <w:spacing w:before="25" w:after="25"/>
      <w:jc w:val="left"/>
    </w:pPr>
    <w:rPr>
      <w:bCs/>
      <w:spacing w:val="10"/>
      <w:kern w:val="0"/>
      <w:sz w:val="24"/>
    </w:rPr>
  </w:style>
  <w:style w:type="paragraph" w:customStyle="1" w:styleId="1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Char Char Char Char Char Char1 Char"/>
    <w:basedOn w:val="1"/>
    <w:qFormat/>
    <w:uiPriority w:val="0"/>
    <w:rPr>
      <w:sz w:val="24"/>
      <w:szCs w:val="24"/>
    </w:rPr>
  </w:style>
  <w:style w:type="paragraph" w:customStyle="1" w:styleId="17">
    <w:name w:val="正文2"/>
    <w:basedOn w:val="1"/>
    <w:qFormat/>
    <w:uiPriority w:val="0"/>
    <w:pPr>
      <w:spacing w:before="156" w:line="360" w:lineRule="auto"/>
      <w:ind w:firstLine="510" w:firstLineChars="200"/>
    </w:pPr>
    <w:rPr>
      <w:sz w:val="24"/>
    </w:rPr>
  </w:style>
  <w:style w:type="paragraph" w:customStyle="1" w:styleId="18">
    <w:name w:val="List Paragraph"/>
    <w:basedOn w:val="1"/>
    <w:qFormat/>
    <w:uiPriority w:val="99"/>
    <w:pPr>
      <w:ind w:firstLine="420" w:firstLineChars="200"/>
    </w:pPr>
  </w:style>
  <w:style w:type="paragraph" w:customStyle="1" w:styleId="19">
    <w:name w:val="Plain Text_file_2118"/>
    <w:basedOn w:val="20"/>
    <w:qFormat/>
    <w:uiPriority w:val="0"/>
    <w:rPr>
      <w:rFonts w:ascii="宋体" w:hAnsi="Courier New" w:cs="Courier New"/>
      <w:szCs w:val="21"/>
    </w:rPr>
  </w:style>
  <w:style w:type="paragraph" w:customStyle="1" w:styleId="20">
    <w:name w:val="Normal_file_2118"/>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表格文字_file_2118"/>
    <w:basedOn w:val="20"/>
    <w:qFormat/>
    <w:uiPriority w:val="99"/>
    <w:pPr>
      <w:spacing w:before="25" w:after="25"/>
      <w:jc w:val="left"/>
    </w:pPr>
    <w:rPr>
      <w:bCs/>
      <w:spacing w:val="10"/>
      <w:kern w:val="0"/>
      <w:sz w:val="24"/>
    </w:rPr>
  </w:style>
  <w:style w:type="paragraph" w:customStyle="1" w:styleId="22">
    <w:name w:val="_Style 19"/>
    <w:basedOn w:val="1"/>
    <w:qFormat/>
    <w:uiPriority w:val="99"/>
    <w:pPr>
      <w:ind w:firstLine="420" w:firstLineChars="200"/>
    </w:pPr>
  </w:style>
  <w:style w:type="character" w:customStyle="1" w:styleId="23">
    <w:name w:val="font21"/>
    <w:basedOn w:val="13"/>
    <w:qFormat/>
    <w:uiPriority w:val="0"/>
    <w:rPr>
      <w:rFonts w:hint="eastAsia" w:ascii="宋体" w:hAnsi="宋体" w:eastAsia="宋体" w:cs="宋体"/>
      <w:color w:val="000000"/>
      <w:sz w:val="24"/>
      <w:szCs w:val="24"/>
      <w:u w:val="none"/>
    </w:rPr>
  </w:style>
  <w:style w:type="character" w:customStyle="1" w:styleId="24">
    <w:name w:val="font31"/>
    <w:basedOn w:val="13"/>
    <w:qFormat/>
    <w:uiPriority w:val="0"/>
    <w:rPr>
      <w:rFonts w:hint="default" w:ascii="Times New Roman" w:hAnsi="Times New Roman" w:cs="Times New Roman"/>
      <w:color w:val="000000"/>
      <w:sz w:val="22"/>
      <w:szCs w:val="22"/>
      <w:u w:val="none"/>
    </w:rPr>
  </w:style>
  <w:style w:type="character" w:customStyle="1" w:styleId="25">
    <w:name w:val="font41"/>
    <w:basedOn w:val="13"/>
    <w:qFormat/>
    <w:uiPriority w:val="0"/>
    <w:rPr>
      <w:rFonts w:hint="eastAsia" w:ascii="宋体" w:hAnsi="宋体" w:eastAsia="宋体" w:cs="宋体"/>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2"/>
      <w:szCs w:val="22"/>
      <w:u w:val="none"/>
    </w:rPr>
  </w:style>
  <w:style w:type="table" w:customStyle="1" w:styleId="27">
    <w:name w:val="Normal Table_file_2118"/>
    <w:semiHidden/>
    <w:qFormat/>
    <w:uiPriority w:val="0"/>
    <w:tblPr>
      <w:tblLayout w:type="fixed"/>
      <w:tblCellMar>
        <w:top w:w="0" w:type="dxa"/>
        <w:left w:w="108" w:type="dxa"/>
        <w:bottom w:w="0" w:type="dxa"/>
        <w:right w:w="108" w:type="dxa"/>
      </w:tblCellMar>
    </w:tblPr>
  </w:style>
  <w:style w:type="paragraph" w:customStyle="1" w:styleId="28">
    <w:name w:val="表格文字_file_214_file_1992"/>
    <w:basedOn w:val="29"/>
    <w:qFormat/>
    <w:uiPriority w:val="99"/>
    <w:pPr>
      <w:spacing w:before="25" w:after="25"/>
      <w:jc w:val="left"/>
    </w:pPr>
    <w:rPr>
      <w:bCs/>
      <w:spacing w:val="10"/>
      <w:kern w:val="0"/>
      <w:sz w:val="24"/>
    </w:rPr>
  </w:style>
  <w:style w:type="paragraph" w:customStyle="1" w:styleId="29">
    <w:name w:val="Normal_file_214_file_1992"/>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0">
    <w:name w:val="Normal Table_file_2113_file_214_file_1992"/>
    <w:semiHidden/>
    <w:qFormat/>
    <w:uiPriority w:val="0"/>
    <w:tblPr>
      <w:tblLayout w:type="fixed"/>
      <w:tblCellMar>
        <w:top w:w="0" w:type="dxa"/>
        <w:left w:w="108" w:type="dxa"/>
        <w:bottom w:w="0" w:type="dxa"/>
        <w:right w:w="108" w:type="dxa"/>
      </w:tblCellMar>
    </w:tblPr>
  </w:style>
  <w:style w:type="paragraph" w:customStyle="1" w:styleId="31">
    <w:name w:val="_Style 19_file_1992"/>
    <w:basedOn w:val="32"/>
    <w:qFormat/>
    <w:uiPriority w:val="99"/>
    <w:pPr>
      <w:ind w:firstLine="420" w:firstLineChars="200"/>
    </w:pPr>
  </w:style>
  <w:style w:type="paragraph" w:customStyle="1" w:styleId="32">
    <w:name w:val="Normal_file_1992"/>
    <w:next w:val="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6597</Words>
  <Characters>7078</Characters>
  <Lines>40</Lines>
  <Paragraphs>11</Paragraphs>
  <TotalTime>8</TotalTime>
  <ScaleCrop>false</ScaleCrop>
  <LinksUpToDate>false</LinksUpToDate>
  <CharactersWithSpaces>7168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刘婷婷</cp:lastModifiedBy>
  <cp:lastPrinted>2026-03-24T08:06:00Z</cp:lastPrinted>
  <dcterms:modified xsi:type="dcterms:W3CDTF">2026-03-24T08:47:25Z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0B37F056179A4A8593A45650FCEA7246_13</vt:lpwstr>
  </property>
  <property fmtid="{D5CDD505-2E9C-101B-9397-08002B2CF9AE}" pid="4" name="ClassificationContentMarkingHeaderShapeIds">
    <vt:lpwstr>1,2,3</vt:lpwstr>
  </property>
  <property fmtid="{D5CDD505-2E9C-101B-9397-08002B2CF9AE}" pid="5" name="ClassificationContentMarkingHeaderFontProps">
    <vt:lpwstr>#000000,8,arial</vt:lpwstr>
  </property>
  <property fmtid="{D5CDD505-2E9C-101B-9397-08002B2CF9AE}" pid="6" name="ClassificationContentMarkingHeaderText">
    <vt:lpwstr>KONE Internal</vt:lpwstr>
  </property>
  <property fmtid="{D5CDD505-2E9C-101B-9397-08002B2CF9AE}" pid="7" name="KSOTemplateDocerSaveRecord">
    <vt:lpwstr>eyJoZGlkIjoiMGYwNDNiNGFlN2NmNjQ0NTYxMjQyYWNmMDEyYzY4YTYiLCJ1c2VySWQiOiI0MjUyOTE2MzYifQ==</vt:lpwstr>
  </property>
</Properties>
</file>