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66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eastAsia" w:ascii="方正小标宋简体" w:hAnsi="Calibri" w:eastAsia="方正小标宋简体" w:cs="Calibri"/>
          <w:sz w:val="36"/>
          <w:szCs w:val="36"/>
          <w:lang w:val="en-US" w:eastAsia="zh-CN"/>
        </w:rPr>
      </w:pPr>
      <w:r>
        <w:rPr>
          <w:rFonts w:hint="eastAsia" w:ascii="方正小标宋简体" w:hAnsi="Calibri" w:eastAsia="方正小标宋简体" w:cs="Calibri"/>
          <w:sz w:val="36"/>
          <w:szCs w:val="36"/>
          <w:lang w:val="en-US" w:eastAsia="zh-CN"/>
        </w:rPr>
        <w:t>柳州市工人医院设备更新项目建议书及可行性研究报告编制服务采购需求</w:t>
      </w:r>
    </w:p>
    <w:p w14:paraId="7505F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仿宋" w:hAnsi="仿宋" w:eastAsia="仿宋" w:cs="仿宋"/>
          <w:b w:val="0"/>
          <w:bCs w:val="0"/>
          <w:color w:val="auto"/>
          <w:kern w:val="2"/>
          <w:sz w:val="32"/>
          <w:szCs w:val="32"/>
          <w:lang w:val="en-US" w:eastAsia="zh-CN" w:bidi="ar-SA"/>
        </w:rPr>
      </w:pPr>
    </w:p>
    <w:p w14:paraId="35315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一、项目概况与采购内容</w:t>
      </w:r>
    </w:p>
    <w:p w14:paraId="3E755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1.项目名称</w:t>
      </w:r>
    </w:p>
    <w:p w14:paraId="3E076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柳州市工人医院设备更新项目建议书及可行性研究报告编制服务。</w:t>
      </w:r>
    </w:p>
    <w:p w14:paraId="57E2A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2.采购内容</w:t>
      </w:r>
    </w:p>
    <w:p w14:paraId="4D4C52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本项目采购内容为编制符合国家及行业规范的《项目建议书》与《可行性研究报告》。供应商需依据医院设备更新需求、区域卫生规划及相关政策法规，完成项目的全面论证与方案设计，并协助采购人通过相关部门的评审与审批。</w:t>
      </w:r>
    </w:p>
    <w:p w14:paraId="6F73A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3.设备更新项目规模与主要内容：柳州市工人医院设备更新项目</w:t>
      </w:r>
      <w:r>
        <w:rPr>
          <w:rFonts w:hint="eastAsia" w:ascii="仿宋_GB2312" w:hAnsi="仿宋_GB2312" w:eastAsia="仿宋_GB2312" w:cs="仿宋_GB2312"/>
          <w:b w:val="0"/>
          <w:bCs w:val="0"/>
          <w:color w:val="auto"/>
          <w:kern w:val="2"/>
          <w:sz w:val="30"/>
          <w:szCs w:val="30"/>
          <w:lang w:val="en-US" w:eastAsia="zh-CN" w:bidi="ar-SA"/>
        </w:rPr>
        <w:t>总投资估算约：23000万元。本项目主要更新直线加速器、SPECT-CT、 超声诊断仪、腹腔镜等医疗卫生设备600台(套)，淘汰同品目设备 600 台(套)。</w:t>
      </w:r>
    </w:p>
    <w:p w14:paraId="49DE9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二、资质要求</w:t>
      </w:r>
    </w:p>
    <w:p w14:paraId="23E9B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供应商须满足以下全部条件，否则视为无效响应：</w:t>
      </w:r>
    </w:p>
    <w:p w14:paraId="613F0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1.主体资格：在国内工商行政管理部门登记注册，具有独立承担民事责任的能力，提供有效的营业执照或事业单位法人证书。</w:t>
      </w:r>
    </w:p>
    <w:p w14:paraId="412AB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2.专业资信：具备全国投资项目在线审批监管平台备案凭证。</w:t>
      </w:r>
    </w:p>
    <w:p w14:paraId="729D0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3.信誉要求：</w:t>
      </w:r>
    </w:p>
    <w:p w14:paraId="64909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zh-CN" w:eastAsia="zh-CN" w:bidi="ar-SA"/>
        </w:rPr>
      </w:pPr>
      <w:r>
        <w:rPr>
          <w:rFonts w:hint="eastAsia" w:ascii="仿宋_GB2312" w:hAnsi="仿宋_GB2312" w:eastAsia="仿宋_GB2312" w:cs="仿宋_GB2312"/>
          <w:b w:val="0"/>
          <w:bCs w:val="0"/>
          <w:color w:val="auto"/>
          <w:kern w:val="2"/>
          <w:sz w:val="30"/>
          <w:szCs w:val="30"/>
          <w:lang w:val="zh-CN" w:eastAsia="zh-CN" w:bidi="ar-SA"/>
        </w:rPr>
        <w:t>供应商三年内在经营活动中没有因经营受到刑事处罚或者责令停产停业、吊销许可证或者执照、较大数额罚款等行政处罚的重大违法记录，符合《中华人民共和国政府采购法》及《中华人民共和国政府采购法实施条例规定》。</w:t>
      </w:r>
    </w:p>
    <w:p w14:paraId="177F3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三、技术要求</w:t>
      </w:r>
    </w:p>
    <w:p w14:paraId="65459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1.服务内容与深度要求</w:t>
      </w:r>
    </w:p>
    <w:p w14:paraId="2CBC0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按照有关法律、法规，编制项目建议书和可行性研究报告，内容包括但不限于：项目建设背景、项目概况、项目建设必要性与可行性、投资估算与评价、经济效益评价、风险分析、环境影响分析、可行性研究综合评价结果等。</w:t>
      </w:r>
    </w:p>
    <w:p w14:paraId="07D62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2. 人员团队要求</w:t>
      </w:r>
    </w:p>
    <w:p w14:paraId="14F63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项目负责人：须具备高级技术职称且具有咨询工程师（投资）执业资格。</w:t>
      </w:r>
    </w:p>
    <w:p w14:paraId="5D99F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核心团队：团队成员应涵盖工程经济、工程项目管理等专业人员，具备相应的专业技术能力与资格证书，能够保证项目人员投入。</w:t>
      </w:r>
    </w:p>
    <w:p w14:paraId="1080F0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3.服务期限与成果交付</w:t>
      </w:r>
    </w:p>
    <w:p w14:paraId="2F01F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服务期限：</w:t>
      </w:r>
    </w:p>
    <w:p w14:paraId="26403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交付项目建议书时间：自合同签订之日起20个自然日内提供本项目建议书文本初稿，初稿经业主提出修改意见后3日内交付正式文本</w:t>
      </w:r>
    </w:p>
    <w:p w14:paraId="42001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交付项目可行性研究报告时间:</w:t>
      </w:r>
    </w:p>
    <w:p w14:paraId="325E9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自合同签订之日起20个自然日内提供本项目可行性研究报告文本初稿,初稿经院方提出修改意见后5个工作日内修改完成并提交评审。</w:t>
      </w:r>
    </w:p>
    <w:p w14:paraId="5039FC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成果交付：提交符合规范的《项目建议书》、《可行性研究报告》纸质版（一式六份）及电子版（Word、PDF格式）。</w:t>
      </w:r>
    </w:p>
    <w:p w14:paraId="3B4B3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rtl w:val="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四、商务要求</w:t>
      </w:r>
    </w:p>
    <w:p w14:paraId="3BAA7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rtl w:val="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1. 验收标准</w:t>
      </w:r>
    </w:p>
    <w:p w14:paraId="4B3CD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rtl w:val="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报告成果须符合国家发改委、卫生健康委员会等主管部门关于项目建议书和可行性研究报告的编制深度规定，并通过相关部门组织的专家评审。</w:t>
      </w:r>
    </w:p>
    <w:p w14:paraId="5B567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 xml:space="preserve"> 2.付款条件：</w:t>
      </w:r>
      <w:r>
        <w:rPr>
          <w:rFonts w:hint="eastAsia" w:ascii="仿宋_GB2312" w:hAnsi="仿宋_GB2312" w:eastAsia="仿宋_GB2312" w:cs="仿宋_GB2312"/>
          <w:b w:val="0"/>
          <w:bCs w:val="0"/>
          <w:color w:val="auto"/>
          <w:kern w:val="2"/>
          <w:sz w:val="30"/>
          <w:szCs w:val="30"/>
          <w:rtl w:val="0"/>
          <w:lang w:val="zh-CN" w:eastAsia="zh-CN" w:bidi="ar-SA"/>
        </w:rPr>
        <w:t>项目</w:t>
      </w:r>
      <w:r>
        <w:rPr>
          <w:rFonts w:hint="eastAsia" w:ascii="仿宋_GB2312" w:hAnsi="仿宋_GB2312" w:eastAsia="仿宋_GB2312" w:cs="仿宋_GB2312"/>
          <w:b w:val="0"/>
          <w:bCs w:val="0"/>
          <w:color w:val="auto"/>
          <w:kern w:val="2"/>
          <w:sz w:val="30"/>
          <w:szCs w:val="30"/>
          <w:rtl w:val="0"/>
          <w:lang w:val="en-US" w:eastAsia="zh-CN" w:bidi="ar-SA"/>
        </w:rPr>
        <w:t>建议书和可行性研究报告编制并通过相关部门的审批</w:t>
      </w:r>
      <w:r>
        <w:rPr>
          <w:rFonts w:hint="eastAsia" w:ascii="仿宋_GB2312" w:hAnsi="仿宋_GB2312" w:eastAsia="仿宋_GB2312" w:cs="仿宋_GB2312"/>
          <w:b w:val="0"/>
          <w:bCs w:val="0"/>
          <w:color w:val="auto"/>
          <w:kern w:val="2"/>
          <w:sz w:val="30"/>
          <w:szCs w:val="30"/>
          <w:rtl w:val="0"/>
          <w:lang w:val="zh-CN" w:eastAsia="zh-CN" w:bidi="ar-SA"/>
        </w:rPr>
        <w:t>后一次性支付合同总价款的100%。</w:t>
      </w:r>
      <w:r>
        <w:rPr>
          <w:rFonts w:hint="eastAsia" w:ascii="仿宋_GB2312" w:hAnsi="仿宋_GB2312" w:eastAsia="仿宋_GB2312" w:cs="仿宋_GB2312"/>
          <w:b w:val="0"/>
          <w:bCs w:val="0"/>
          <w:color w:val="auto"/>
          <w:kern w:val="2"/>
          <w:sz w:val="30"/>
          <w:szCs w:val="30"/>
          <w:rtl w:val="0"/>
          <w:lang w:val="en-US" w:eastAsia="zh-CN" w:bidi="ar-SA"/>
        </w:rPr>
        <w:t>乙方应根据转款金额提前开具发票给甲方查验后，甲方方可支付给乙方。</w:t>
      </w:r>
    </w:p>
    <w:p w14:paraId="1AC49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rtl w:val="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3. 其他要求</w:t>
      </w:r>
    </w:p>
    <w:p w14:paraId="6BEE0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rtl w:val="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资信业绩：提供2023年1月1日以来，类似项目业绩合同3个（如有业绩，请尽量提供3个；特别是三甲医院或大型设备更新项目经验）。</w:t>
      </w:r>
    </w:p>
    <w:p w14:paraId="097E1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rtl w:val="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 供应商须对在服务过程中获知的医院商业秘密及患者信息严格保密；</w:t>
      </w:r>
    </w:p>
    <w:p w14:paraId="2C7AD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00" w:firstLineChars="200"/>
        <w:jc w:val="both"/>
        <w:textAlignment w:val="auto"/>
        <w:rPr>
          <w:rFonts w:hint="eastAsia" w:ascii="仿宋_GB2312" w:hAnsi="仿宋_GB2312" w:eastAsia="仿宋_GB2312" w:cs="仿宋_GB2312"/>
          <w:b w:val="0"/>
          <w:bCs w:val="0"/>
          <w:color w:val="auto"/>
          <w:kern w:val="2"/>
          <w:sz w:val="30"/>
          <w:szCs w:val="30"/>
          <w:rtl w:val="0"/>
          <w:lang w:val="en-US" w:eastAsia="zh-CN" w:bidi="ar-SA"/>
        </w:rPr>
      </w:pPr>
      <w:r>
        <w:rPr>
          <w:rFonts w:hint="eastAsia" w:ascii="仿宋_GB2312" w:hAnsi="仿宋_GB2312" w:eastAsia="仿宋_GB2312" w:cs="仿宋_GB2312"/>
          <w:b w:val="0"/>
          <w:bCs w:val="0"/>
          <w:color w:val="auto"/>
          <w:kern w:val="2"/>
          <w:sz w:val="30"/>
          <w:szCs w:val="30"/>
          <w:rtl w:val="0"/>
          <w:lang w:val="en-US" w:eastAsia="zh-CN" w:bidi="ar-SA"/>
        </w:rPr>
        <w:t>- 未经采购人同意，不得转包或分包本项目。</w:t>
      </w:r>
    </w:p>
    <w:p w14:paraId="44D1A495">
      <w:pPr>
        <w:keepNext w:val="0"/>
        <w:keepLines w:val="0"/>
        <w:pageBreakBefore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tl w:val="0"/>
          <w:lang w:val="en-US" w:eastAsia="zh-CN"/>
        </w:rPr>
      </w:pPr>
    </w:p>
    <w:p w14:paraId="49631F5E">
      <w:pPr>
        <w:keepNext w:val="0"/>
        <w:keepLines w:val="0"/>
        <w:pageBreakBefore w:val="0"/>
        <w:kinsoku/>
        <w:wordWrap/>
        <w:overflowPunct/>
        <w:topLinePunct w:val="0"/>
        <w:autoSpaceDE/>
        <w:autoSpaceDN/>
        <w:bidi w:val="0"/>
        <w:adjustRightInd/>
        <w:snapToGrid/>
        <w:spacing w:line="460" w:lineRule="exact"/>
        <w:ind w:firstLine="300" w:firstLineChars="100"/>
        <w:textAlignment w:val="auto"/>
        <w:rPr>
          <w:rFonts w:hint="eastAsia" w:ascii="仿宋_GB2312" w:hAnsi="仿宋_GB2312" w:eastAsia="仿宋_GB2312" w:cs="仿宋_GB2312"/>
          <w:sz w:val="30"/>
          <w:szCs w:val="30"/>
          <w:rtl w:val="0"/>
          <w:lang w:val="en-US" w:eastAsia="zh-CN"/>
        </w:rPr>
      </w:pPr>
    </w:p>
    <w:p w14:paraId="3864F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default" w:ascii="仿宋" w:hAnsi="仿宋" w:eastAsia="仿宋" w:cs="仿宋"/>
          <w:b w:val="0"/>
          <w:bCs w:val="0"/>
          <w:color w:val="auto"/>
          <w:kern w:val="2"/>
          <w:sz w:val="32"/>
          <w:szCs w:val="32"/>
          <w:lang w:val="en-US" w:eastAsia="zh-CN" w:bidi="ar-SA"/>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F515C"/>
    <w:rsid w:val="0BC25710"/>
    <w:rsid w:val="247F515C"/>
    <w:rsid w:val="26921582"/>
    <w:rsid w:val="3220530C"/>
    <w:rsid w:val="3885411B"/>
    <w:rsid w:val="3FAC6431"/>
    <w:rsid w:val="48816480"/>
    <w:rsid w:val="606F443C"/>
    <w:rsid w:val="7CB5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Plain Text"/>
    <w:basedOn w:val="1"/>
    <w:qFormat/>
    <w:uiPriority w:val="0"/>
    <w:rPr>
      <w:rFonts w:ascii="宋体" w:hAnsi="Courier New"/>
      <w:kern w:val="0"/>
      <w:sz w:val="20"/>
      <w:szCs w:val="21"/>
    </w:rPr>
  </w:style>
  <w:style w:type="paragraph" w:customStyle="1" w:styleId="6">
    <w:name w:val="Div_MsoNormal ParagraphIndent"/>
    <w:basedOn w:val="7"/>
    <w:qFormat/>
    <w:uiPriority w:val="0"/>
    <w:rPr>
      <w:rFonts w:ascii="Calibri" w:hAnsi="Calibri" w:eastAsia="Calibri" w:cs="Calibri"/>
      <w:sz w:val="21"/>
    </w:rPr>
  </w:style>
  <w:style w:type="paragraph" w:customStyle="1" w:styleId="7">
    <w:name w:val="Normal"/>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1170</Words>
  <Characters>1214</Characters>
  <Lines>0</Lines>
  <Paragraphs>0</Paragraphs>
  <TotalTime>3</TotalTime>
  <ScaleCrop>false</ScaleCrop>
  <LinksUpToDate>false</LinksUpToDate>
  <CharactersWithSpaces>1261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2026-03-20T08:51:00Z</dcterms:created>
  <dc:creator>弓虽</dc:creator>
  <cp:lastModifiedBy>加深</cp:lastModifiedBy>
  <dcterms:modified xsi:type="dcterms:W3CDTF">2026-03-23T09:38:17Z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FD882FCB8F1740C9874B45491CF1B849_13</vt:lpwstr>
  </property>
  <property fmtid="{D5CDD505-2E9C-101B-9397-08002B2CF9AE}" pid="4" name="KSOTemplateDocerSaveRecord">
    <vt:lpwstr>eyJoZGlkIjoiNmFkNzM0MjEyYTJlMGViYTU0N2EyNjMzYjM3OTNmZjIiLCJ1c2VySWQiOiIzNTY0MzY5ODAifQ==</vt:lpwstr>
  </property>
</Properties>
</file>