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42D8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柳州市工人医院鱼峰山院区门诊楼消防安全评估服务</w:t>
      </w:r>
    </w:p>
    <w:p w14:paraId="3FB68A3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宋体" w:hAnsi="宋体" w:eastAsia="宋体" w:cs="宋体"/>
          <w:b w:val="0"/>
          <w:bCs/>
          <w:kern w:val="0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项目需求</w:t>
      </w:r>
    </w:p>
    <w:p w14:paraId="7FCC3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3103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项目概况：</w:t>
      </w:r>
    </w:p>
    <w:p w14:paraId="155F2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1、本项目建筑建于上世纪80年代，总建筑面积约9580.00m²</w:t>
      </w:r>
    </w:p>
    <w:p w14:paraId="48B8A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2、楼层数：地上3~8层，地下0层</w:t>
      </w:r>
    </w:p>
    <w:p w14:paraId="54053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3、预估总高度：约27.0m</w:t>
      </w:r>
    </w:p>
    <w:p w14:paraId="23FC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4、项目地点：:柳州市鱼峰区柳石路1号</w:t>
      </w:r>
    </w:p>
    <w:p w14:paraId="3600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二、服务内容：</w:t>
      </w:r>
    </w:p>
    <w:p w14:paraId="139F4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1、消防安全合法性情况。</w:t>
      </w:r>
    </w:p>
    <w:p w14:paraId="6B75E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2、建筑使用情况。</w:t>
      </w:r>
    </w:p>
    <w:p w14:paraId="1F67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3、总平面布局和平面布置。</w:t>
      </w:r>
    </w:p>
    <w:p w14:paraId="0C8D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4、安全疏散和消防电梯。</w:t>
      </w:r>
    </w:p>
    <w:p w14:paraId="386B1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5、建筑内部装修。</w:t>
      </w:r>
    </w:p>
    <w:p w14:paraId="384DB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6、防火构造。</w:t>
      </w:r>
    </w:p>
    <w:p w14:paraId="0F7D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7、建筑防爆。</w:t>
      </w:r>
    </w:p>
    <w:p w14:paraId="4D92B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8、配电线路敷设及应急照明设置。</w:t>
      </w:r>
    </w:p>
    <w:p w14:paraId="7E83E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9、建筑消防设施的基本情况。</w:t>
      </w:r>
    </w:p>
    <w:p w14:paraId="2B89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10、消防供配电设施。</w:t>
      </w:r>
    </w:p>
    <w:p w14:paraId="2E36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11、火灾自动报警系统。</w:t>
      </w:r>
    </w:p>
    <w:p w14:paraId="26DB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12、消火栓系统。</w:t>
      </w:r>
    </w:p>
    <w:p w14:paraId="2D35F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13、自动喷水灭火系统。</w:t>
      </w:r>
    </w:p>
    <w:p w14:paraId="2DF9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14、应急照明和疏散指示系统。</w:t>
      </w:r>
    </w:p>
    <w:p w14:paraId="04693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15、消防应急广播系统。</w:t>
      </w:r>
    </w:p>
    <w:p w14:paraId="4730E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16、防火分隔设施。</w:t>
      </w:r>
    </w:p>
    <w:p w14:paraId="176E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17、消防电梯。</w:t>
      </w:r>
    </w:p>
    <w:p w14:paraId="7EC1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18、消防设施联动控制功能。</w:t>
      </w:r>
    </w:p>
    <w:p w14:paraId="6FCE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19、灭火器。</w:t>
      </w:r>
    </w:p>
    <w:p w14:paraId="59B74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三、服务要求：</w:t>
      </w:r>
    </w:p>
    <w:p w14:paraId="1631E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评估报告应内容完整、数据准确、结论明确，符合国家和地方相关标准、规范要求。</w:t>
      </w:r>
    </w:p>
    <w:p w14:paraId="53AD63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服务资格：</w:t>
      </w:r>
    </w:p>
    <w:p w14:paraId="0701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1.满足《中华人民共和国政府采购法》第二十二条规定；</w:t>
      </w:r>
    </w:p>
    <w:p w14:paraId="62F6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2.国内注册（指按国家工商行政管理有关规定要求注册的）营业范围达到本次采购服务项目要求的的供应商；</w:t>
      </w:r>
    </w:p>
    <w:p w14:paraId="2B2DF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3.本项目的特定资格要求：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具备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TW"/>
        </w:rPr>
        <w:t>有效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的广西建设工程消防设计审查验收备案管理平台备案系统登记（截图）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5D018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4.本项目不接受联合体磋商。</w:t>
      </w:r>
    </w:p>
    <w:p w14:paraId="651B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5.供应商在规定期限内完成本项目招标范围内的服务工作，符合现行国家颁布现行的有关规程规范及行业主管部门的要求。</w:t>
      </w:r>
    </w:p>
    <w:p w14:paraId="049839AA">
      <w:pPr>
        <w:adjustRightInd w:val="0"/>
        <w:spacing w:line="360" w:lineRule="exact"/>
        <w:ind w:firstLine="560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6.供应商需指派有相关能力的专人担任本服务期的管理及技术服务。相关负责人应能与委托人和相关单位有效沟通，确保审核质量并承担相应责任。</w:t>
      </w:r>
    </w:p>
    <w:p w14:paraId="21729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五、成果要求：</w:t>
      </w:r>
    </w:p>
    <w:p w14:paraId="79321E98">
      <w:pPr>
        <w:pStyle w:val="7"/>
        <w:numPr>
          <w:ilvl w:val="0"/>
          <w:numId w:val="0"/>
        </w:numPr>
        <w:bidi w:val="0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自合同签订之日起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u w:val="single"/>
          <w:lang w:val="en-US" w:eastAsia="zh-CN" w:bidi="ar-SA"/>
        </w:rPr>
        <w:t>5天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内完成消防评估并提交正式检测报告。</w:t>
      </w:r>
    </w:p>
    <w:p w14:paraId="0326F967">
      <w:pPr>
        <w:pStyle w:val="7"/>
        <w:numPr>
          <w:ilvl w:val="0"/>
          <w:numId w:val="0"/>
        </w:numPr>
        <w:bidi w:val="0"/>
        <w:ind w:left="0" w:leftChars="0" w:firstLine="562" w:firstLineChars="20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验收标准：</w:t>
      </w:r>
    </w:p>
    <w:p w14:paraId="4C3D1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符合本项目院内议价文件、报价文件及合同的规定或承诺，并达到国家相关规范标准及强制性条文质量要求。</w:t>
      </w:r>
    </w:p>
    <w:p w14:paraId="60F56F49">
      <w:pPr>
        <w:pStyle w:val="7"/>
        <w:numPr>
          <w:ilvl w:val="0"/>
          <w:numId w:val="2"/>
        </w:numPr>
        <w:bidi w:val="0"/>
        <w:ind w:left="0" w:leftChars="0" w:firstLine="602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rtl w:val="0"/>
          <w:lang w:val="en-US" w:eastAsia="zh-CN" w:bidi="ar-SA"/>
        </w:rPr>
        <w:t>付款方式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rtl w:val="0"/>
          <w:lang w:val="en-US" w:eastAsia="zh-CN" w:bidi="ar-SA"/>
        </w:rPr>
        <w:t>：</w:t>
      </w:r>
    </w:p>
    <w:p w14:paraId="3C813E43">
      <w:pPr>
        <w:pStyle w:val="7"/>
        <w:numPr>
          <w:numId w:val="0"/>
        </w:numPr>
        <w:bidi w:val="0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消防安全评估完成后提交正式报告及正式发票后以银行转账的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方式一次性付款。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rtl w:val="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rtl w:val="0"/>
          <w:lang w:val="en-US" w:eastAsia="zh-CN" w:bidi="ar-SA"/>
        </w:rPr>
        <w:t xml:space="preserve">                                          </w:t>
      </w:r>
    </w:p>
    <w:p w14:paraId="7B06694A">
      <w:pPr>
        <w:pStyle w:val="7"/>
        <w:numPr>
          <w:ilvl w:val="0"/>
          <w:numId w:val="0"/>
        </w:numPr>
        <w:bidi w:val="0"/>
        <w:ind w:firstLine="6600" w:firstLineChars="2200"/>
        <w:jc w:val="left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rtl w:val="0"/>
          <w:lang w:val="en-US" w:eastAsia="zh-CN" w:bidi="ar-SA"/>
        </w:rPr>
      </w:pPr>
    </w:p>
    <w:p w14:paraId="5AE7A184">
      <w:pPr>
        <w:pStyle w:val="7"/>
        <w:numPr>
          <w:ilvl w:val="0"/>
          <w:numId w:val="0"/>
        </w:numPr>
        <w:bidi w:val="0"/>
        <w:ind w:firstLine="6600" w:firstLineChars="2200"/>
        <w:jc w:val="left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rtl w:val="0"/>
          <w:lang w:val="en-US" w:eastAsia="zh-CN" w:bidi="ar-SA"/>
        </w:rPr>
      </w:pPr>
    </w:p>
    <w:p w14:paraId="3EB2B11E">
      <w:pPr>
        <w:pStyle w:val="7"/>
        <w:numPr>
          <w:ilvl w:val="0"/>
          <w:numId w:val="0"/>
        </w:numPr>
        <w:bidi w:val="0"/>
        <w:ind w:firstLine="6600" w:firstLineChars="2200"/>
        <w:jc w:val="left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rtl w:val="0"/>
          <w:lang w:val="en-US" w:eastAsia="zh-CN" w:bidi="ar-SA"/>
        </w:rPr>
        <w:t>总务科</w:t>
      </w:r>
    </w:p>
    <w:p w14:paraId="78542913">
      <w:pPr>
        <w:pStyle w:val="7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rtl w:val="0"/>
          <w:lang w:val="en-US" w:eastAsia="zh-CN" w:bidi="ar-SA"/>
        </w:rPr>
        <w:t xml:space="preserve">                                        2026年3月18日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45B44"/>
    <w:multiLevelType w:val="singleLevel"/>
    <w:tmpl w:val="1AE45B4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77B0B1"/>
    <w:multiLevelType w:val="singleLevel"/>
    <w:tmpl w:val="3677B0B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zQyN2RjYmFmYzc1NmM3MjBhNDU1MjM3OTFkY2EifQ=="/>
  </w:docVars>
  <w:rsids>
    <w:rsidRoot w:val="587F47D8"/>
    <w:rsid w:val="00F22F9D"/>
    <w:rsid w:val="059A4439"/>
    <w:rsid w:val="06B238FA"/>
    <w:rsid w:val="070103DE"/>
    <w:rsid w:val="076369A2"/>
    <w:rsid w:val="0A982E07"/>
    <w:rsid w:val="10790209"/>
    <w:rsid w:val="11916802"/>
    <w:rsid w:val="11BF336F"/>
    <w:rsid w:val="144C4659"/>
    <w:rsid w:val="15EF0FCE"/>
    <w:rsid w:val="16380969"/>
    <w:rsid w:val="186D36CC"/>
    <w:rsid w:val="1B822020"/>
    <w:rsid w:val="1C20338F"/>
    <w:rsid w:val="1D9C7257"/>
    <w:rsid w:val="1EFC03AB"/>
    <w:rsid w:val="21A15091"/>
    <w:rsid w:val="21AF5265"/>
    <w:rsid w:val="227C4DC1"/>
    <w:rsid w:val="23502079"/>
    <w:rsid w:val="238B58AB"/>
    <w:rsid w:val="250225D3"/>
    <w:rsid w:val="26000387"/>
    <w:rsid w:val="262571F0"/>
    <w:rsid w:val="26D47D93"/>
    <w:rsid w:val="27C052F3"/>
    <w:rsid w:val="2D151C3D"/>
    <w:rsid w:val="2DD955EF"/>
    <w:rsid w:val="319F0250"/>
    <w:rsid w:val="32A72C64"/>
    <w:rsid w:val="351701DA"/>
    <w:rsid w:val="351D67A0"/>
    <w:rsid w:val="3A396F6B"/>
    <w:rsid w:val="3DF31B27"/>
    <w:rsid w:val="414C5340"/>
    <w:rsid w:val="43CF6B92"/>
    <w:rsid w:val="441B1DD7"/>
    <w:rsid w:val="44CE6E4A"/>
    <w:rsid w:val="45187836"/>
    <w:rsid w:val="45E83F3B"/>
    <w:rsid w:val="4BB87F0C"/>
    <w:rsid w:val="56007756"/>
    <w:rsid w:val="582A1373"/>
    <w:rsid w:val="587F47D8"/>
    <w:rsid w:val="5A302D9E"/>
    <w:rsid w:val="5B062A42"/>
    <w:rsid w:val="5B834092"/>
    <w:rsid w:val="5F826B8D"/>
    <w:rsid w:val="670001DC"/>
    <w:rsid w:val="6A916E05"/>
    <w:rsid w:val="7060259D"/>
    <w:rsid w:val="714241E5"/>
    <w:rsid w:val="75011C46"/>
    <w:rsid w:val="75ED7404"/>
    <w:rsid w:val="77FA0760"/>
    <w:rsid w:val="788F1E71"/>
    <w:rsid w:val="7A884DCA"/>
    <w:rsid w:val="7AAD6CC1"/>
    <w:rsid w:val="7B51443B"/>
    <w:rsid w:val="7B80319E"/>
    <w:rsid w:val="7D2012E9"/>
    <w:rsid w:val="7F40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int="eastAsia" w:ascii="宋体" w:hAnsi="Courier New" w:eastAsia="宋体" w:cs="Courier New"/>
      <w:sz w:val="21"/>
      <w:szCs w:val="21"/>
    </w:rPr>
  </w:style>
  <w:style w:type="paragraph" w:styleId="4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7">
    <w:name w:val="Div_MsoNormal ParagraphIndent"/>
    <w:basedOn w:val="8"/>
    <w:qFormat/>
    <w:uiPriority w:val="0"/>
    <w:rPr>
      <w:rFonts w:ascii="Calibri" w:hAnsi="Calibri" w:eastAsia="Calibri" w:cs="Calibri"/>
      <w:sz w:val="21"/>
    </w:rPr>
  </w:style>
  <w:style w:type="paragraph" w:customStyle="1" w:styleId="8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437</Characters>
  <Lines>0</Lines>
  <Paragraphs>0</Paragraphs>
  <TotalTime>2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2022-07-15T01:44:00Z</dcterms:created>
  <dc:creator>王军</dc:creator>
  <cp:lastModifiedBy>WPS_1503415415</cp:lastModifiedBy>
  <cp:lastPrinted>2024-05-17T00:20:00Z</cp:lastPrinted>
  <dcterms:modified xsi:type="dcterms:W3CDTF">2026-03-18T08:59:10Z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B0CBD980D4204AC19ED675C85344D68A</vt:lpwstr>
  </property>
  <property fmtid="{D5CDD505-2E9C-101B-9397-08002B2CF9AE}" pid="4" name="KSOTemplateDocerSaveRecord">
    <vt:lpwstr>eyJoZGlkIjoiZWMzNTIzNGVjNGUwMTg3YzU1ZGIxNTlmYTE5NTkyYjkiLCJ1c2VySWQiOiIyOTcxNjM5NzcifQ==</vt:lpwstr>
  </property>
</Properties>
</file>