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97B92">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color w:val="auto"/>
          <w:kern w:val="44"/>
          <w:sz w:val="30"/>
          <w:szCs w:val="30"/>
          <w:lang w:eastAsia="zh-CN"/>
        </w:rPr>
      </w:pPr>
      <w:bookmarkStart w:id="0" w:name="_Toc344816509"/>
      <w:r>
        <w:rPr>
          <w:rFonts w:hint="eastAsia" w:ascii="宋体" w:hAnsi="宋体" w:eastAsia="宋体" w:cs="微软雅黑"/>
          <w:b/>
          <w:bCs/>
          <w:color w:val="auto"/>
          <w:kern w:val="44"/>
          <w:sz w:val="30"/>
          <w:szCs w:val="30"/>
        </w:rPr>
        <w:t>柳州市</w:t>
      </w:r>
      <w:r>
        <w:rPr>
          <w:rFonts w:ascii="宋体" w:hAnsi="宋体" w:eastAsia="宋体" w:cs="微软雅黑"/>
          <w:b/>
          <w:bCs/>
          <w:color w:val="auto"/>
          <w:kern w:val="44"/>
          <w:sz w:val="30"/>
          <w:szCs w:val="30"/>
        </w:rPr>
        <w:t>工人医院</w:t>
      </w:r>
      <w:r>
        <w:rPr>
          <w:rFonts w:hint="default" w:ascii="宋体" w:hAnsi="宋体" w:cs="微软雅黑"/>
          <w:b/>
          <w:bCs/>
          <w:color w:val="auto"/>
          <w:kern w:val="44"/>
          <w:sz w:val="30"/>
          <w:szCs w:val="30"/>
          <w:u w:val="none"/>
          <w:lang w:eastAsia="zh-CN"/>
        </w:rPr>
        <w:t>采购</w:t>
      </w:r>
      <w:r>
        <w:rPr>
          <w:rFonts w:hint="default" w:ascii="宋体" w:hAnsi="宋体" w:cs="微软雅黑"/>
          <w:b/>
          <w:bCs/>
          <w:color w:val="auto"/>
          <w:kern w:val="44"/>
          <w:sz w:val="30"/>
          <w:szCs w:val="30"/>
          <w:lang w:eastAsia="zh-CN"/>
        </w:rPr>
        <w:t>客</w:t>
      </w:r>
      <w:r>
        <w:rPr>
          <w:rFonts w:hint="eastAsia" w:ascii="宋体" w:hAnsi="宋体" w:cs="微软雅黑"/>
          <w:b/>
          <w:bCs/>
          <w:color w:val="auto"/>
          <w:kern w:val="44"/>
          <w:sz w:val="30"/>
          <w:szCs w:val="30"/>
          <w:lang w:eastAsia="zh-CN"/>
        </w:rPr>
        <w:t>户信息管理系统服务</w:t>
      </w:r>
      <w:r>
        <w:rPr>
          <w:rFonts w:hint="eastAsia" w:ascii="宋体" w:hAnsi="宋体" w:eastAsia="宋体" w:cs="微软雅黑"/>
          <w:b/>
          <w:bCs/>
          <w:color w:val="auto"/>
          <w:kern w:val="44"/>
          <w:sz w:val="30"/>
          <w:szCs w:val="30"/>
          <w:lang w:eastAsia="zh-CN"/>
        </w:rPr>
        <w:t>要求</w:t>
      </w:r>
    </w:p>
    <w:p w14:paraId="542BC666">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color w:val="auto"/>
          <w:kern w:val="44"/>
          <w:sz w:val="24"/>
          <w:szCs w:val="24"/>
        </w:rPr>
      </w:pPr>
    </w:p>
    <w:bookmarkEnd w:id="0"/>
    <w:p w14:paraId="18C27FD6">
      <w:pPr>
        <w:pStyle w:val="3"/>
        <w:numPr>
          <w:ilvl w:val="-1"/>
          <w:numId w:val="0"/>
        </w:numPr>
        <w:bidi w:val="0"/>
        <w:spacing w:before="0" w:after="0" w:line="360" w:lineRule="auto"/>
        <w:ind w:left="0" w:firstLine="0"/>
        <w:rPr>
          <w:rFonts w:hint="eastAsia"/>
          <w:color w:val="auto"/>
          <w:sz w:val="30"/>
          <w:szCs w:val="30"/>
          <w:lang w:val="en-US" w:eastAsia="zh-CN"/>
        </w:rPr>
      </w:pPr>
      <w:r>
        <w:rPr>
          <w:rFonts w:hint="eastAsia"/>
          <w:color w:val="auto"/>
          <w:sz w:val="30"/>
          <w:szCs w:val="30"/>
          <w:lang w:eastAsia="zh-CN"/>
        </w:rPr>
        <w:t>一、</w:t>
      </w:r>
      <w:r>
        <w:rPr>
          <w:rFonts w:hint="eastAsia"/>
          <w:color w:val="auto"/>
          <w:sz w:val="30"/>
          <w:szCs w:val="30"/>
        </w:rPr>
        <w:t>背景</w:t>
      </w:r>
    </w:p>
    <w:p w14:paraId="4371127C">
      <w:pPr>
        <w:keepNext w:val="0"/>
        <w:keepLines w:val="0"/>
        <w:widowControl/>
        <w:suppressLineNumbers w:val="0"/>
        <w:spacing w:before="122" w:beforeAutospacing="0" w:after="0" w:afterAutospacing="0"/>
        <w:ind w:left="0" w:right="0" w:firstLine="420"/>
        <w:jc w:val="left"/>
        <w:rPr>
          <w:rFonts w:hint="eastAsia" w:asciiTheme="minorEastAsia" w:hAnsiTheme="minorEastAsia" w:eastAsiaTheme="minorEastAsia" w:cstheme="minorEastAsia"/>
          <w:i w:val="0"/>
          <w:iCs w:val="0"/>
          <w:caps w:val="0"/>
          <w:color w:val="auto"/>
          <w:spacing w:val="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1"/>
          <w:szCs w:val="21"/>
          <w:u w:val="none"/>
          <w:lang w:val="en-US" w:eastAsia="zh-CN" w:bidi="ar"/>
        </w:rPr>
        <w:t>随着社会经济发展和人民生活水平提高，大众对医疗美容服务的需求日益增长，对服务品质和体验的要求也越来越高。我院医学美容科作为本地区重要的公立医疗美容服务机构，近年来业务量稳步提升，服务项目日趋多元化。</w:t>
      </w:r>
    </w:p>
    <w:p w14:paraId="68229A15">
      <w:pPr>
        <w:keepNext w:val="0"/>
        <w:keepLines w:val="0"/>
        <w:widowControl/>
        <w:suppressLineNumbers w:val="0"/>
        <w:spacing w:before="122" w:beforeAutospacing="0" w:after="0" w:afterAutospacing="0"/>
        <w:ind w:left="0" w:right="0" w:firstLine="420"/>
        <w:jc w:val="left"/>
        <w:rPr>
          <w:rFonts w:hint="eastAsia" w:asciiTheme="minorEastAsia" w:hAnsiTheme="minorEastAsia" w:eastAsiaTheme="minorEastAsia" w:cstheme="minorEastAsia"/>
          <w:i w:val="0"/>
          <w:iCs w:val="0"/>
          <w:caps w:val="0"/>
          <w:color w:val="auto"/>
          <w:spacing w:val="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1"/>
          <w:szCs w:val="21"/>
          <w:u w:val="none"/>
          <w:lang w:val="en-US" w:eastAsia="zh-CN" w:bidi="ar"/>
        </w:rPr>
        <w:t>然而，在快速发展的同时，科室现有的患者管理模式已难以适应新形势下的需求。目前主要依赖纸质档案、Excel表格和医护人员个人记忆进行患者信息的记录与跟踪，存在信息零散、查询困难、随访效率低下、营销手段单一、数据价值未能挖掘等一系列问题。这不仅影响了患者的服务体验和忠诚度，也制约了科室的品牌建设和长远发展。</w:t>
      </w:r>
    </w:p>
    <w:p w14:paraId="5729A795">
      <w:pPr>
        <w:keepNext w:val="0"/>
        <w:keepLines w:val="0"/>
        <w:widowControl/>
        <w:suppressLineNumbers w:val="0"/>
        <w:spacing w:before="122" w:beforeAutospacing="0" w:after="0" w:afterAutospacing="0"/>
        <w:ind w:left="0" w:right="0" w:firstLine="420"/>
        <w:jc w:val="left"/>
        <w:rPr>
          <w:rFonts w:hint="eastAsia" w:asciiTheme="minorEastAsia" w:hAnsiTheme="minorEastAsia" w:eastAsiaTheme="minorEastAsia" w:cstheme="minorEastAsia"/>
          <w:i w:val="0"/>
          <w:iCs w:val="0"/>
          <w:caps w:val="0"/>
          <w:color w:val="auto"/>
          <w:spacing w:val="0"/>
          <w:kern w:val="0"/>
          <w:sz w:val="21"/>
          <w:szCs w:val="21"/>
          <w:u w:val="none"/>
          <w:lang w:val="en-US" w:eastAsia="zh-CN" w:bidi="ar"/>
        </w:rPr>
      </w:pPr>
      <w:r>
        <w:rPr>
          <w:rFonts w:hint="eastAsia" w:asciiTheme="minorEastAsia" w:hAnsiTheme="minorEastAsia" w:eastAsiaTheme="minorEastAsia" w:cstheme="minorEastAsia"/>
          <w:i w:val="0"/>
          <w:iCs w:val="0"/>
          <w:caps w:val="0"/>
          <w:color w:val="auto"/>
          <w:spacing w:val="0"/>
          <w:kern w:val="0"/>
          <w:sz w:val="21"/>
          <w:szCs w:val="21"/>
          <w:u w:val="none"/>
          <w:lang w:val="en-US" w:eastAsia="zh-CN" w:bidi="ar"/>
        </w:rPr>
        <w:t>为从根本上提升科室的现代化管理水平，实现服务流程标准化、患者管理精细化、科室运营数据化，特此论证并申请采购医学美容患者管理系统服务。</w:t>
      </w:r>
    </w:p>
    <w:p w14:paraId="2E36586F">
      <w:pPr>
        <w:pStyle w:val="3"/>
        <w:numPr>
          <w:ilvl w:val="-1"/>
          <w:numId w:val="0"/>
        </w:numPr>
        <w:bidi w:val="0"/>
        <w:spacing w:before="0" w:after="0" w:line="360" w:lineRule="auto"/>
        <w:ind w:left="0" w:firstLine="0"/>
        <w:rPr>
          <w:rFonts w:hint="eastAsia"/>
          <w:color w:val="auto"/>
          <w:sz w:val="30"/>
          <w:szCs w:val="30"/>
        </w:rPr>
      </w:pPr>
      <w:r>
        <w:rPr>
          <w:rFonts w:hint="eastAsia"/>
          <w:color w:val="auto"/>
          <w:sz w:val="30"/>
          <w:szCs w:val="30"/>
          <w:lang w:eastAsia="zh-CN"/>
        </w:rPr>
        <w:t>二、服务内容</w:t>
      </w:r>
      <w:r>
        <w:rPr>
          <w:rFonts w:hint="eastAsia"/>
          <w:color w:val="auto"/>
          <w:sz w:val="30"/>
          <w:szCs w:val="30"/>
        </w:rPr>
        <w:t>及要求</w:t>
      </w:r>
    </w:p>
    <w:p w14:paraId="04B0623B">
      <w:pPr>
        <w:ind w:firstLine="420"/>
        <w:rPr>
          <w:rFonts w:hint="eastAsia" w:asciiTheme="majorEastAsia" w:hAnsiTheme="majorEastAsia" w:eastAsiaTheme="majorEastAsia" w:cstheme="majorEastAsia"/>
          <w:b/>
          <w:color w:val="auto"/>
          <w:sz w:val="24"/>
          <w:szCs w:val="24"/>
          <w:lang w:val="en-US" w:eastAsia="zh-CN"/>
        </w:rPr>
      </w:pPr>
      <w:r>
        <w:rPr>
          <w:rFonts w:hint="eastAsia" w:asciiTheme="majorEastAsia" w:hAnsiTheme="majorEastAsia" w:eastAsiaTheme="majorEastAsia" w:cstheme="majorEastAsia"/>
          <w:b/>
          <w:color w:val="auto"/>
          <w:sz w:val="24"/>
          <w:szCs w:val="24"/>
          <w:lang w:val="en-US" w:eastAsia="zh-CN"/>
        </w:rPr>
        <w:t>2.1服务内容</w:t>
      </w:r>
    </w:p>
    <w:tbl>
      <w:tblPr>
        <w:tblStyle w:val="11"/>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523"/>
        <w:gridCol w:w="5169"/>
        <w:gridCol w:w="1428"/>
        <w:gridCol w:w="947"/>
      </w:tblGrid>
      <w:tr w14:paraId="08660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21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AC2E860">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服务内容</w:t>
            </w:r>
          </w:p>
        </w:tc>
        <w:tc>
          <w:tcPr>
            <w:tcW w:w="14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1BF6B">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服务提供商</w:t>
            </w:r>
          </w:p>
        </w:tc>
        <w:tc>
          <w:tcPr>
            <w:tcW w:w="9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76591">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b/>
                <w:bCs/>
                <w:color w:val="auto"/>
                <w:sz w:val="21"/>
                <w:szCs w:val="21"/>
                <w:vertAlign w:val="baseline"/>
                <w:lang w:eastAsia="zh-CN"/>
              </w:rPr>
            </w:pPr>
            <w:r>
              <w:rPr>
                <w:rFonts w:hint="eastAsia" w:asciiTheme="minorEastAsia" w:hAnsiTheme="minorEastAsia" w:eastAsiaTheme="minorEastAsia" w:cstheme="minorEastAsia"/>
                <w:b/>
                <w:bCs/>
                <w:color w:val="auto"/>
                <w:sz w:val="21"/>
                <w:szCs w:val="21"/>
                <w:vertAlign w:val="baseline"/>
                <w:lang w:eastAsia="zh-CN"/>
              </w:rPr>
              <w:t>服务年限</w:t>
            </w:r>
          </w:p>
        </w:tc>
      </w:tr>
      <w:tr w14:paraId="311F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tcBorders>
              <w:top w:val="single" w:color="000000" w:sz="4" w:space="0"/>
              <w:left w:val="single" w:color="000000" w:sz="4" w:space="0"/>
              <w:right w:val="single" w:color="000000" w:sz="4" w:space="0"/>
            </w:tcBorders>
            <w:shd w:val="clear" w:color="auto" w:fill="FFFFFF"/>
            <w:vAlign w:val="center"/>
          </w:tcPr>
          <w:p w14:paraId="4FB1BEA8">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服务包含软件功能</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DF0A9">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4C110">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患者</w:t>
            </w:r>
            <w:r>
              <w:rPr>
                <w:rFonts w:hint="eastAsia" w:asciiTheme="minorEastAsia" w:hAnsiTheme="minorEastAsia" w:eastAsiaTheme="minorEastAsia" w:cstheme="minorEastAsia"/>
                <w:color w:val="auto"/>
                <w:sz w:val="21"/>
                <w:szCs w:val="21"/>
                <w:vertAlign w:val="baseline"/>
                <w:lang w:eastAsia="zh-CN"/>
              </w:rPr>
              <w:t>管理系统</w:t>
            </w:r>
          </w:p>
        </w:tc>
        <w:tc>
          <w:tcPr>
            <w:tcW w:w="1428" w:type="dxa"/>
            <w:vMerge w:val="restart"/>
            <w:tcBorders>
              <w:top w:val="single" w:color="000000" w:sz="4" w:space="0"/>
              <w:left w:val="single" w:color="000000" w:sz="4" w:space="0"/>
              <w:right w:val="single" w:color="000000" w:sz="4" w:space="0"/>
            </w:tcBorders>
            <w:shd w:val="clear" w:color="auto" w:fill="FFFFFF"/>
            <w:vAlign w:val="center"/>
          </w:tcPr>
          <w:p w14:paraId="76B38CDA">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947" w:type="dxa"/>
            <w:vMerge w:val="restart"/>
            <w:tcBorders>
              <w:top w:val="single" w:color="000000" w:sz="4" w:space="0"/>
              <w:left w:val="single" w:color="000000" w:sz="4" w:space="0"/>
              <w:right w:val="single" w:color="000000" w:sz="4" w:space="0"/>
            </w:tcBorders>
            <w:shd w:val="clear" w:color="auto" w:fill="FFFFFF"/>
            <w:vAlign w:val="center"/>
          </w:tcPr>
          <w:p w14:paraId="7E808FEF">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1年</w:t>
            </w:r>
          </w:p>
        </w:tc>
      </w:tr>
      <w:tr w14:paraId="2BB3B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right w:val="single" w:color="000000" w:sz="4" w:space="0"/>
            </w:tcBorders>
            <w:shd w:val="clear" w:color="auto" w:fill="FFFFFF"/>
            <w:vAlign w:val="center"/>
          </w:tcPr>
          <w:p w14:paraId="277C2EB7">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40179">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2</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CC40F">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预约系统</w:t>
            </w:r>
          </w:p>
        </w:tc>
        <w:tc>
          <w:tcPr>
            <w:tcW w:w="1428" w:type="dxa"/>
            <w:vMerge w:val="continue"/>
            <w:tcBorders>
              <w:left w:val="single" w:color="000000" w:sz="4" w:space="0"/>
              <w:right w:val="single" w:color="000000" w:sz="4" w:space="0"/>
            </w:tcBorders>
            <w:shd w:val="clear" w:color="auto" w:fill="FFFFFF"/>
            <w:vAlign w:val="center"/>
          </w:tcPr>
          <w:p w14:paraId="4E38A707">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254EB529">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14:paraId="6D1F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right w:val="single" w:color="000000" w:sz="4" w:space="0"/>
            </w:tcBorders>
            <w:shd w:val="clear" w:color="auto" w:fill="FFFFFF"/>
            <w:vAlign w:val="center"/>
          </w:tcPr>
          <w:p w14:paraId="444085AF">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2B132">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3</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EAB14">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智能随访</w:t>
            </w:r>
            <w:r>
              <w:rPr>
                <w:rFonts w:hint="eastAsia" w:asciiTheme="minorEastAsia" w:hAnsiTheme="minorEastAsia" w:eastAsiaTheme="minorEastAsia" w:cstheme="minorEastAsia"/>
                <w:color w:val="auto"/>
                <w:sz w:val="21"/>
                <w:szCs w:val="21"/>
                <w:vertAlign w:val="baseline"/>
                <w:lang w:val="en-US" w:eastAsia="zh-CN"/>
              </w:rPr>
              <w:t>、分析</w:t>
            </w:r>
            <w:r>
              <w:rPr>
                <w:rFonts w:hint="eastAsia" w:asciiTheme="minorEastAsia" w:hAnsiTheme="minorEastAsia" w:eastAsiaTheme="minorEastAsia" w:cstheme="minorEastAsia"/>
                <w:color w:val="auto"/>
                <w:sz w:val="21"/>
                <w:szCs w:val="21"/>
                <w:vertAlign w:val="baseline"/>
                <w:lang w:eastAsia="zh-CN"/>
              </w:rPr>
              <w:t>系统</w:t>
            </w:r>
          </w:p>
        </w:tc>
        <w:tc>
          <w:tcPr>
            <w:tcW w:w="1428" w:type="dxa"/>
            <w:vMerge w:val="continue"/>
            <w:tcBorders>
              <w:left w:val="single" w:color="000000" w:sz="4" w:space="0"/>
              <w:right w:val="single" w:color="000000" w:sz="4" w:space="0"/>
            </w:tcBorders>
            <w:shd w:val="clear" w:color="auto" w:fill="FFFFFF"/>
            <w:vAlign w:val="center"/>
          </w:tcPr>
          <w:p w14:paraId="7C5FFA1D">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eastAsia="zh-CN"/>
              </w:rPr>
            </w:pPr>
          </w:p>
        </w:tc>
        <w:tc>
          <w:tcPr>
            <w:tcW w:w="947" w:type="dxa"/>
            <w:vMerge w:val="continue"/>
            <w:tcBorders>
              <w:left w:val="single" w:color="000000" w:sz="4" w:space="0"/>
              <w:right w:val="single" w:color="000000" w:sz="4" w:space="0"/>
            </w:tcBorders>
            <w:shd w:val="clear" w:color="auto" w:fill="FFFFFF"/>
            <w:vAlign w:val="center"/>
          </w:tcPr>
          <w:p w14:paraId="360840C6">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eastAsia="zh-CN"/>
              </w:rPr>
            </w:pPr>
          </w:p>
        </w:tc>
      </w:tr>
      <w:tr w14:paraId="00D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right w:val="single" w:color="000000" w:sz="4" w:space="0"/>
            </w:tcBorders>
            <w:shd w:val="clear" w:color="auto" w:fill="FFFFFF"/>
            <w:vAlign w:val="center"/>
          </w:tcPr>
          <w:p w14:paraId="1520EC68">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A8731">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4</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844C">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val="en-US" w:eastAsia="zh-CN"/>
              </w:rPr>
              <w:t>流程管理</w:t>
            </w:r>
            <w:r>
              <w:rPr>
                <w:rFonts w:hint="eastAsia" w:asciiTheme="minorEastAsia" w:hAnsiTheme="minorEastAsia" w:eastAsiaTheme="minorEastAsia" w:cstheme="minorEastAsia"/>
                <w:color w:val="auto"/>
                <w:sz w:val="21"/>
                <w:szCs w:val="21"/>
                <w:vertAlign w:val="baseline"/>
                <w:lang w:eastAsia="zh-CN"/>
              </w:rPr>
              <w:t>系统</w:t>
            </w:r>
          </w:p>
        </w:tc>
        <w:tc>
          <w:tcPr>
            <w:tcW w:w="1428" w:type="dxa"/>
            <w:vMerge w:val="continue"/>
            <w:tcBorders>
              <w:left w:val="single" w:color="000000" w:sz="4" w:space="0"/>
              <w:right w:val="single" w:color="000000" w:sz="4" w:space="0"/>
            </w:tcBorders>
            <w:shd w:val="clear" w:color="auto" w:fill="FFFFFF"/>
            <w:vAlign w:val="center"/>
          </w:tcPr>
          <w:p w14:paraId="7FE3BFF6">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374ACB2D">
            <w:pPr>
              <w:keepNext w:val="0"/>
              <w:keepLines w:val="0"/>
              <w:numPr>
                <w:ilvl w:val="0"/>
                <w:numId w:val="0"/>
              </w:numPr>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vertAlign w:val="baseline"/>
                <w:lang w:val="en-US" w:eastAsia="zh-CN"/>
              </w:rPr>
            </w:pPr>
          </w:p>
        </w:tc>
      </w:tr>
      <w:tr w14:paraId="4D65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right w:val="single" w:color="000000" w:sz="4" w:space="0"/>
            </w:tcBorders>
            <w:shd w:val="clear" w:color="auto" w:fill="FFFFFF"/>
            <w:vAlign w:val="center"/>
          </w:tcPr>
          <w:p w14:paraId="5D4A5EA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7307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5</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DA0A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影像系统</w:t>
            </w:r>
          </w:p>
        </w:tc>
        <w:tc>
          <w:tcPr>
            <w:tcW w:w="1428" w:type="dxa"/>
            <w:vMerge w:val="continue"/>
            <w:tcBorders>
              <w:left w:val="single" w:color="000000" w:sz="4" w:space="0"/>
              <w:right w:val="single" w:color="000000" w:sz="4" w:space="0"/>
            </w:tcBorders>
            <w:shd w:val="clear" w:color="auto" w:fill="FFFFFF"/>
            <w:vAlign w:val="center"/>
          </w:tcPr>
          <w:p w14:paraId="4589A7A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947" w:type="dxa"/>
            <w:vMerge w:val="continue"/>
            <w:tcBorders>
              <w:left w:val="single" w:color="000000" w:sz="4" w:space="0"/>
              <w:right w:val="single" w:color="000000" w:sz="4" w:space="0"/>
            </w:tcBorders>
            <w:shd w:val="clear" w:color="auto" w:fill="FFFFFF"/>
            <w:vAlign w:val="center"/>
          </w:tcPr>
          <w:p w14:paraId="5F72587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r>
      <w:tr w14:paraId="75A74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right w:val="single" w:color="000000" w:sz="4" w:space="0"/>
            </w:tcBorders>
            <w:shd w:val="clear" w:color="auto" w:fill="FFFFFF"/>
            <w:vAlign w:val="center"/>
          </w:tcPr>
          <w:p w14:paraId="23F6BBD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5A8F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6</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AE03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库存系统</w:t>
            </w:r>
          </w:p>
        </w:tc>
        <w:tc>
          <w:tcPr>
            <w:tcW w:w="1428" w:type="dxa"/>
            <w:vMerge w:val="continue"/>
            <w:tcBorders>
              <w:left w:val="single" w:color="000000" w:sz="4" w:space="0"/>
              <w:right w:val="single" w:color="000000" w:sz="4" w:space="0"/>
            </w:tcBorders>
            <w:shd w:val="clear" w:color="auto" w:fill="FFFFFF"/>
            <w:vAlign w:val="center"/>
          </w:tcPr>
          <w:p w14:paraId="276E1C17">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947" w:type="dxa"/>
            <w:vMerge w:val="continue"/>
            <w:tcBorders>
              <w:left w:val="single" w:color="000000" w:sz="4" w:space="0"/>
              <w:right w:val="single" w:color="000000" w:sz="4" w:space="0"/>
            </w:tcBorders>
            <w:shd w:val="clear" w:color="auto" w:fill="FFFFFF"/>
            <w:vAlign w:val="center"/>
          </w:tcPr>
          <w:p w14:paraId="3C03EDF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r>
      <w:tr w14:paraId="5E2C2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right w:val="single" w:color="000000" w:sz="4" w:space="0"/>
            </w:tcBorders>
            <w:shd w:val="clear" w:color="auto" w:fill="FFFFFF"/>
            <w:vAlign w:val="center"/>
          </w:tcPr>
          <w:p w14:paraId="7BEB205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728F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7</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E6703">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数据决策系统</w:t>
            </w:r>
          </w:p>
        </w:tc>
        <w:tc>
          <w:tcPr>
            <w:tcW w:w="1428" w:type="dxa"/>
            <w:vMerge w:val="continue"/>
            <w:tcBorders>
              <w:left w:val="single" w:color="000000" w:sz="4" w:space="0"/>
              <w:right w:val="single" w:color="000000" w:sz="4" w:space="0"/>
            </w:tcBorders>
            <w:shd w:val="clear" w:color="auto" w:fill="FFFFFF"/>
            <w:vAlign w:val="center"/>
          </w:tcPr>
          <w:p w14:paraId="6D5FA34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947" w:type="dxa"/>
            <w:vMerge w:val="continue"/>
            <w:tcBorders>
              <w:left w:val="single" w:color="000000" w:sz="4" w:space="0"/>
              <w:right w:val="single" w:color="000000" w:sz="4" w:space="0"/>
            </w:tcBorders>
            <w:shd w:val="clear" w:color="auto" w:fill="FFFFFF"/>
            <w:vAlign w:val="center"/>
          </w:tcPr>
          <w:p w14:paraId="7089E30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r>
      <w:tr w14:paraId="1089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right w:val="single" w:color="000000" w:sz="4" w:space="0"/>
            </w:tcBorders>
            <w:shd w:val="clear" w:color="auto" w:fill="FFFFFF"/>
            <w:vAlign w:val="center"/>
          </w:tcPr>
          <w:p w14:paraId="7456848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E35B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8</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EB48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移动端</w:t>
            </w:r>
            <w:r>
              <w:rPr>
                <w:rFonts w:hint="eastAsia" w:asciiTheme="minorEastAsia" w:hAnsiTheme="minorEastAsia" w:eastAsiaTheme="minorEastAsia" w:cstheme="minorEastAsia"/>
                <w:color w:val="auto"/>
                <w:sz w:val="21"/>
                <w:szCs w:val="21"/>
                <w:vertAlign w:val="baseline"/>
                <w:lang w:val="en-US" w:eastAsia="zh-CN"/>
              </w:rPr>
              <w:t>app</w:t>
            </w:r>
            <w:r>
              <w:rPr>
                <w:rFonts w:hint="eastAsia" w:asciiTheme="minorEastAsia" w:hAnsiTheme="minorEastAsia" w:eastAsiaTheme="minorEastAsia" w:cstheme="minorEastAsia"/>
                <w:color w:val="auto"/>
                <w:sz w:val="21"/>
                <w:szCs w:val="21"/>
                <w:vertAlign w:val="baseline"/>
                <w:lang w:eastAsia="zh-CN"/>
              </w:rPr>
              <w:t>系统</w:t>
            </w:r>
          </w:p>
        </w:tc>
        <w:tc>
          <w:tcPr>
            <w:tcW w:w="1428" w:type="dxa"/>
            <w:vMerge w:val="continue"/>
            <w:tcBorders>
              <w:left w:val="single" w:color="000000" w:sz="4" w:space="0"/>
              <w:right w:val="single" w:color="000000" w:sz="4" w:space="0"/>
            </w:tcBorders>
            <w:shd w:val="clear" w:color="auto" w:fill="FFFFFF"/>
            <w:vAlign w:val="center"/>
          </w:tcPr>
          <w:p w14:paraId="7F37D94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c>
          <w:tcPr>
            <w:tcW w:w="947" w:type="dxa"/>
            <w:vMerge w:val="continue"/>
            <w:tcBorders>
              <w:left w:val="single" w:color="000000" w:sz="4" w:space="0"/>
              <w:right w:val="single" w:color="000000" w:sz="4" w:space="0"/>
            </w:tcBorders>
            <w:shd w:val="clear" w:color="auto" w:fill="FFFFFF"/>
            <w:vAlign w:val="center"/>
          </w:tcPr>
          <w:p w14:paraId="563239E9">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eastAsia="zh-CN"/>
              </w:rPr>
            </w:pPr>
          </w:p>
        </w:tc>
      </w:tr>
      <w:tr w14:paraId="7D1D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bottom w:val="single" w:color="000000" w:sz="4" w:space="0"/>
              <w:right w:val="single" w:color="000000" w:sz="4" w:space="0"/>
            </w:tcBorders>
            <w:shd w:val="clear" w:color="auto" w:fill="FFFFFF"/>
            <w:vAlign w:val="center"/>
          </w:tcPr>
          <w:p w14:paraId="21F51BBE">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EDE7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9</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5024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vertAlign w:val="baseline"/>
                <w:lang w:val="en-US" w:eastAsia="zh-CN"/>
              </w:rPr>
              <w:t>安全管理系统</w:t>
            </w:r>
          </w:p>
        </w:tc>
        <w:tc>
          <w:tcPr>
            <w:tcW w:w="1428" w:type="dxa"/>
            <w:vMerge w:val="continue"/>
            <w:tcBorders>
              <w:left w:val="single" w:color="000000" w:sz="4" w:space="0"/>
              <w:right w:val="single" w:color="000000" w:sz="4" w:space="0"/>
            </w:tcBorders>
            <w:shd w:val="clear" w:color="auto" w:fill="FFFFFF"/>
            <w:vAlign w:val="center"/>
          </w:tcPr>
          <w:p w14:paraId="130F2157">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1529FE2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p>
        </w:tc>
      </w:tr>
      <w:tr w14:paraId="34525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restart"/>
            <w:tcBorders>
              <w:top w:val="single" w:color="000000" w:sz="4" w:space="0"/>
              <w:left w:val="single" w:color="000000" w:sz="4" w:space="0"/>
              <w:right w:val="single" w:color="000000" w:sz="4" w:space="0"/>
            </w:tcBorders>
            <w:shd w:val="clear" w:color="auto" w:fill="FFFFFF"/>
            <w:vAlign w:val="center"/>
          </w:tcPr>
          <w:p w14:paraId="3A32EAE4">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服务内容</w:t>
            </w: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55DD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10</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CD3F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kern w:val="2"/>
                <w:sz w:val="21"/>
                <w:szCs w:val="21"/>
                <w:lang w:val="en-US" w:eastAsia="zh-CN" w:bidi="ar"/>
              </w:rPr>
              <w:t>软件部署及使用费、云服务器使用费、历史数据迁移服务费、技术维护费、短信费、随访外呼通话费</w:t>
            </w:r>
          </w:p>
        </w:tc>
        <w:tc>
          <w:tcPr>
            <w:tcW w:w="1428" w:type="dxa"/>
            <w:vMerge w:val="continue"/>
            <w:tcBorders>
              <w:left w:val="single" w:color="000000" w:sz="4" w:space="0"/>
              <w:right w:val="single" w:color="000000" w:sz="4" w:space="0"/>
            </w:tcBorders>
            <w:shd w:val="clear" w:color="auto" w:fill="FFFFFF"/>
            <w:vAlign w:val="center"/>
          </w:tcPr>
          <w:p w14:paraId="34B26E88">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p>
        </w:tc>
        <w:tc>
          <w:tcPr>
            <w:tcW w:w="947" w:type="dxa"/>
            <w:vMerge w:val="continue"/>
            <w:tcBorders>
              <w:left w:val="single" w:color="000000" w:sz="4" w:space="0"/>
              <w:right w:val="single" w:color="000000" w:sz="4" w:space="0"/>
            </w:tcBorders>
            <w:shd w:val="clear" w:color="auto" w:fill="FFFFFF"/>
            <w:vAlign w:val="center"/>
          </w:tcPr>
          <w:p w14:paraId="5A202952">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p>
        </w:tc>
      </w:tr>
      <w:tr w14:paraId="23FF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 w:type="dxa"/>
            <w:vMerge w:val="continue"/>
            <w:tcBorders>
              <w:left w:val="single" w:color="000000" w:sz="4" w:space="0"/>
              <w:bottom w:val="single" w:color="000000" w:sz="4" w:space="0"/>
              <w:right w:val="single" w:color="000000" w:sz="4" w:space="0"/>
            </w:tcBorders>
            <w:shd w:val="clear" w:color="auto" w:fill="FFFFFF"/>
            <w:vAlign w:val="center"/>
          </w:tcPr>
          <w:p w14:paraId="29830B0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kern w:val="2"/>
                <w:sz w:val="21"/>
                <w:szCs w:val="21"/>
                <w:lang w:val="en-US" w:eastAsia="zh-CN" w:bidi="ar"/>
              </w:rPr>
            </w:pPr>
          </w:p>
        </w:tc>
        <w:tc>
          <w:tcPr>
            <w:tcW w:w="5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89A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11</w:t>
            </w:r>
          </w:p>
        </w:tc>
        <w:tc>
          <w:tcPr>
            <w:tcW w:w="51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B52C1">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智能工牌硬件及 AI 分析服务年费</w:t>
            </w:r>
          </w:p>
        </w:tc>
        <w:tc>
          <w:tcPr>
            <w:tcW w:w="1428" w:type="dxa"/>
            <w:vMerge w:val="continue"/>
            <w:tcBorders>
              <w:left w:val="single" w:color="000000" w:sz="4" w:space="0"/>
              <w:bottom w:val="single" w:color="000000" w:sz="4" w:space="0"/>
              <w:right w:val="single" w:color="000000" w:sz="4" w:space="0"/>
            </w:tcBorders>
            <w:shd w:val="clear" w:color="auto" w:fill="FFFFFF"/>
            <w:vAlign w:val="center"/>
          </w:tcPr>
          <w:p w14:paraId="6E82589B">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p>
        </w:tc>
        <w:tc>
          <w:tcPr>
            <w:tcW w:w="947" w:type="dxa"/>
            <w:vMerge w:val="continue"/>
            <w:tcBorders>
              <w:left w:val="single" w:color="000000" w:sz="4" w:space="0"/>
              <w:bottom w:val="single" w:color="000000" w:sz="4" w:space="0"/>
              <w:right w:val="single" w:color="000000" w:sz="4" w:space="0"/>
            </w:tcBorders>
            <w:shd w:val="clear" w:color="auto" w:fill="FFFFFF"/>
            <w:vAlign w:val="center"/>
          </w:tcPr>
          <w:p w14:paraId="20CFF14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Theme="minorEastAsia" w:hAnsiTheme="minorEastAsia" w:eastAsiaTheme="minorEastAsia" w:cstheme="minorEastAsia"/>
                <w:color w:val="auto"/>
                <w:sz w:val="21"/>
                <w:szCs w:val="21"/>
                <w:vertAlign w:val="baseline"/>
                <w:lang w:val="en-US" w:eastAsia="zh-CN"/>
              </w:rPr>
            </w:pPr>
          </w:p>
        </w:tc>
      </w:tr>
    </w:tbl>
    <w:p w14:paraId="07804087">
      <w:pPr>
        <w:ind w:firstLine="420"/>
        <w:rPr>
          <w:rFonts w:hint="eastAsia" w:asciiTheme="majorEastAsia" w:hAnsiTheme="majorEastAsia" w:eastAsiaTheme="majorEastAsia" w:cstheme="majorEastAsia"/>
          <w:b/>
          <w:color w:val="auto"/>
          <w:sz w:val="24"/>
          <w:szCs w:val="24"/>
          <w:lang w:val="en-US" w:eastAsia="zh-CN"/>
        </w:rPr>
      </w:pPr>
      <w:r>
        <w:rPr>
          <w:rFonts w:hint="eastAsia" w:asciiTheme="majorEastAsia" w:hAnsiTheme="majorEastAsia" w:eastAsiaTheme="majorEastAsia" w:cstheme="majorEastAsia"/>
          <w:b/>
          <w:color w:val="auto"/>
          <w:sz w:val="24"/>
          <w:szCs w:val="24"/>
          <w:lang w:val="en-US" w:eastAsia="zh-CN"/>
        </w:rPr>
        <w:t>2.2</w:t>
      </w:r>
      <w:r>
        <w:rPr>
          <w:rFonts w:hint="eastAsia" w:asciiTheme="majorEastAsia" w:hAnsiTheme="majorEastAsia" w:eastAsiaTheme="majorEastAsia" w:cstheme="majorEastAsia"/>
          <w:b/>
          <w:color w:val="auto"/>
          <w:sz w:val="24"/>
          <w:szCs w:val="24"/>
          <w:lang w:eastAsia="zh-CN"/>
        </w:rPr>
        <w:t>软件功能需求</w:t>
      </w:r>
    </w:p>
    <w:p w14:paraId="5AE11923">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2.1.1患者管理系统</w:t>
      </w:r>
    </w:p>
    <w:tbl>
      <w:tblPr>
        <w:tblStyle w:val="10"/>
        <w:tblW w:w="8482" w:type="dxa"/>
        <w:tblInd w:w="0" w:type="dxa"/>
        <w:tblLayout w:type="fixed"/>
        <w:tblCellMar>
          <w:top w:w="0" w:type="dxa"/>
          <w:left w:w="0" w:type="dxa"/>
          <w:bottom w:w="0" w:type="dxa"/>
          <w:right w:w="0" w:type="dxa"/>
        </w:tblCellMar>
      </w:tblPr>
      <w:tblGrid>
        <w:gridCol w:w="659"/>
        <w:gridCol w:w="1256"/>
        <w:gridCol w:w="6567"/>
      </w:tblGrid>
      <w:tr w14:paraId="086DF059">
        <w:tblPrEx>
          <w:tblCellMar>
            <w:top w:w="0" w:type="dxa"/>
            <w:left w:w="0" w:type="dxa"/>
            <w:bottom w:w="0" w:type="dxa"/>
            <w:right w:w="0" w:type="dxa"/>
          </w:tblCellMar>
        </w:tblPrEx>
        <w:trPr>
          <w:trHeight w:val="24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98F04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EEB91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97410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2B0E2CA8">
        <w:tblPrEx>
          <w:tblCellMar>
            <w:top w:w="0" w:type="dxa"/>
            <w:left w:w="0" w:type="dxa"/>
            <w:bottom w:w="0" w:type="dxa"/>
            <w:right w:w="0" w:type="dxa"/>
          </w:tblCellMar>
        </w:tblPrEx>
        <w:trPr>
          <w:trHeight w:val="564"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AFDFA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47FB9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患者</w:t>
            </w:r>
            <w:r>
              <w:rPr>
                <w:rFonts w:hint="eastAsia" w:asciiTheme="minorEastAsia" w:hAnsiTheme="minorEastAsia" w:eastAsiaTheme="minorEastAsia" w:cstheme="minorEastAsia"/>
                <w:color w:val="auto"/>
                <w:sz w:val="21"/>
                <w:szCs w:val="21"/>
                <w:lang w:val="en-US" w:eastAsia="zh-CN"/>
              </w:rPr>
              <w:t>信息</w:t>
            </w:r>
            <w:r>
              <w:rPr>
                <w:rFonts w:hint="eastAsia" w:asciiTheme="minorEastAsia" w:hAnsiTheme="minorEastAsia" w:eastAsiaTheme="minorEastAsia" w:cstheme="minorEastAsia"/>
                <w:color w:val="auto"/>
                <w:sz w:val="21"/>
                <w:szCs w:val="21"/>
                <w:lang w:val="en-US" w:eastAsia="zh-Hans"/>
              </w:rPr>
              <w:t>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B6AF33">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Cs w:val="21"/>
                <w:lang w:eastAsia="zh-Hans"/>
              </w:rPr>
            </w:pPr>
            <w:r>
              <w:rPr>
                <w:rFonts w:hint="eastAsia" w:asciiTheme="minorEastAsia" w:hAnsiTheme="minorEastAsia" w:eastAsiaTheme="minorEastAsia" w:cstheme="minorEastAsia"/>
                <w:color w:val="auto"/>
                <w:szCs w:val="21"/>
              </w:rPr>
              <w:t>提供</w:t>
            </w:r>
            <w:r>
              <w:rPr>
                <w:rFonts w:hint="eastAsia" w:asciiTheme="minorEastAsia" w:hAnsiTheme="minorEastAsia" w:eastAsiaTheme="minorEastAsia" w:cstheme="minorEastAsia"/>
                <w:color w:val="auto"/>
                <w:szCs w:val="21"/>
                <w:lang w:val="en-US" w:eastAsia="zh-Hans"/>
              </w:rPr>
              <w:t>患者</w:t>
            </w:r>
            <w:r>
              <w:rPr>
                <w:rFonts w:hint="eastAsia" w:asciiTheme="minorEastAsia" w:hAnsiTheme="minorEastAsia" w:eastAsiaTheme="minorEastAsia" w:cstheme="minorEastAsia"/>
                <w:color w:val="auto"/>
                <w:szCs w:val="21"/>
              </w:rPr>
              <w:t>基本信息管理功能，</w:t>
            </w:r>
            <w:r>
              <w:rPr>
                <w:rFonts w:hint="eastAsia" w:asciiTheme="minorEastAsia" w:hAnsiTheme="minorEastAsia" w:eastAsiaTheme="minorEastAsia" w:cstheme="minorEastAsia"/>
                <w:color w:val="auto"/>
                <w:szCs w:val="21"/>
                <w:lang w:val="en-US" w:eastAsia="zh-Hans"/>
              </w:rPr>
              <w:t>包括患者</w:t>
            </w:r>
            <w:r>
              <w:rPr>
                <w:rFonts w:hint="eastAsia" w:asciiTheme="minorEastAsia" w:hAnsiTheme="minorEastAsia" w:eastAsiaTheme="minorEastAsia" w:cstheme="minorEastAsia"/>
                <w:color w:val="auto"/>
                <w:szCs w:val="21"/>
              </w:rPr>
              <w:t>资料，联系方式，过敏史，病史等信息，新建</w:t>
            </w:r>
            <w:r>
              <w:rPr>
                <w:rFonts w:hint="eastAsia" w:asciiTheme="minorEastAsia" w:hAnsiTheme="minorEastAsia" w:eastAsiaTheme="minorEastAsia" w:cstheme="minorEastAsia"/>
                <w:color w:val="auto"/>
                <w:szCs w:val="21"/>
                <w:lang w:val="en-US" w:eastAsia="zh-Hans"/>
              </w:rPr>
              <w:t>患者</w:t>
            </w:r>
            <w:r>
              <w:rPr>
                <w:rFonts w:hint="eastAsia" w:asciiTheme="minorEastAsia" w:hAnsiTheme="minorEastAsia" w:eastAsiaTheme="minorEastAsia" w:cstheme="minorEastAsia"/>
                <w:color w:val="auto"/>
                <w:szCs w:val="21"/>
              </w:rPr>
              <w:t>，修改</w:t>
            </w:r>
            <w:r>
              <w:rPr>
                <w:rFonts w:hint="eastAsia" w:asciiTheme="minorEastAsia" w:hAnsiTheme="minorEastAsia" w:eastAsiaTheme="minorEastAsia" w:cstheme="minorEastAsia"/>
                <w:color w:val="auto"/>
                <w:szCs w:val="21"/>
                <w:lang w:val="en-US" w:eastAsia="zh-Hans"/>
              </w:rPr>
              <w:t>患者</w:t>
            </w:r>
            <w:r>
              <w:rPr>
                <w:rFonts w:hint="eastAsia" w:asciiTheme="minorEastAsia" w:hAnsiTheme="minorEastAsia" w:eastAsiaTheme="minorEastAsia" w:cstheme="minorEastAsia"/>
                <w:color w:val="auto"/>
                <w:szCs w:val="21"/>
              </w:rPr>
              <w:t>，查询</w:t>
            </w:r>
            <w:r>
              <w:rPr>
                <w:rFonts w:hint="eastAsia" w:asciiTheme="minorEastAsia" w:hAnsiTheme="minorEastAsia" w:eastAsiaTheme="minorEastAsia" w:cstheme="minorEastAsia"/>
                <w:color w:val="auto"/>
                <w:szCs w:val="21"/>
                <w:lang w:val="en-US" w:eastAsia="zh-Hans"/>
              </w:rPr>
              <w:t>患者</w:t>
            </w:r>
            <w:r>
              <w:rPr>
                <w:rFonts w:hint="eastAsia" w:asciiTheme="minorEastAsia" w:hAnsiTheme="minorEastAsia" w:eastAsiaTheme="minorEastAsia" w:cstheme="minorEastAsia"/>
                <w:color w:val="auto"/>
                <w:szCs w:val="21"/>
              </w:rPr>
              <w:t>并支持高级查询功能。</w:t>
            </w:r>
            <w:r>
              <w:rPr>
                <w:rFonts w:hint="eastAsia" w:asciiTheme="minorEastAsia" w:hAnsiTheme="minorEastAsia" w:eastAsiaTheme="minorEastAsia" w:cstheme="minorEastAsia"/>
                <w:color w:val="auto"/>
                <w:szCs w:val="21"/>
                <w:lang w:val="en-US" w:eastAsia="zh-Hans"/>
              </w:rPr>
              <w:t>患者</w:t>
            </w:r>
            <w:r>
              <w:rPr>
                <w:rFonts w:hint="eastAsia" w:asciiTheme="minorEastAsia" w:hAnsiTheme="minorEastAsia" w:eastAsiaTheme="minorEastAsia" w:cstheme="minorEastAsia"/>
                <w:color w:val="auto"/>
                <w:szCs w:val="21"/>
              </w:rPr>
              <w:t>资料修改均有权限控制。</w:t>
            </w:r>
          </w:p>
        </w:tc>
      </w:tr>
      <w:tr w14:paraId="7739BF5F">
        <w:tblPrEx>
          <w:tblCellMar>
            <w:top w:w="0" w:type="dxa"/>
            <w:left w:w="0" w:type="dxa"/>
            <w:bottom w:w="0" w:type="dxa"/>
            <w:right w:w="0" w:type="dxa"/>
          </w:tblCellMar>
        </w:tblPrEx>
        <w:trPr>
          <w:trHeight w:val="24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15F16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C4C145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Hans"/>
              </w:rPr>
              <w:t>患者</w:t>
            </w:r>
            <w:r>
              <w:rPr>
                <w:rFonts w:hint="eastAsia" w:asciiTheme="minorEastAsia" w:hAnsiTheme="minorEastAsia" w:eastAsiaTheme="minorEastAsia" w:cstheme="minorEastAsia"/>
                <w:color w:val="auto"/>
                <w:sz w:val="21"/>
                <w:szCs w:val="21"/>
                <w:lang w:val="en-US" w:eastAsia="zh-CN"/>
              </w:rPr>
              <w:t>档案</w:t>
            </w:r>
            <w:r>
              <w:rPr>
                <w:rFonts w:hint="eastAsia" w:asciiTheme="minorEastAsia" w:hAnsiTheme="minorEastAsia" w:eastAsiaTheme="minorEastAsia" w:cstheme="minorEastAsia"/>
                <w:color w:val="auto"/>
                <w:sz w:val="21"/>
                <w:szCs w:val="21"/>
              </w:rPr>
              <w:t>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1BC29D">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汇聚患者360度全维度档案，</w:t>
            </w:r>
            <w:r>
              <w:rPr>
                <w:rFonts w:hint="eastAsia" w:asciiTheme="minorEastAsia" w:hAnsiTheme="minorEastAsia" w:eastAsiaTheme="minorEastAsia" w:cstheme="minorEastAsia"/>
                <w:color w:val="auto"/>
                <w:sz w:val="21"/>
                <w:szCs w:val="21"/>
                <w:lang w:val="en-US" w:eastAsia="zh-Hans"/>
              </w:rPr>
              <w:t>患者</w:t>
            </w:r>
            <w:r>
              <w:rPr>
                <w:rFonts w:hint="eastAsia" w:asciiTheme="minorEastAsia" w:hAnsiTheme="minorEastAsia" w:eastAsiaTheme="minorEastAsia" w:cstheme="minorEastAsia"/>
                <w:color w:val="auto"/>
                <w:sz w:val="21"/>
                <w:szCs w:val="21"/>
              </w:rPr>
              <w:t>的预约、到访、咨询、消费、执行、回访、投诉、评估、隐私通话、前后对比照、档案文件等详细数据查看，一个界面了解</w:t>
            </w:r>
            <w:r>
              <w:rPr>
                <w:rFonts w:hint="eastAsia" w:asciiTheme="minorEastAsia" w:hAnsiTheme="minorEastAsia" w:eastAsiaTheme="minorEastAsia" w:cstheme="minorEastAsia"/>
                <w:color w:val="auto"/>
                <w:sz w:val="21"/>
                <w:szCs w:val="21"/>
                <w:lang w:val="en-US" w:eastAsia="zh-Hans"/>
              </w:rPr>
              <w:t>患者</w:t>
            </w:r>
            <w:r>
              <w:rPr>
                <w:rFonts w:hint="eastAsia" w:asciiTheme="minorEastAsia" w:hAnsiTheme="minorEastAsia" w:eastAsiaTheme="minorEastAsia" w:cstheme="minorEastAsia"/>
                <w:color w:val="auto"/>
                <w:sz w:val="21"/>
                <w:szCs w:val="21"/>
              </w:rPr>
              <w:t>所有档案，支持不同模块分权限开放。</w:t>
            </w:r>
          </w:p>
        </w:tc>
      </w:tr>
      <w:tr w14:paraId="6A89A717">
        <w:tblPrEx>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FE923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23BF1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标签管理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30C1A9">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color w:val="auto"/>
                <w:sz w:val="21"/>
                <w:szCs w:val="21"/>
                <w:lang w:val="en-US" w:eastAsia="zh-Hans"/>
              </w:rPr>
              <w:t>支持患者标签管理</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设置统一标签库</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工作人员对患者进行打标签</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CN"/>
              </w:rPr>
              <w:t>支持根据患者消费和执行情况自动打标签，如未成交、活跃会员，</w:t>
            </w:r>
            <w:r>
              <w:rPr>
                <w:rFonts w:hint="eastAsia" w:asciiTheme="minorEastAsia" w:hAnsiTheme="minorEastAsia" w:eastAsiaTheme="minorEastAsia" w:cstheme="minorEastAsia"/>
                <w:color w:val="auto"/>
                <w:sz w:val="21"/>
                <w:szCs w:val="21"/>
                <w:lang w:val="en-US" w:eastAsia="zh-Hans"/>
              </w:rPr>
              <w:t>支持筛选拥有某个标签的所有患者</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支持批量标签管理</w:t>
            </w:r>
            <w:r>
              <w:rPr>
                <w:rFonts w:hint="eastAsia" w:asciiTheme="minorEastAsia" w:hAnsiTheme="minorEastAsia" w:eastAsiaTheme="minorEastAsia" w:cstheme="minorEastAsia"/>
                <w:color w:val="auto"/>
                <w:sz w:val="21"/>
                <w:szCs w:val="21"/>
                <w:lang w:eastAsia="zh-Hans"/>
              </w:rPr>
              <w:t>。</w:t>
            </w:r>
          </w:p>
        </w:tc>
      </w:tr>
      <w:tr w14:paraId="631652EC">
        <w:tblPrEx>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3CD704">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D7CE80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生日管理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76D487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支持连接身份证识别器的硬件，自动识别录入患者的身份证并自动匹配生日信息，且在科室岗位工作台上有生日客户提醒，以做好患者服务。</w:t>
            </w:r>
          </w:p>
          <w:p w14:paraId="74E003CF">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2"/>
                <w:sz w:val="21"/>
                <w:szCs w:val="21"/>
                <w:u w:val="none"/>
                <w:lang w:val="en-US" w:eastAsia="zh-CN" w:bidi="ar"/>
              </w:rPr>
              <w:t>支持自动发送生日短信，含短信费。</w:t>
            </w:r>
          </w:p>
        </w:tc>
      </w:tr>
      <w:tr w14:paraId="394FCD25">
        <w:tblPrEx>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6BF72E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AF9D8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咨询管理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1C0ABA">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color w:val="auto"/>
                <w:sz w:val="21"/>
                <w:szCs w:val="21"/>
                <w:lang w:val="en-US" w:eastAsia="zh-Hans"/>
              </w:rPr>
              <w:t>支持员工记录患者的求美诉求</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记录患者的关注项目</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推荐项目</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潜在项目和沟通过程</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支持数据导出</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便于后期进行数据分析</w:t>
            </w:r>
            <w:r>
              <w:rPr>
                <w:rFonts w:hint="eastAsia" w:asciiTheme="minorEastAsia" w:hAnsiTheme="minorEastAsia" w:eastAsiaTheme="minorEastAsia" w:cstheme="minorEastAsia"/>
                <w:color w:val="auto"/>
                <w:sz w:val="21"/>
                <w:szCs w:val="21"/>
                <w:lang w:eastAsia="zh-Hans"/>
              </w:rPr>
              <w:t>。</w:t>
            </w:r>
          </w:p>
        </w:tc>
      </w:tr>
      <w:tr w14:paraId="291CABD9">
        <w:tblPrEx>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B7919B9">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6</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6FC2C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筛选管理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BF6E96">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根据患者信息组合筛选客户群体，患者信息需包含：患者基本信息、患者归属信息、患者到访信息、患者咨询信息、患者消费&amp;治疗信息、患者回访信息，场景举例：想要做场水光的科普，需要科室筛选出咨询过水光针项目但从未有过消费的客户，做活动邀约。</w:t>
            </w:r>
          </w:p>
        </w:tc>
      </w:tr>
      <w:tr w14:paraId="6857B2B6">
        <w:tblPrEx>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7A70BA">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7</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D9EC8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跟踪维护管理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C37FF8">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支持对筛选管理功能筛选出来的客户群体一键批量添加回访、批量循环发送短信、批量修改医生等跟踪动作，以提升科室对患者的管理。</w:t>
            </w:r>
          </w:p>
        </w:tc>
      </w:tr>
      <w:tr w14:paraId="502A7A33">
        <w:tblPrEx>
          <w:tblCellMar>
            <w:top w:w="0" w:type="dxa"/>
            <w:left w:w="0" w:type="dxa"/>
            <w:bottom w:w="0" w:type="dxa"/>
            <w:right w:w="0" w:type="dxa"/>
          </w:tblCellMar>
        </w:tblPrEx>
        <w:trPr>
          <w:trHeight w:val="480" w:hRule="atLeast"/>
        </w:trPr>
        <w:tc>
          <w:tcPr>
            <w:tcW w:w="65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6147CE">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8</w:t>
            </w:r>
          </w:p>
        </w:tc>
        <w:tc>
          <w:tcPr>
            <w:tcW w:w="12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25AC80">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美学报告</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9E416E">
            <w:pPr>
              <w:keepNext w:val="0"/>
              <w:keepLines w:val="0"/>
              <w:widowControl/>
              <w:suppressLineNumbers w:val="0"/>
              <w:spacing w:before="0" w:beforeAutospacing="0" w:after="0" w:afterAutospacing="0" w:line="240" w:lineRule="auto"/>
              <w:ind w:left="0" w:right="0"/>
              <w:jc w:val="left"/>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支持根据患者面部特征和医生给患者的方案自动生成美学报告，报告由面部评估、美学方案、美学案例、客户影像综合组成，并且患者可在科室智慧系统里进行查看美学报告，以提升患者体验。</w:t>
            </w:r>
          </w:p>
        </w:tc>
      </w:tr>
    </w:tbl>
    <w:p w14:paraId="3EA34EDF">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2.1.2预约系统</w:t>
      </w:r>
    </w:p>
    <w:tbl>
      <w:tblPr>
        <w:tblStyle w:val="10"/>
        <w:tblW w:w="8482" w:type="dxa"/>
        <w:tblInd w:w="0" w:type="dxa"/>
        <w:tblLayout w:type="fixed"/>
        <w:tblCellMar>
          <w:top w:w="0" w:type="dxa"/>
          <w:left w:w="0" w:type="dxa"/>
          <w:bottom w:w="0" w:type="dxa"/>
          <w:right w:w="0" w:type="dxa"/>
        </w:tblCellMar>
      </w:tblPr>
      <w:tblGrid>
        <w:gridCol w:w="645"/>
        <w:gridCol w:w="1270"/>
        <w:gridCol w:w="6567"/>
      </w:tblGrid>
      <w:tr w14:paraId="496B057D">
        <w:tblPrEx>
          <w:tblCellMar>
            <w:top w:w="0" w:type="dxa"/>
            <w:left w:w="0" w:type="dxa"/>
            <w:bottom w:w="0" w:type="dxa"/>
            <w:right w:w="0" w:type="dxa"/>
          </w:tblCellMar>
        </w:tblPrEx>
        <w:trPr>
          <w:trHeight w:val="391"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84A36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
                <w:color w:val="auto"/>
                <w:sz w:val="21"/>
                <w:szCs w:val="21"/>
                <w:lang w:val="en-US" w:eastAsia="zh-Hans"/>
              </w:rPr>
              <w:t>序号</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72188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b/>
                <w:bCs/>
                <w:color w:val="auto"/>
                <w:sz w:val="21"/>
                <w:szCs w:val="21"/>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741C78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2366836F">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F52C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E3BD84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预约管理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D8C7ECF">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支持科室</w:t>
            </w:r>
            <w:r>
              <w:rPr>
                <w:rFonts w:hint="eastAsia" w:asciiTheme="minorEastAsia" w:hAnsiTheme="minorEastAsia" w:eastAsiaTheme="minorEastAsia" w:cstheme="minorEastAsia"/>
                <w:color w:val="auto"/>
                <w:sz w:val="21"/>
                <w:szCs w:val="21"/>
              </w:rPr>
              <w:t>新建，修改，取消预约功能，提供可视化预约管理功能，全部可以可视化操作。</w:t>
            </w:r>
            <w:r>
              <w:rPr>
                <w:rFonts w:hint="eastAsia" w:asciiTheme="minorEastAsia" w:hAnsiTheme="minorEastAsia" w:eastAsiaTheme="minorEastAsia" w:cstheme="minorEastAsia"/>
                <w:color w:val="auto"/>
                <w:sz w:val="21"/>
                <w:szCs w:val="21"/>
                <w:lang w:val="en-US" w:eastAsia="zh-CN"/>
              </w:rPr>
              <w:t>支持预约咨询、手术、治疗、会诊、术后等方面内容，有单独的手术室预约界面。</w:t>
            </w:r>
          </w:p>
          <w:p w14:paraId="0CB1C1BD">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rPr>
              <w:t>支持预约时及到</w:t>
            </w:r>
            <w:r>
              <w:rPr>
                <w:rFonts w:hint="eastAsia" w:asciiTheme="minorEastAsia" w:hAnsiTheme="minorEastAsia" w:eastAsiaTheme="minorEastAsia" w:cstheme="minorEastAsia"/>
                <w:color w:val="auto"/>
                <w:sz w:val="21"/>
                <w:szCs w:val="21"/>
                <w:lang w:val="en-US" w:eastAsia="zh-CN"/>
              </w:rPr>
              <w:t>院</w:t>
            </w:r>
            <w:r>
              <w:rPr>
                <w:rFonts w:hint="eastAsia" w:asciiTheme="minorEastAsia" w:hAnsiTheme="minorEastAsia" w:eastAsiaTheme="minorEastAsia" w:cstheme="minorEastAsia"/>
                <w:color w:val="auto"/>
                <w:sz w:val="21"/>
                <w:szCs w:val="21"/>
                <w:lang w:val="en-US"/>
              </w:rPr>
              <w:t>前通过短信/</w:t>
            </w:r>
            <w:r>
              <w:rPr>
                <w:rFonts w:hint="eastAsia" w:asciiTheme="minorEastAsia" w:hAnsiTheme="minorEastAsia" w:eastAsiaTheme="minorEastAsia" w:cstheme="minorEastAsia"/>
                <w:color w:val="auto"/>
                <w:sz w:val="21"/>
                <w:szCs w:val="21"/>
                <w:lang w:val="en-US" w:eastAsia="zh-CN"/>
              </w:rPr>
              <w:t>公众号</w:t>
            </w:r>
            <w:r>
              <w:rPr>
                <w:rFonts w:hint="eastAsia" w:asciiTheme="minorEastAsia" w:hAnsiTheme="minorEastAsia" w:eastAsiaTheme="minorEastAsia" w:cstheme="minorEastAsia"/>
                <w:color w:val="auto"/>
                <w:sz w:val="21"/>
                <w:szCs w:val="21"/>
                <w:lang w:val="en-US"/>
              </w:rPr>
              <w:t>模版消息自动提醒客户。</w:t>
            </w:r>
          </w:p>
          <w:p w14:paraId="6E76088E">
            <w:pPr>
              <w:keepNext w:val="0"/>
              <w:keepLines w:val="0"/>
              <w:widowControl/>
              <w:suppressLineNumbers w:val="0"/>
              <w:spacing w:before="0" w:beforeAutospacing="0" w:after="0" w:afterAutospacing="0"/>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eastAsia="zh-CN"/>
              </w:rPr>
              <w:t>支持通过医院自建公众号</w:t>
            </w:r>
            <w:r>
              <w:rPr>
                <w:rFonts w:hint="eastAsia" w:asciiTheme="minorEastAsia" w:hAnsiTheme="minorEastAsia" w:eastAsiaTheme="minorEastAsia" w:cstheme="minorEastAsia"/>
                <w:color w:val="auto"/>
                <w:sz w:val="21"/>
                <w:szCs w:val="21"/>
                <w:lang w:val="en-US" w:eastAsia="zh-CN"/>
              </w:rPr>
              <w:t>、小程序进行预约。</w:t>
            </w:r>
          </w:p>
        </w:tc>
      </w:tr>
      <w:tr w14:paraId="6F06A0F3">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7FC61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53EB7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多条目预约管理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5A885F">
            <w:pPr>
              <w:pStyle w:val="2"/>
              <w:keepNext w:val="0"/>
              <w:keepLines w:val="0"/>
              <w:suppressLineNumbers w:val="0"/>
              <w:tabs>
                <w:tab w:val="left" w:pos="1350"/>
              </w:tabs>
              <w:spacing w:before="0" w:beforeAutospacing="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支持一个预约界面进行多条目预约，以提高科室预约效率，如：患者预约了光电项目的A医生和注射项目的B医生，可以一个界面同时预约两个医生。</w:t>
            </w:r>
          </w:p>
        </w:tc>
      </w:tr>
      <w:tr w14:paraId="63079176">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26CFC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7F3C0E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小程序预约</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C9C7118">
            <w:pPr>
              <w:pStyle w:val="2"/>
              <w:keepNext w:val="0"/>
              <w:keepLines w:val="0"/>
              <w:suppressLineNumbers w:val="0"/>
              <w:tabs>
                <w:tab w:val="left" w:pos="1350"/>
              </w:tabs>
              <w:spacing w:before="0" w:beforeAutospacing="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支持科室患者通过官方小程序预约，并同步至客户管理系统。</w:t>
            </w:r>
          </w:p>
        </w:tc>
      </w:tr>
      <w:tr w14:paraId="59796D68">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FAD70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F2590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任务管理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C32E20">
            <w:pPr>
              <w:pStyle w:val="2"/>
              <w:keepNext w:val="0"/>
              <w:keepLines w:val="0"/>
              <w:suppressLineNumbers w:val="0"/>
              <w:tabs>
                <w:tab w:val="left" w:pos="1350"/>
              </w:tabs>
              <w:spacing w:before="0" w:beforeAutospacing="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Hans"/>
              </w:rPr>
              <w:t>支持员工</w:t>
            </w:r>
            <w:r>
              <w:rPr>
                <w:rFonts w:hint="eastAsia" w:asciiTheme="minorEastAsia" w:hAnsiTheme="minorEastAsia" w:eastAsiaTheme="minorEastAsia" w:cstheme="minorEastAsia"/>
                <w:color w:val="auto"/>
                <w:sz w:val="21"/>
                <w:szCs w:val="21"/>
              </w:rPr>
              <w:t>完成客户处理待办事项的工作，</w:t>
            </w:r>
            <w:r>
              <w:rPr>
                <w:rFonts w:hint="eastAsia" w:asciiTheme="minorEastAsia" w:hAnsiTheme="minorEastAsia" w:eastAsiaTheme="minorEastAsia" w:cstheme="minorEastAsia"/>
                <w:color w:val="auto"/>
                <w:sz w:val="21"/>
                <w:szCs w:val="21"/>
                <w:lang w:val="en-US" w:eastAsia="zh-Hans"/>
              </w:rPr>
              <w:t>支持员工</w:t>
            </w:r>
            <w:r>
              <w:rPr>
                <w:rFonts w:hint="eastAsia" w:asciiTheme="minorEastAsia" w:hAnsiTheme="minorEastAsia" w:eastAsiaTheme="minorEastAsia" w:cstheme="minorEastAsia"/>
                <w:color w:val="auto"/>
                <w:sz w:val="21"/>
                <w:szCs w:val="21"/>
              </w:rPr>
              <w:t>可以</w:t>
            </w:r>
            <w:r>
              <w:rPr>
                <w:rFonts w:hint="eastAsia" w:asciiTheme="minorEastAsia" w:hAnsiTheme="minorEastAsia" w:eastAsiaTheme="minorEastAsia" w:cstheme="minorEastAsia"/>
                <w:color w:val="auto"/>
                <w:sz w:val="21"/>
                <w:szCs w:val="21"/>
                <w:lang w:val="en-US" w:eastAsia="zh-Hans"/>
              </w:rPr>
              <w:t>在</w:t>
            </w:r>
            <w:r>
              <w:rPr>
                <w:rFonts w:hint="eastAsia" w:asciiTheme="minorEastAsia" w:hAnsiTheme="minorEastAsia" w:eastAsiaTheme="minorEastAsia" w:cstheme="minorEastAsia"/>
                <w:color w:val="auto"/>
                <w:sz w:val="21"/>
                <w:szCs w:val="21"/>
              </w:rPr>
              <w:t>任务管理的某个时间段内添加任务内容，到了设定的任务处理时间，系统会在页面体现客户的任务情况，能够便于相关人员跟进</w:t>
            </w:r>
            <w:r>
              <w:rPr>
                <w:rFonts w:hint="eastAsia" w:asciiTheme="minorEastAsia" w:hAnsiTheme="minorEastAsia" w:eastAsiaTheme="minorEastAsia" w:cstheme="minorEastAsia"/>
                <w:color w:val="auto"/>
                <w:sz w:val="21"/>
                <w:szCs w:val="21"/>
                <w:lang w:val="en-US" w:eastAsia="zh-Hans"/>
              </w:rPr>
              <w:t>和</w:t>
            </w:r>
            <w:r>
              <w:rPr>
                <w:rFonts w:hint="eastAsia" w:asciiTheme="minorEastAsia" w:hAnsiTheme="minorEastAsia" w:eastAsiaTheme="minorEastAsia" w:cstheme="minorEastAsia"/>
                <w:color w:val="auto"/>
                <w:sz w:val="21"/>
                <w:szCs w:val="21"/>
              </w:rPr>
              <w:t>维护。</w:t>
            </w:r>
          </w:p>
        </w:tc>
      </w:tr>
      <w:tr w14:paraId="1EB59AF6">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F178E8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F76D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排班管理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1C33E5">
            <w:pPr>
              <w:pStyle w:val="2"/>
              <w:keepNext w:val="0"/>
              <w:keepLines w:val="0"/>
              <w:suppressLineNumbers w:val="0"/>
              <w:tabs>
                <w:tab w:val="left" w:pos="1350"/>
              </w:tabs>
              <w:spacing w:before="0" w:beforeAutospacing="0" w:afterAutospacing="0"/>
              <w:ind w:left="0" w:right="0"/>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CN"/>
              </w:rPr>
              <w:t>支持</w:t>
            </w:r>
            <w:r>
              <w:rPr>
                <w:rFonts w:hint="eastAsia" w:asciiTheme="minorEastAsia" w:hAnsiTheme="minorEastAsia" w:eastAsiaTheme="minorEastAsia" w:cstheme="minorEastAsia"/>
                <w:color w:val="auto"/>
                <w:sz w:val="21"/>
                <w:szCs w:val="21"/>
                <w:lang w:val="en-US" w:eastAsia="zh-Hans"/>
              </w:rPr>
              <w:t>完成</w:t>
            </w:r>
            <w:r>
              <w:rPr>
                <w:rFonts w:hint="eastAsia" w:asciiTheme="minorEastAsia" w:hAnsiTheme="minorEastAsia" w:eastAsiaTheme="minorEastAsia" w:cstheme="minorEastAsia"/>
                <w:color w:val="auto"/>
                <w:sz w:val="21"/>
                <w:szCs w:val="21"/>
                <w:lang w:val="en-US" w:eastAsia="zh-CN"/>
              </w:rPr>
              <w:t>医生、护士等岗位</w:t>
            </w:r>
            <w:r>
              <w:rPr>
                <w:rFonts w:hint="eastAsia" w:asciiTheme="minorEastAsia" w:hAnsiTheme="minorEastAsia" w:eastAsiaTheme="minorEastAsia" w:cstheme="minorEastAsia"/>
                <w:color w:val="auto"/>
                <w:sz w:val="21"/>
                <w:szCs w:val="21"/>
                <w:lang w:val="en-US" w:eastAsia="zh-Hans"/>
              </w:rPr>
              <w:t>人员和仪器、诊室班次管理的工作，主要功能排列班次，能够更好给到预约做到支撑。</w:t>
            </w:r>
          </w:p>
          <w:p w14:paraId="70E2B877">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支持与科室智慧系统的排班互通，以支持客户在微信服务号上的预约和内部班次相符</w:t>
            </w:r>
          </w:p>
        </w:tc>
      </w:tr>
    </w:tbl>
    <w:p w14:paraId="146D28A0">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2.1.3智能随访、分析系统</w:t>
      </w:r>
    </w:p>
    <w:tbl>
      <w:tblPr>
        <w:tblStyle w:val="10"/>
        <w:tblW w:w="8482" w:type="dxa"/>
        <w:tblInd w:w="0" w:type="dxa"/>
        <w:tblLayout w:type="fixed"/>
        <w:tblCellMar>
          <w:top w:w="0" w:type="dxa"/>
          <w:left w:w="0" w:type="dxa"/>
          <w:bottom w:w="0" w:type="dxa"/>
          <w:right w:w="0" w:type="dxa"/>
        </w:tblCellMar>
      </w:tblPr>
      <w:tblGrid>
        <w:gridCol w:w="645"/>
        <w:gridCol w:w="1270"/>
        <w:gridCol w:w="6567"/>
      </w:tblGrid>
      <w:tr w14:paraId="7CF1D8EC">
        <w:tblPrEx>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DDEE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B993F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0D5336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4403E90F">
        <w:tblPrEx>
          <w:tblCellMar>
            <w:top w:w="0" w:type="dxa"/>
            <w:left w:w="0" w:type="dxa"/>
            <w:bottom w:w="0" w:type="dxa"/>
            <w:right w:w="0" w:type="dxa"/>
          </w:tblCellMar>
        </w:tblPrEx>
        <w:trPr>
          <w:trHeight w:val="48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905F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0E109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Hans"/>
              </w:rPr>
              <w:t>随访</w:t>
            </w:r>
            <w:r>
              <w:rPr>
                <w:rFonts w:hint="eastAsia" w:asciiTheme="minorEastAsia" w:hAnsiTheme="minorEastAsia" w:eastAsiaTheme="minorEastAsia" w:cstheme="minorEastAsia"/>
                <w:color w:val="auto"/>
                <w:sz w:val="21"/>
                <w:szCs w:val="21"/>
                <w:lang w:val="en-US" w:eastAsia="zh-CN"/>
              </w:rPr>
              <w:t>提醒</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634EE58">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支持自动按照回访规则创建</w:t>
            </w:r>
            <w:r>
              <w:rPr>
                <w:rFonts w:hint="eastAsia" w:asciiTheme="minorEastAsia" w:hAnsiTheme="minorEastAsia" w:eastAsiaTheme="minorEastAsia" w:cstheme="minorEastAsia"/>
                <w:color w:val="auto"/>
                <w:sz w:val="21"/>
                <w:szCs w:val="21"/>
                <w:lang w:val="en-US" w:eastAsia="zh-Hans"/>
              </w:rPr>
              <w:t>患者随访</w:t>
            </w:r>
            <w:r>
              <w:rPr>
                <w:rFonts w:hint="eastAsia" w:asciiTheme="minorEastAsia" w:hAnsiTheme="minorEastAsia" w:eastAsiaTheme="minorEastAsia" w:cstheme="minorEastAsia"/>
                <w:color w:val="auto"/>
                <w:sz w:val="21"/>
                <w:szCs w:val="21"/>
              </w:rPr>
              <w:t>计划，避免工作人员遗忘。自动</w:t>
            </w:r>
            <w:r>
              <w:rPr>
                <w:rFonts w:hint="eastAsia" w:asciiTheme="minorEastAsia" w:hAnsiTheme="minorEastAsia" w:eastAsiaTheme="minorEastAsia" w:cstheme="minorEastAsia"/>
                <w:color w:val="auto"/>
                <w:sz w:val="21"/>
                <w:szCs w:val="21"/>
                <w:lang w:val="en-US" w:eastAsia="zh-Hans"/>
              </w:rPr>
              <w:t>随访</w:t>
            </w:r>
            <w:r>
              <w:rPr>
                <w:rFonts w:hint="eastAsia" w:asciiTheme="minorEastAsia" w:hAnsiTheme="minorEastAsia" w:eastAsiaTheme="minorEastAsia" w:cstheme="minorEastAsia"/>
                <w:color w:val="auto"/>
                <w:sz w:val="21"/>
                <w:szCs w:val="21"/>
              </w:rPr>
              <w:t>规则可自动判断</w:t>
            </w:r>
            <w:r>
              <w:rPr>
                <w:rFonts w:hint="eastAsia" w:asciiTheme="minorEastAsia" w:hAnsiTheme="minorEastAsia" w:eastAsiaTheme="minorEastAsia" w:cstheme="minorEastAsia"/>
                <w:color w:val="auto"/>
                <w:sz w:val="21"/>
                <w:szCs w:val="21"/>
                <w:lang w:val="en-US" w:eastAsia="zh-Hans"/>
              </w:rPr>
              <w:t>患者</w:t>
            </w:r>
            <w:r>
              <w:rPr>
                <w:rFonts w:hint="eastAsia" w:asciiTheme="minorEastAsia" w:hAnsiTheme="minorEastAsia" w:eastAsiaTheme="minorEastAsia" w:cstheme="minorEastAsia"/>
                <w:color w:val="auto"/>
                <w:sz w:val="21"/>
                <w:szCs w:val="21"/>
              </w:rPr>
              <w:t>行为，自动创建</w:t>
            </w:r>
            <w:r>
              <w:rPr>
                <w:rFonts w:hint="eastAsia" w:asciiTheme="minorEastAsia" w:hAnsiTheme="minorEastAsia" w:eastAsiaTheme="minorEastAsia" w:cstheme="minorEastAsia"/>
                <w:color w:val="auto"/>
                <w:sz w:val="21"/>
                <w:szCs w:val="21"/>
                <w:lang w:val="en-US" w:eastAsia="zh-Hans"/>
              </w:rPr>
              <w:t>长期</w:t>
            </w:r>
            <w:r>
              <w:rPr>
                <w:rFonts w:hint="eastAsia" w:asciiTheme="minorEastAsia" w:hAnsiTheme="minorEastAsia" w:eastAsiaTheme="minorEastAsia" w:cstheme="minorEastAsia"/>
                <w:color w:val="auto"/>
                <w:sz w:val="21"/>
                <w:szCs w:val="21"/>
              </w:rPr>
              <w:t>术后</w:t>
            </w:r>
            <w:r>
              <w:rPr>
                <w:rFonts w:hint="eastAsia" w:asciiTheme="minorEastAsia" w:hAnsiTheme="minorEastAsia" w:eastAsiaTheme="minorEastAsia" w:cstheme="minorEastAsia"/>
                <w:color w:val="auto"/>
                <w:sz w:val="21"/>
                <w:szCs w:val="21"/>
                <w:lang w:val="en-US" w:eastAsia="zh-Hans"/>
              </w:rPr>
              <w:t>随访计划</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rPr>
              <w:t>支持按不同项目设置不同规则。</w:t>
            </w:r>
          </w:p>
        </w:tc>
      </w:tr>
      <w:tr w14:paraId="07AE4857">
        <w:tblPrEx>
          <w:tblCellMar>
            <w:top w:w="0" w:type="dxa"/>
            <w:left w:w="0" w:type="dxa"/>
            <w:bottom w:w="0" w:type="dxa"/>
            <w:right w:w="0"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36E42C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F490A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Hans"/>
              </w:rPr>
              <w:t>随访管理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68C1B96">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color w:val="auto"/>
                <w:sz w:val="21"/>
                <w:szCs w:val="21"/>
                <w:lang w:val="en-US" w:eastAsia="zh-Hans"/>
              </w:rPr>
              <w:t>支持自动提醒工作人员当天所有随访任务</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展示随访进度</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支持随访报表统计</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导出</w:t>
            </w:r>
            <w:r>
              <w:rPr>
                <w:rFonts w:hint="eastAsia" w:asciiTheme="minorEastAsia" w:hAnsiTheme="minorEastAsia" w:eastAsiaTheme="minorEastAsia" w:cstheme="minorEastAsia"/>
                <w:color w:val="auto"/>
                <w:sz w:val="21"/>
                <w:szCs w:val="21"/>
                <w:lang w:eastAsia="zh-Hans"/>
              </w:rPr>
              <w:t>。</w:t>
            </w:r>
          </w:p>
        </w:tc>
      </w:tr>
      <w:tr w14:paraId="28EB0387">
        <w:tblPrEx>
          <w:tblCellMar>
            <w:top w:w="0" w:type="dxa"/>
            <w:left w:w="0" w:type="dxa"/>
            <w:bottom w:w="0" w:type="dxa"/>
            <w:right w:w="0" w:type="dxa"/>
          </w:tblCellMar>
        </w:tblPrEx>
        <w:trPr>
          <w:trHeight w:val="2804"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5E4F1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EA731B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智能外呼随访</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E9A2EA2">
            <w:pPr>
              <w:pStyle w:val="2"/>
              <w:keepNext w:val="0"/>
              <w:keepLines w:val="0"/>
              <w:widowControl/>
              <w:suppressLineNumbers w:val="0"/>
              <w:spacing w:before="0" w:beforeAutospacing="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免费提供随访外呼功能，含话费；</w:t>
            </w:r>
          </w:p>
          <w:p w14:paraId="2BB9C999">
            <w:pPr>
              <w:pStyle w:val="2"/>
              <w:keepNext w:val="0"/>
              <w:keepLines w:val="0"/>
              <w:widowControl/>
              <w:suppressLineNumbers w:val="0"/>
              <w:spacing w:before="0" w:beforeAutospacing="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支持标准及定制模版，其中标准模版需包含但不限于：医疗后回访及满意度调查、疗程内客户邀约、权益发放通知、权益临期通知、新客户活动通知邀约到店等；</w:t>
            </w:r>
          </w:p>
          <w:p w14:paraId="3CD5809C">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科室忙碌人工无法及时做回访时，智能外呼AI机器人可自动根据配置好的模版话术跟患者进行自动回访，支持录音存储，支持通过对话内容AI判断患者的状态，如：术后回访后，状态可自动根据对话判断为：满意、不满意、需人工判断。</w:t>
            </w:r>
          </w:p>
        </w:tc>
      </w:tr>
      <w:tr w14:paraId="7BC63EB7">
        <w:tblPrEx>
          <w:tblCellMar>
            <w:top w:w="0" w:type="dxa"/>
            <w:left w:w="0" w:type="dxa"/>
            <w:bottom w:w="0" w:type="dxa"/>
            <w:right w:w="0" w:type="dxa"/>
          </w:tblCellMar>
        </w:tblPrEx>
        <w:trPr>
          <w:trHeight w:val="99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5C173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FDAD22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智能工牌</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0ADFA6">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bidi="ar"/>
              </w:rPr>
              <w:t>包含一个不低于</w:t>
            </w:r>
            <w:r>
              <w:rPr>
                <w:rFonts w:hint="eastAsia" w:asciiTheme="minorEastAsia" w:hAnsiTheme="minorEastAsia" w:eastAsiaTheme="minorEastAsia" w:cstheme="minorEastAsia"/>
                <w:color w:val="auto"/>
                <w:sz w:val="21"/>
                <w:szCs w:val="21"/>
                <w:lang w:val="en-US" w:bidi="ar"/>
              </w:rPr>
              <w:t>64G</w:t>
            </w:r>
            <w:r>
              <w:rPr>
                <w:rFonts w:hint="eastAsia" w:asciiTheme="minorEastAsia" w:hAnsiTheme="minorEastAsia" w:eastAsiaTheme="minorEastAsia" w:cstheme="minorEastAsia"/>
                <w:color w:val="auto"/>
                <w:sz w:val="21"/>
                <w:szCs w:val="21"/>
                <w:lang w:val="en-US" w:eastAsia="zh-CN" w:bidi="ar"/>
              </w:rPr>
              <w:t>容量可持续录音不低于</w:t>
            </w:r>
            <w:r>
              <w:rPr>
                <w:rFonts w:hint="eastAsia" w:asciiTheme="minorEastAsia" w:hAnsiTheme="minorEastAsia" w:eastAsiaTheme="minorEastAsia" w:cstheme="minorEastAsia"/>
                <w:color w:val="auto"/>
                <w:sz w:val="21"/>
                <w:szCs w:val="21"/>
                <w:lang w:val="en-US" w:bidi="ar"/>
              </w:rPr>
              <w:t>5000</w:t>
            </w:r>
            <w:r>
              <w:rPr>
                <w:rFonts w:hint="eastAsia" w:asciiTheme="minorEastAsia" w:hAnsiTheme="minorEastAsia" w:eastAsiaTheme="minorEastAsia" w:cstheme="minorEastAsia"/>
                <w:color w:val="auto"/>
                <w:sz w:val="21"/>
                <w:szCs w:val="21"/>
                <w:lang w:val="en-US" w:eastAsia="zh-CN" w:bidi="ar"/>
              </w:rPr>
              <w:t>小时的录音硬件，支持根据录音</w:t>
            </w:r>
            <w:r>
              <w:rPr>
                <w:rFonts w:hint="eastAsia" w:asciiTheme="minorEastAsia" w:hAnsiTheme="minorEastAsia" w:eastAsiaTheme="minorEastAsia" w:cstheme="minorEastAsia"/>
                <w:color w:val="auto"/>
                <w:sz w:val="21"/>
                <w:szCs w:val="21"/>
                <w:lang w:val="en-US" w:bidi="ar"/>
              </w:rPr>
              <w:t>AI</w:t>
            </w:r>
            <w:r>
              <w:rPr>
                <w:rFonts w:hint="eastAsia" w:asciiTheme="minorEastAsia" w:hAnsiTheme="minorEastAsia" w:eastAsiaTheme="minorEastAsia" w:cstheme="minorEastAsia"/>
                <w:color w:val="auto"/>
                <w:sz w:val="21"/>
                <w:szCs w:val="21"/>
                <w:lang w:val="en-US" w:eastAsia="zh-CN" w:bidi="ar"/>
              </w:rPr>
              <w:t>总结和分析咨询师和客户的沟通内容并给出建议，支持根据录音匹配面部评估单的特征，沉淀客户需求。</w:t>
            </w:r>
          </w:p>
        </w:tc>
      </w:tr>
      <w:tr w14:paraId="4EF489E8">
        <w:tblPrEx>
          <w:tblCellMar>
            <w:top w:w="0" w:type="dxa"/>
            <w:left w:w="0" w:type="dxa"/>
            <w:bottom w:w="0" w:type="dxa"/>
            <w:right w:w="0"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C8C99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D828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智能工牌分析</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EFE50DE">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支持通过录音快捷创建美学评估及咨询记录，沉淀客户需求</w:t>
            </w:r>
          </w:p>
        </w:tc>
      </w:tr>
      <w:tr w14:paraId="33B0BD20">
        <w:tblPrEx>
          <w:tblCellMar>
            <w:top w:w="0" w:type="dxa"/>
            <w:left w:w="0" w:type="dxa"/>
            <w:bottom w:w="0" w:type="dxa"/>
            <w:right w:w="0"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A55A08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301CE3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智能工牌分析</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E846602">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支持每日盘点，对待接待的客户进行预盘，AI给出跟进建议，对已接待的客户复盘，AI分析未成交原因。</w:t>
            </w:r>
          </w:p>
        </w:tc>
      </w:tr>
    </w:tbl>
    <w:p w14:paraId="6041BF98">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2.1.4 流程管理系统</w:t>
      </w:r>
    </w:p>
    <w:tbl>
      <w:tblPr>
        <w:tblStyle w:val="10"/>
        <w:tblW w:w="8482" w:type="dxa"/>
        <w:tblInd w:w="0" w:type="dxa"/>
        <w:tblLayout w:type="fixed"/>
        <w:tblCellMar>
          <w:top w:w="0" w:type="dxa"/>
          <w:left w:w="0" w:type="dxa"/>
          <w:bottom w:w="0" w:type="dxa"/>
          <w:right w:w="0" w:type="dxa"/>
        </w:tblCellMar>
      </w:tblPr>
      <w:tblGrid>
        <w:gridCol w:w="645"/>
        <w:gridCol w:w="1270"/>
        <w:gridCol w:w="6567"/>
      </w:tblGrid>
      <w:tr w14:paraId="31567251">
        <w:tblPrEx>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94B4F0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9645E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3ED90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50056FAD">
        <w:tblPrEx>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70D3C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19E24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岗位工作台</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8B33A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自动根据登陆用户的角色（</w:t>
            </w:r>
            <w:r>
              <w:rPr>
                <w:rFonts w:hint="eastAsia" w:asciiTheme="minorEastAsia" w:hAnsiTheme="minorEastAsia" w:eastAsiaTheme="minorEastAsia" w:cstheme="minorEastAsia"/>
                <w:color w:val="auto"/>
                <w:sz w:val="21"/>
                <w:szCs w:val="21"/>
                <w:lang w:val="en-US" w:eastAsia="zh-Hans"/>
              </w:rPr>
              <w:t>科室主任</w:t>
            </w:r>
            <w:r>
              <w:rPr>
                <w:rFonts w:hint="eastAsia" w:asciiTheme="minorEastAsia" w:hAnsiTheme="minorEastAsia" w:eastAsiaTheme="minorEastAsia" w:cstheme="minorEastAsia"/>
                <w:color w:val="auto"/>
                <w:sz w:val="21"/>
                <w:szCs w:val="21"/>
              </w:rPr>
              <w:t>，医生，</w:t>
            </w:r>
            <w:r>
              <w:rPr>
                <w:rFonts w:hint="eastAsia" w:asciiTheme="minorEastAsia" w:hAnsiTheme="minorEastAsia" w:eastAsiaTheme="minorEastAsia" w:cstheme="minorEastAsia"/>
                <w:color w:val="auto"/>
                <w:sz w:val="21"/>
                <w:szCs w:val="21"/>
                <w:lang w:val="en-US" w:eastAsia="zh-Hans"/>
              </w:rPr>
              <w:t>护士</w:t>
            </w:r>
            <w:r>
              <w:rPr>
                <w:rFonts w:hint="eastAsia" w:asciiTheme="minorEastAsia" w:hAnsiTheme="minorEastAsia" w:eastAsiaTheme="minorEastAsia" w:cstheme="minorEastAsia"/>
                <w:color w:val="auto"/>
                <w:sz w:val="21"/>
                <w:szCs w:val="21"/>
              </w:rPr>
              <w:t>等），显示与角色相匹配的工作列表，提高工作效率。如医生工作台（今日我的预约、今日接诊、我的</w:t>
            </w:r>
            <w:r>
              <w:rPr>
                <w:rFonts w:hint="eastAsia" w:asciiTheme="minorEastAsia" w:hAnsiTheme="minorEastAsia" w:eastAsiaTheme="minorEastAsia" w:cstheme="minorEastAsia"/>
                <w:color w:val="auto"/>
                <w:sz w:val="21"/>
                <w:szCs w:val="21"/>
                <w:lang w:val="en-US" w:eastAsia="zh-Hans"/>
              </w:rPr>
              <w:t>患者</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Hans"/>
              </w:rPr>
              <w:t>接诊记录</w:t>
            </w:r>
            <w:r>
              <w:rPr>
                <w:rFonts w:hint="eastAsia" w:asciiTheme="minorEastAsia" w:hAnsiTheme="minorEastAsia" w:eastAsiaTheme="minorEastAsia" w:cstheme="minorEastAsia"/>
                <w:color w:val="auto"/>
                <w:sz w:val="21"/>
                <w:szCs w:val="21"/>
              </w:rPr>
              <w:t>等），护士工作台（今日执行、医生排班等），可按</w:t>
            </w:r>
            <w:r>
              <w:rPr>
                <w:rFonts w:hint="eastAsia" w:asciiTheme="minorEastAsia" w:hAnsiTheme="minorEastAsia" w:eastAsiaTheme="minorEastAsia" w:cstheme="minorEastAsia"/>
                <w:color w:val="auto"/>
                <w:sz w:val="21"/>
                <w:szCs w:val="21"/>
                <w:lang w:val="en-US" w:eastAsia="zh-Hans"/>
              </w:rPr>
              <w:t>医院</w:t>
            </w:r>
            <w:r>
              <w:rPr>
                <w:rFonts w:hint="eastAsia" w:asciiTheme="minorEastAsia" w:hAnsiTheme="minorEastAsia" w:eastAsiaTheme="minorEastAsia" w:cstheme="minorEastAsia"/>
                <w:color w:val="auto"/>
                <w:sz w:val="21"/>
                <w:szCs w:val="21"/>
              </w:rPr>
              <w:t>自定义配置工作台</w:t>
            </w:r>
            <w:r>
              <w:rPr>
                <w:rFonts w:hint="eastAsia" w:asciiTheme="minorEastAsia" w:hAnsiTheme="minorEastAsia" w:eastAsiaTheme="minorEastAsia" w:cstheme="minorEastAsia"/>
                <w:color w:val="auto"/>
                <w:sz w:val="21"/>
                <w:szCs w:val="21"/>
                <w:lang w:val="en-US" w:eastAsia="zh-CN"/>
              </w:rPr>
              <w:t>流程</w:t>
            </w:r>
            <w:r>
              <w:rPr>
                <w:rFonts w:hint="eastAsia" w:asciiTheme="minorEastAsia" w:hAnsiTheme="minorEastAsia" w:eastAsiaTheme="minorEastAsia" w:cstheme="minorEastAsia"/>
                <w:color w:val="auto"/>
                <w:sz w:val="21"/>
                <w:szCs w:val="21"/>
              </w:rPr>
              <w:t>。</w:t>
            </w:r>
          </w:p>
        </w:tc>
      </w:tr>
      <w:tr w14:paraId="024D2E17">
        <w:tblPrEx>
          <w:tblCellMar>
            <w:top w:w="0" w:type="dxa"/>
            <w:left w:w="0" w:type="dxa"/>
            <w:bottom w:w="0" w:type="dxa"/>
            <w:right w:w="0" w:type="dxa"/>
          </w:tblCellMar>
        </w:tblPrEx>
        <w:trPr>
          <w:trHeight w:val="240"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0D392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eastAsia="zh-CN" w:bidi="ar"/>
              </w:rPr>
              <w:t>2</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A2CD7C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CN"/>
              </w:rPr>
              <w:t>科室</w:t>
            </w:r>
            <w:r>
              <w:rPr>
                <w:rFonts w:hint="eastAsia" w:asciiTheme="minorEastAsia" w:hAnsiTheme="minorEastAsia" w:eastAsiaTheme="minorEastAsia" w:cstheme="minorEastAsia"/>
                <w:color w:val="auto"/>
                <w:sz w:val="21"/>
                <w:szCs w:val="21"/>
                <w:lang w:val="en-US" w:eastAsia="zh-Hans"/>
              </w:rPr>
              <w:t>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53148E8">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Hans"/>
              </w:rPr>
              <w:t>支持</w:t>
            </w:r>
            <w:r>
              <w:rPr>
                <w:rFonts w:hint="eastAsia" w:asciiTheme="minorEastAsia" w:hAnsiTheme="minorEastAsia" w:eastAsiaTheme="minorEastAsia" w:cstheme="minorEastAsia"/>
                <w:color w:val="auto"/>
                <w:sz w:val="21"/>
                <w:szCs w:val="21"/>
              </w:rPr>
              <w:t>操作治疗岗位完成客户治疗后进行治疗确认的工作，</w:t>
            </w:r>
            <w:r>
              <w:rPr>
                <w:rFonts w:hint="eastAsia" w:asciiTheme="minorEastAsia" w:hAnsiTheme="minorEastAsia" w:eastAsiaTheme="minorEastAsia" w:cstheme="minorEastAsia"/>
                <w:color w:val="auto"/>
                <w:sz w:val="21"/>
                <w:szCs w:val="21"/>
                <w:lang w:val="en-US" w:eastAsia="zh-Hans"/>
              </w:rPr>
              <w:t>支持</w:t>
            </w:r>
            <w:r>
              <w:rPr>
                <w:rFonts w:hint="eastAsia" w:asciiTheme="minorEastAsia" w:hAnsiTheme="minorEastAsia" w:eastAsiaTheme="minorEastAsia" w:cstheme="minorEastAsia"/>
                <w:color w:val="auto"/>
                <w:sz w:val="21"/>
                <w:szCs w:val="21"/>
              </w:rPr>
              <w:t>可选择客户治疗的参与人员、耗材、参数形成划扣记录，</w:t>
            </w:r>
            <w:r>
              <w:rPr>
                <w:rFonts w:hint="eastAsia" w:asciiTheme="minorEastAsia" w:hAnsiTheme="minorEastAsia" w:eastAsiaTheme="minorEastAsia" w:cstheme="minorEastAsia"/>
                <w:color w:val="auto"/>
                <w:sz w:val="21"/>
                <w:szCs w:val="21"/>
                <w:lang w:val="en-US" w:eastAsia="zh-Hans"/>
              </w:rPr>
              <w:t>支持数据统计和报表导出</w:t>
            </w:r>
            <w:r>
              <w:rPr>
                <w:rFonts w:hint="eastAsia" w:asciiTheme="minorEastAsia" w:hAnsiTheme="minorEastAsia" w:eastAsiaTheme="minorEastAsia" w:cstheme="minorEastAsia"/>
                <w:color w:val="auto"/>
                <w:sz w:val="21"/>
                <w:szCs w:val="21"/>
                <w:lang w:eastAsia="zh-Hans"/>
              </w:rPr>
              <w:t>，</w:t>
            </w:r>
            <w:r>
              <w:rPr>
                <w:rFonts w:hint="eastAsia" w:asciiTheme="minorEastAsia" w:hAnsiTheme="minorEastAsia" w:eastAsiaTheme="minorEastAsia" w:cstheme="minorEastAsia"/>
                <w:color w:val="auto"/>
                <w:sz w:val="21"/>
                <w:szCs w:val="21"/>
                <w:lang w:val="en-US" w:eastAsia="zh-Hans"/>
              </w:rPr>
              <w:t>了解</w:t>
            </w:r>
            <w:r>
              <w:rPr>
                <w:rFonts w:hint="eastAsia" w:asciiTheme="minorEastAsia" w:hAnsiTheme="minorEastAsia" w:eastAsiaTheme="minorEastAsia" w:cstheme="minorEastAsia"/>
                <w:color w:val="auto"/>
                <w:sz w:val="21"/>
                <w:szCs w:val="21"/>
              </w:rPr>
              <w:t>机构每天治疗工作是否饱和。</w:t>
            </w:r>
          </w:p>
        </w:tc>
      </w:tr>
      <w:tr w14:paraId="1569CFE1">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C708F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3F2DA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项目信息管理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F9B2DF">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记录项目的基本资料、所属类型、每次操作价格等，为每个种类的项目折扣、项目销售、单次售价以及员工业绩核算等资料提供基础元素，为科室管理带来便捷。划扣项目时可以平均计算项目每一次的划扣金额（不能包含虚拟金）。</w:t>
            </w:r>
          </w:p>
          <w:p w14:paraId="774FDE65">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支持基于项目的套餐、卡项管理。</w:t>
            </w:r>
          </w:p>
        </w:tc>
      </w:tr>
      <w:tr w14:paraId="3366237F">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4A860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75B5E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42695B1">
            <w:pPr>
              <w:pStyle w:val="2"/>
              <w:keepNext w:val="0"/>
              <w:keepLines w:val="0"/>
              <w:suppressLineNumbers w:val="0"/>
              <w:spacing w:before="0" w:beforeAutospacing="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支持在项目上配置知识库和案例，便于医生、护士给客户沟通时进行项目的说明，案例内容包含：案例名称、案例图片、案例说明。</w:t>
            </w:r>
          </w:p>
        </w:tc>
      </w:tr>
      <w:tr w14:paraId="74A2B76B">
        <w:tblPrEx>
          <w:tblCellMar>
            <w:top w:w="0" w:type="dxa"/>
            <w:left w:w="0" w:type="dxa"/>
            <w:bottom w:w="0" w:type="dxa"/>
            <w:right w:w="0" w:type="dxa"/>
          </w:tblCellMar>
        </w:tblPrEx>
        <w:trPr>
          <w:trHeight w:val="498" w:hRule="atLeast"/>
        </w:trPr>
        <w:tc>
          <w:tcPr>
            <w:tcW w:w="64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2BEE66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5208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转赠换购管理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4A01C3">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当客户已购买项目后需求发生变化时，支持将已购项目转赠给亲友或换购为其他项目，以提高财务管理岗位的工作效率。</w:t>
            </w:r>
          </w:p>
        </w:tc>
      </w:tr>
    </w:tbl>
    <w:p w14:paraId="34BC5BC5">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2.1.5 影像系统</w:t>
      </w:r>
    </w:p>
    <w:tbl>
      <w:tblPr>
        <w:tblStyle w:val="10"/>
        <w:tblW w:w="8492" w:type="dxa"/>
        <w:tblInd w:w="0" w:type="dxa"/>
        <w:tblLayout w:type="fixed"/>
        <w:tblCellMar>
          <w:top w:w="0" w:type="dxa"/>
          <w:left w:w="0" w:type="dxa"/>
          <w:bottom w:w="0" w:type="dxa"/>
          <w:right w:w="0" w:type="dxa"/>
        </w:tblCellMar>
      </w:tblPr>
      <w:tblGrid>
        <w:gridCol w:w="632"/>
        <w:gridCol w:w="1285"/>
        <w:gridCol w:w="6575"/>
      </w:tblGrid>
      <w:tr w14:paraId="21C513CA">
        <w:tblPrEx>
          <w:tblCellMar>
            <w:top w:w="0" w:type="dxa"/>
            <w:left w:w="0" w:type="dxa"/>
            <w:bottom w:w="0" w:type="dxa"/>
            <w:right w:w="0" w:type="dxa"/>
          </w:tblCellMar>
        </w:tblPrEx>
        <w:trPr>
          <w:trHeight w:val="24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198DA2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4E82A0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A5FF7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38E99C61">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4AE099">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079C5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CN"/>
              </w:rPr>
              <w:t>影像</w:t>
            </w:r>
            <w:r>
              <w:rPr>
                <w:rFonts w:hint="eastAsia" w:asciiTheme="minorEastAsia" w:hAnsiTheme="minorEastAsia" w:eastAsiaTheme="minorEastAsia" w:cstheme="minorEastAsia"/>
                <w:color w:val="auto"/>
                <w:sz w:val="21"/>
                <w:szCs w:val="21"/>
                <w:lang w:val="en-US" w:eastAsia="zh-Hans"/>
              </w:rPr>
              <w:t>管理</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D91FEC7">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支持</w:t>
            </w:r>
            <w:r>
              <w:rPr>
                <w:rFonts w:hint="eastAsia" w:asciiTheme="minorEastAsia" w:hAnsiTheme="minorEastAsia" w:eastAsiaTheme="minorEastAsia" w:cstheme="minorEastAsia"/>
                <w:color w:val="auto"/>
                <w:sz w:val="21"/>
                <w:szCs w:val="21"/>
                <w:lang w:val="en-US" w:eastAsia="zh-CN"/>
              </w:rPr>
              <w:t>通过电脑、pad、手机进行</w:t>
            </w:r>
            <w:r>
              <w:rPr>
                <w:rFonts w:hint="eastAsia" w:asciiTheme="minorEastAsia" w:hAnsiTheme="minorEastAsia" w:eastAsiaTheme="minorEastAsia" w:cstheme="minorEastAsia"/>
                <w:color w:val="auto"/>
                <w:sz w:val="21"/>
                <w:szCs w:val="21"/>
              </w:rPr>
              <w:t>前后对比照上传、查看、对比的功能、能够更好的给到</w:t>
            </w:r>
            <w:r>
              <w:rPr>
                <w:rFonts w:hint="eastAsia" w:asciiTheme="minorEastAsia" w:hAnsiTheme="minorEastAsia" w:eastAsiaTheme="minorEastAsia" w:cstheme="minorEastAsia"/>
                <w:color w:val="auto"/>
                <w:sz w:val="21"/>
                <w:szCs w:val="21"/>
                <w:lang w:eastAsia="zh-CN"/>
              </w:rPr>
              <w:t>科室</w:t>
            </w:r>
            <w:r>
              <w:rPr>
                <w:rFonts w:hint="eastAsia" w:asciiTheme="minorEastAsia" w:hAnsiTheme="minorEastAsia" w:eastAsiaTheme="minorEastAsia" w:cstheme="minorEastAsia"/>
                <w:color w:val="auto"/>
                <w:sz w:val="21"/>
                <w:szCs w:val="21"/>
              </w:rPr>
              <w:t>针对客户变化情况做分析支撑</w:t>
            </w:r>
          </w:p>
        </w:tc>
      </w:tr>
      <w:tr w14:paraId="212D754C">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A9739B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7A025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visia管理</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21F949">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支持上传Visia检测报告并根据该报告进行OCR自动识别患者面部皮肤问题，记录到患者档案里，并可以通过查询患者皮肤问题能搜索到对应皮肤问题的患者群体。</w:t>
            </w:r>
          </w:p>
        </w:tc>
      </w:tr>
      <w:tr w14:paraId="402C70B2">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DD85F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507DDF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影像对接</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9A74EB8">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支持对接以色美科、美际等皮肤检测仪，且能同步皮肤检测仪上的患者皮肤问题标签，以便于科室对患者的全生命周期管理。</w:t>
            </w:r>
          </w:p>
          <w:p w14:paraId="6A4A3F22">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支持对接易智拍对比照拍摄设备，一键自动上传至患者信息影像界面。</w:t>
            </w:r>
          </w:p>
          <w:p w14:paraId="7567B2C2">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（其他品牌对接，需单独开发接口，单独评估开发成本）</w:t>
            </w:r>
          </w:p>
        </w:tc>
      </w:tr>
      <w:tr w14:paraId="2B54B23B">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CBBDF0B">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B7E7AF">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影像互通</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FBB0FB7">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支持客户在智慧科室系统里查看自己的皮肤检测报告、项目对比照</w:t>
            </w:r>
          </w:p>
        </w:tc>
      </w:tr>
      <w:tr w14:paraId="60BBE5FF">
        <w:tblPrEx>
          <w:tblCellMar>
            <w:top w:w="0" w:type="dxa"/>
            <w:left w:w="0" w:type="dxa"/>
            <w:bottom w:w="0" w:type="dxa"/>
            <w:right w:w="0" w:type="dxa"/>
          </w:tblCellMar>
        </w:tblPrEx>
        <w:trPr>
          <w:trHeight w:val="72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89BB1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CCD0CA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档案</w:t>
            </w:r>
            <w:r>
              <w:rPr>
                <w:rFonts w:hint="eastAsia" w:asciiTheme="minorEastAsia" w:hAnsiTheme="minorEastAsia" w:eastAsiaTheme="minorEastAsia" w:cstheme="minorEastAsia"/>
                <w:color w:val="auto"/>
                <w:sz w:val="21"/>
                <w:szCs w:val="21"/>
                <w:lang w:val="en-US" w:eastAsia="zh-Hans"/>
              </w:rPr>
              <w:t>管理</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89D9A38">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color w:val="auto"/>
                <w:sz w:val="21"/>
                <w:szCs w:val="21"/>
                <w:lang w:val="en-US" w:eastAsia="zh-Hans"/>
              </w:rPr>
              <w:t>支持</w:t>
            </w:r>
            <w:r>
              <w:rPr>
                <w:rFonts w:hint="eastAsia" w:asciiTheme="minorEastAsia" w:hAnsiTheme="minorEastAsia" w:eastAsiaTheme="minorEastAsia" w:cstheme="minorEastAsia"/>
                <w:color w:val="auto"/>
                <w:sz w:val="21"/>
                <w:szCs w:val="21"/>
                <w:lang w:val="en-US" w:eastAsia="zh-CN"/>
              </w:rPr>
              <w:t>档案</w:t>
            </w:r>
            <w:r>
              <w:rPr>
                <w:rFonts w:hint="eastAsia" w:asciiTheme="minorEastAsia" w:hAnsiTheme="minorEastAsia" w:eastAsiaTheme="minorEastAsia" w:cstheme="minorEastAsia"/>
                <w:color w:val="auto"/>
                <w:sz w:val="21"/>
                <w:szCs w:val="21"/>
              </w:rPr>
              <w:t>文件</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如：检测报告、诊断结果、过往病历等）</w:t>
            </w:r>
            <w:r>
              <w:rPr>
                <w:rFonts w:hint="eastAsia" w:asciiTheme="minorEastAsia" w:hAnsiTheme="minorEastAsia" w:eastAsiaTheme="minorEastAsia" w:cstheme="minorEastAsia"/>
                <w:color w:val="auto"/>
                <w:sz w:val="21"/>
                <w:szCs w:val="21"/>
              </w:rPr>
              <w:t>的文件库</w:t>
            </w:r>
            <w:r>
              <w:rPr>
                <w:rFonts w:hint="eastAsia" w:asciiTheme="minorEastAsia" w:hAnsiTheme="minorEastAsia" w:eastAsiaTheme="minorEastAsia" w:cstheme="minorEastAsia"/>
                <w:color w:val="auto"/>
                <w:sz w:val="21"/>
                <w:szCs w:val="21"/>
                <w:lang w:val="en-US" w:eastAsia="zh-CN"/>
              </w:rPr>
              <w:t>上传、</w:t>
            </w:r>
            <w:r>
              <w:rPr>
                <w:rFonts w:hint="eastAsia" w:asciiTheme="minorEastAsia" w:hAnsiTheme="minorEastAsia" w:eastAsiaTheme="minorEastAsia" w:cstheme="minorEastAsia"/>
                <w:color w:val="auto"/>
                <w:sz w:val="21"/>
                <w:szCs w:val="21"/>
              </w:rPr>
              <w:t>下载、编辑、删除的功能，</w:t>
            </w:r>
          </w:p>
        </w:tc>
      </w:tr>
      <w:tr w14:paraId="6EB08167">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3DB0F7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6</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AF284A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影像案例库</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2337152">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支持医生、护士在单独的前后对比照和档案文件模块批量一键筛选做过某个项目的所有客户的对比照，以提高新客户面诊成交率</w:t>
            </w:r>
          </w:p>
        </w:tc>
      </w:tr>
      <w:tr w14:paraId="4E116C8B">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0F07F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w:t>
            </w:r>
          </w:p>
        </w:tc>
        <w:tc>
          <w:tcPr>
            <w:tcW w:w="12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297CC8C">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影像对比</w:t>
            </w:r>
          </w:p>
        </w:tc>
        <w:tc>
          <w:tcPr>
            <w:tcW w:w="657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1E13C45">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可支持直接在系统内制作客户对比照并支持对客户面部进行遮盖，以保护客户隐私的同时方便科室案例分享</w:t>
            </w:r>
          </w:p>
        </w:tc>
      </w:tr>
    </w:tbl>
    <w:p w14:paraId="346EC93F">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2.1.6 库存系统</w:t>
      </w:r>
    </w:p>
    <w:tbl>
      <w:tblPr>
        <w:tblStyle w:val="10"/>
        <w:tblW w:w="8482" w:type="dxa"/>
        <w:tblInd w:w="0" w:type="dxa"/>
        <w:tblLayout w:type="fixed"/>
        <w:tblCellMar>
          <w:top w:w="0" w:type="dxa"/>
          <w:left w:w="0" w:type="dxa"/>
          <w:bottom w:w="0" w:type="dxa"/>
          <w:right w:w="0" w:type="dxa"/>
        </w:tblCellMar>
      </w:tblPr>
      <w:tblGrid>
        <w:gridCol w:w="541"/>
        <w:gridCol w:w="1292"/>
        <w:gridCol w:w="6649"/>
      </w:tblGrid>
      <w:tr w14:paraId="3B35F8B5">
        <w:tblPrEx>
          <w:tblCellMar>
            <w:top w:w="0" w:type="dxa"/>
            <w:left w:w="0" w:type="dxa"/>
            <w:bottom w:w="0" w:type="dxa"/>
            <w:right w:w="0" w:type="dxa"/>
          </w:tblCellMar>
        </w:tblPrEx>
        <w:trPr>
          <w:trHeight w:val="240" w:hRule="atLeast"/>
        </w:trPr>
        <w:tc>
          <w:tcPr>
            <w:tcW w:w="5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C5C25E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621121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6AF21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1D9DB381">
        <w:tblPrEx>
          <w:tblCellMar>
            <w:top w:w="0" w:type="dxa"/>
            <w:left w:w="0" w:type="dxa"/>
            <w:bottom w:w="0" w:type="dxa"/>
            <w:right w:w="0"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D6F99A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p>
        </w:tc>
        <w:tc>
          <w:tcPr>
            <w:tcW w:w="1292"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28E9AC5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出入库</w:t>
            </w:r>
            <w:r>
              <w:rPr>
                <w:rFonts w:hint="eastAsia" w:asciiTheme="minorEastAsia" w:hAnsiTheme="minorEastAsia" w:eastAsiaTheme="minorEastAsia" w:cstheme="minorEastAsia"/>
                <w:color w:val="auto"/>
                <w:sz w:val="21"/>
                <w:szCs w:val="21"/>
              </w:rPr>
              <w:t>管理</w:t>
            </w:r>
          </w:p>
        </w:tc>
        <w:tc>
          <w:tcPr>
            <w:tcW w:w="6649"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EC3E68F">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支持</w:t>
            </w:r>
            <w:r>
              <w:rPr>
                <w:rFonts w:hint="eastAsia" w:asciiTheme="minorEastAsia" w:hAnsiTheme="minorEastAsia" w:eastAsiaTheme="minorEastAsia" w:cstheme="minorEastAsia"/>
                <w:color w:val="auto"/>
                <w:kern w:val="0"/>
                <w:sz w:val="21"/>
                <w:szCs w:val="21"/>
                <w:lang w:val="en-US" w:eastAsia="zh-CN" w:bidi="ar"/>
              </w:rPr>
              <w:t>科室</w:t>
            </w:r>
            <w:r>
              <w:rPr>
                <w:rFonts w:hint="eastAsia" w:asciiTheme="minorEastAsia" w:hAnsiTheme="minorEastAsia" w:eastAsiaTheme="minorEastAsia" w:cstheme="minorEastAsia"/>
                <w:color w:val="auto"/>
                <w:kern w:val="0"/>
                <w:sz w:val="21"/>
                <w:szCs w:val="21"/>
                <w:lang w:bidi="ar"/>
              </w:rPr>
              <w:t>管理库存物品，支持物品采购申请、采购订单、物品出库，入库、调拨、</w:t>
            </w:r>
            <w:r>
              <w:rPr>
                <w:rFonts w:hint="eastAsia" w:asciiTheme="minorEastAsia" w:hAnsiTheme="minorEastAsia" w:eastAsiaTheme="minorEastAsia" w:cstheme="minorEastAsia"/>
                <w:color w:val="auto"/>
                <w:kern w:val="0"/>
                <w:sz w:val="21"/>
                <w:szCs w:val="21"/>
                <w:lang w:val="en-US" w:eastAsia="zh-Hans" w:bidi="ar"/>
              </w:rPr>
              <w:t>医嘱执行</w:t>
            </w:r>
            <w:r>
              <w:rPr>
                <w:rFonts w:hint="eastAsia" w:asciiTheme="minorEastAsia" w:hAnsiTheme="minorEastAsia" w:eastAsiaTheme="minorEastAsia" w:cstheme="minorEastAsia"/>
                <w:color w:val="auto"/>
                <w:kern w:val="0"/>
                <w:sz w:val="21"/>
                <w:szCs w:val="21"/>
                <w:lang w:bidi="ar"/>
              </w:rPr>
              <w:t>与耗材的关联，以及库存盘点等。支持商品销售结算后自动生成商品出库单。</w:t>
            </w:r>
          </w:p>
        </w:tc>
      </w:tr>
      <w:tr w14:paraId="7C3378E2">
        <w:tblPrEx>
          <w:tblCellMar>
            <w:top w:w="0" w:type="dxa"/>
            <w:left w:w="0" w:type="dxa"/>
            <w:bottom w:w="0" w:type="dxa"/>
            <w:right w:w="0"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B64FC2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855312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CN"/>
              </w:rPr>
              <w:t>自动出库</w:t>
            </w:r>
            <w:r>
              <w:rPr>
                <w:rFonts w:hint="eastAsia" w:asciiTheme="minorEastAsia" w:hAnsiTheme="minorEastAsia" w:eastAsiaTheme="minorEastAsia" w:cstheme="minorEastAsia"/>
                <w:color w:val="auto"/>
                <w:sz w:val="21"/>
                <w:szCs w:val="21"/>
                <w:lang w:val="en-US" w:eastAsia="zh-Hans"/>
              </w:rPr>
              <w:t>管理</w:t>
            </w:r>
          </w:p>
        </w:tc>
        <w:tc>
          <w:tcPr>
            <w:tcW w:w="6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E0CB01D">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支持</w:t>
            </w:r>
            <w:r>
              <w:rPr>
                <w:rFonts w:hint="eastAsia" w:asciiTheme="minorEastAsia" w:hAnsiTheme="minorEastAsia" w:eastAsiaTheme="minorEastAsia" w:cstheme="minorEastAsia"/>
                <w:color w:val="auto"/>
                <w:sz w:val="21"/>
                <w:szCs w:val="21"/>
                <w:lang w:val="en-US" w:eastAsia="zh-CN"/>
              </w:rPr>
              <w:t>当天护士给患者完成治疗后，在治疗单上进行记录的耗材自动出库，库存自动减少，以提高工作效率。</w:t>
            </w:r>
          </w:p>
        </w:tc>
      </w:tr>
      <w:tr w14:paraId="77E47B36">
        <w:tblPrEx>
          <w:tblCellMar>
            <w:top w:w="0" w:type="dxa"/>
            <w:left w:w="0" w:type="dxa"/>
            <w:bottom w:w="0" w:type="dxa"/>
            <w:right w:w="0"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7F0CBBE">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02BC340">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耗材管理</w:t>
            </w:r>
          </w:p>
        </w:tc>
        <w:tc>
          <w:tcPr>
            <w:tcW w:w="6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BCA662E">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支持在项目管理上匹配对应项目会消耗的对应耗材，利于科室耗材成本计算和管控。</w:t>
            </w:r>
          </w:p>
        </w:tc>
      </w:tr>
      <w:tr w14:paraId="0D34F466">
        <w:tblPrEx>
          <w:tblCellMar>
            <w:top w:w="0" w:type="dxa"/>
            <w:left w:w="0" w:type="dxa"/>
            <w:bottom w:w="0" w:type="dxa"/>
            <w:right w:w="0"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2F4BDB4">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2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404DFB">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预警管理</w:t>
            </w:r>
          </w:p>
        </w:tc>
        <w:tc>
          <w:tcPr>
            <w:tcW w:w="6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C5E2EE4">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支持库存物品效期、批号的录入，支持效期预警、库存余量不足预警，避免物资过期浪费。</w:t>
            </w:r>
          </w:p>
        </w:tc>
      </w:tr>
      <w:tr w14:paraId="4C16E625">
        <w:tblPrEx>
          <w:tblCellMar>
            <w:top w:w="0" w:type="dxa"/>
            <w:left w:w="0" w:type="dxa"/>
            <w:bottom w:w="0" w:type="dxa"/>
            <w:right w:w="0" w:type="dxa"/>
          </w:tblCellMar>
        </w:tblPrEx>
        <w:trPr>
          <w:trHeight w:val="480" w:hRule="atLeast"/>
        </w:trPr>
        <w:tc>
          <w:tcPr>
            <w:tcW w:w="54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C3FD845">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129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4C7F7AE">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拆包管理</w:t>
            </w:r>
          </w:p>
        </w:tc>
        <w:tc>
          <w:tcPr>
            <w:tcW w:w="664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B0262A3">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支持库存拆包管理。</w:t>
            </w:r>
          </w:p>
        </w:tc>
      </w:tr>
    </w:tbl>
    <w:p w14:paraId="20E9AD04">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2.1.7数据决策系统</w:t>
      </w:r>
    </w:p>
    <w:tbl>
      <w:tblPr>
        <w:tblStyle w:val="10"/>
        <w:tblW w:w="8482" w:type="dxa"/>
        <w:tblInd w:w="0" w:type="dxa"/>
        <w:tblLayout w:type="fixed"/>
        <w:tblCellMar>
          <w:top w:w="0" w:type="dxa"/>
          <w:left w:w="0" w:type="dxa"/>
          <w:bottom w:w="0" w:type="dxa"/>
          <w:right w:w="0" w:type="dxa"/>
        </w:tblCellMar>
      </w:tblPr>
      <w:tblGrid>
        <w:gridCol w:w="564"/>
        <w:gridCol w:w="1257"/>
        <w:gridCol w:w="6661"/>
      </w:tblGrid>
      <w:tr w14:paraId="2CD46649">
        <w:tblPrEx>
          <w:tblCellMar>
            <w:top w:w="0" w:type="dxa"/>
            <w:left w:w="0" w:type="dxa"/>
            <w:bottom w:w="0" w:type="dxa"/>
            <w:right w:w="0" w:type="dxa"/>
          </w:tblCellMar>
        </w:tblPrEx>
        <w:trPr>
          <w:trHeight w:val="240" w:hRule="atLeast"/>
        </w:trPr>
        <w:tc>
          <w:tcPr>
            <w:tcW w:w="5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94E63B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AE1AB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26D7C5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07B4EBA2">
        <w:tblPrEx>
          <w:tblCellMar>
            <w:top w:w="0" w:type="dxa"/>
            <w:left w:w="0" w:type="dxa"/>
            <w:bottom w:w="0" w:type="dxa"/>
            <w:right w:w="0" w:type="dxa"/>
          </w:tblCellMar>
        </w:tblPrEx>
        <w:trPr>
          <w:trHeight w:val="480" w:hRule="atLeast"/>
        </w:trPr>
        <w:tc>
          <w:tcPr>
            <w:tcW w:w="5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15AC31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p>
        </w:tc>
        <w:tc>
          <w:tcPr>
            <w:tcW w:w="125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015BCB5D">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报表系统</w:t>
            </w:r>
          </w:p>
        </w:tc>
        <w:tc>
          <w:tcPr>
            <w:tcW w:w="6661"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42EAE3D1">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bidi="ar"/>
              </w:rPr>
              <w:t>支持</w:t>
            </w:r>
            <w:r>
              <w:rPr>
                <w:rFonts w:hint="eastAsia" w:asciiTheme="minorEastAsia" w:hAnsiTheme="minorEastAsia" w:eastAsiaTheme="minorEastAsia" w:cstheme="minorEastAsia"/>
                <w:color w:val="auto"/>
                <w:kern w:val="0"/>
                <w:sz w:val="21"/>
                <w:szCs w:val="21"/>
                <w:lang w:val="en-US" w:eastAsia="zh-CN" w:bidi="ar"/>
              </w:rPr>
              <w:t>日汇总报表、科室业绩报表、进销存报表等报表，支持表头自定义及导出。</w:t>
            </w:r>
          </w:p>
        </w:tc>
      </w:tr>
      <w:tr w14:paraId="74FC3435">
        <w:tblPrEx>
          <w:tblCellMar>
            <w:top w:w="0" w:type="dxa"/>
            <w:left w:w="0" w:type="dxa"/>
            <w:bottom w:w="0" w:type="dxa"/>
            <w:right w:w="0" w:type="dxa"/>
          </w:tblCellMar>
        </w:tblPrEx>
        <w:trPr>
          <w:trHeight w:val="480" w:hRule="atLeast"/>
        </w:trPr>
        <w:tc>
          <w:tcPr>
            <w:tcW w:w="5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AF6769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8DDAA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Hans"/>
              </w:rPr>
            </w:pPr>
            <w:r>
              <w:rPr>
                <w:rFonts w:hint="eastAsia" w:asciiTheme="minorEastAsia" w:hAnsiTheme="minorEastAsia" w:eastAsiaTheme="minorEastAsia" w:cstheme="minorEastAsia"/>
                <w:color w:val="auto"/>
                <w:sz w:val="21"/>
                <w:szCs w:val="21"/>
                <w:lang w:val="en-US" w:eastAsia="zh-CN"/>
              </w:rPr>
              <w:t>客户来源看板</w:t>
            </w:r>
          </w:p>
        </w:tc>
        <w:tc>
          <w:tcPr>
            <w:tcW w:w="6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1BDF10B">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支持</w:t>
            </w:r>
            <w:r>
              <w:rPr>
                <w:rFonts w:hint="eastAsia" w:asciiTheme="minorEastAsia" w:hAnsiTheme="minorEastAsia" w:eastAsiaTheme="minorEastAsia" w:cstheme="minorEastAsia"/>
                <w:color w:val="auto"/>
                <w:sz w:val="21"/>
                <w:szCs w:val="21"/>
                <w:lang w:val="en-US" w:eastAsia="zh-CN"/>
              </w:rPr>
              <w:t>以图表方式呈现当月不同客户来源的趋势、占比和成交转化率的数据分析</w:t>
            </w:r>
          </w:p>
        </w:tc>
      </w:tr>
      <w:tr w14:paraId="5B8084E7">
        <w:tblPrEx>
          <w:tblCellMar>
            <w:top w:w="0" w:type="dxa"/>
            <w:left w:w="0" w:type="dxa"/>
            <w:bottom w:w="0" w:type="dxa"/>
            <w:right w:w="0" w:type="dxa"/>
          </w:tblCellMar>
        </w:tblPrEx>
        <w:trPr>
          <w:trHeight w:val="480" w:hRule="atLeast"/>
        </w:trPr>
        <w:tc>
          <w:tcPr>
            <w:tcW w:w="5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68B7E94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F4C5C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销售看板</w:t>
            </w:r>
          </w:p>
        </w:tc>
        <w:tc>
          <w:tcPr>
            <w:tcW w:w="6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DE31156">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支持以图表方式按项目、商品、卡项三个不同的维度进行销售排行的数据分析，帮助科室判断项目的销售情况</w:t>
            </w:r>
          </w:p>
        </w:tc>
      </w:tr>
      <w:tr w14:paraId="2E0BA63D">
        <w:tblPrEx>
          <w:tblCellMar>
            <w:top w:w="0" w:type="dxa"/>
            <w:left w:w="0" w:type="dxa"/>
            <w:bottom w:w="0" w:type="dxa"/>
            <w:right w:w="0" w:type="dxa"/>
          </w:tblCellMar>
        </w:tblPrEx>
        <w:trPr>
          <w:trHeight w:val="480" w:hRule="atLeast"/>
        </w:trPr>
        <w:tc>
          <w:tcPr>
            <w:tcW w:w="5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7C51526">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105CFEC">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新老客分析看板</w:t>
            </w:r>
          </w:p>
        </w:tc>
        <w:tc>
          <w:tcPr>
            <w:tcW w:w="6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81A8A04">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支持分析新老客到访成交、未成交情况，支持到访人数、到访人次的分析。</w:t>
            </w:r>
          </w:p>
        </w:tc>
      </w:tr>
      <w:tr w14:paraId="79C4D949">
        <w:tblPrEx>
          <w:tblCellMar>
            <w:top w:w="0" w:type="dxa"/>
            <w:left w:w="0" w:type="dxa"/>
            <w:bottom w:w="0" w:type="dxa"/>
            <w:right w:w="0" w:type="dxa"/>
          </w:tblCellMar>
        </w:tblPrEx>
        <w:trPr>
          <w:trHeight w:val="480" w:hRule="atLeast"/>
        </w:trPr>
        <w:tc>
          <w:tcPr>
            <w:tcW w:w="564"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4890B6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2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DEEA611">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业绩看板</w:t>
            </w:r>
          </w:p>
        </w:tc>
        <w:tc>
          <w:tcPr>
            <w:tcW w:w="66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F380C00">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支持以图表方式呈现科室岗位的业绩分析。</w:t>
            </w:r>
          </w:p>
        </w:tc>
      </w:tr>
    </w:tbl>
    <w:p w14:paraId="47DB105D">
      <w:pPr>
        <w:pStyle w:val="5"/>
        <w:numPr>
          <w:ilvl w:val="0"/>
          <w:numId w:val="0"/>
        </w:numPr>
        <w:bidi w:val="0"/>
        <w:spacing w:before="0" w:after="0" w:line="360" w:lineRule="auto"/>
        <w:ind w:firstLine="420"/>
        <w:rPr>
          <w:rFonts w:hint="eastAsia" w:ascii="宋体" w:hAnsi="宋体"/>
          <w:bCs/>
          <w:color w:val="auto"/>
          <w:kern w:val="0"/>
          <w:sz w:val="24"/>
          <w:szCs w:val="24"/>
          <w:lang w:val="en-US" w:eastAsia="zh-CN"/>
        </w:rPr>
      </w:pPr>
      <w:r>
        <w:rPr>
          <w:rFonts w:hint="eastAsia" w:ascii="宋体" w:hAnsi="宋体"/>
          <w:bCs/>
          <w:color w:val="auto"/>
          <w:kern w:val="0"/>
          <w:sz w:val="24"/>
          <w:szCs w:val="24"/>
          <w:lang w:val="en-US" w:eastAsia="zh-CN"/>
        </w:rPr>
        <w:t>2.1.8移动端app系统</w:t>
      </w:r>
    </w:p>
    <w:tbl>
      <w:tblPr>
        <w:tblStyle w:val="10"/>
        <w:tblW w:w="8482" w:type="dxa"/>
        <w:tblInd w:w="0" w:type="dxa"/>
        <w:tblLayout w:type="fixed"/>
        <w:tblCellMar>
          <w:top w:w="0" w:type="dxa"/>
          <w:left w:w="0" w:type="dxa"/>
          <w:bottom w:w="0" w:type="dxa"/>
          <w:right w:w="0" w:type="dxa"/>
        </w:tblCellMar>
      </w:tblPr>
      <w:tblGrid>
        <w:gridCol w:w="618"/>
        <w:gridCol w:w="1297"/>
        <w:gridCol w:w="6567"/>
      </w:tblGrid>
      <w:tr w14:paraId="7E2257CF">
        <w:tblPrEx>
          <w:tblCellMar>
            <w:top w:w="0" w:type="dxa"/>
            <w:left w:w="0" w:type="dxa"/>
            <w:bottom w:w="0" w:type="dxa"/>
            <w:right w:w="0" w:type="dxa"/>
          </w:tblCellMar>
        </w:tblPrEx>
        <w:trPr>
          <w:trHeight w:val="24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9C4DEC8">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93D07D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319655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52C540C2">
        <w:tblPrEx>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0B4D48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p>
        </w:tc>
        <w:tc>
          <w:tcPr>
            <w:tcW w:w="129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3715A4F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数据查询</w:t>
            </w:r>
          </w:p>
        </w:tc>
        <w:tc>
          <w:tcPr>
            <w:tcW w:w="656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4883698C">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color w:val="auto"/>
                <w:kern w:val="0"/>
                <w:sz w:val="21"/>
                <w:szCs w:val="21"/>
                <w:lang w:val="en-US" w:eastAsia="zh-CN" w:bidi="ar"/>
              </w:rPr>
              <w:t>支持查看科室当日流水和消耗业绩数据，支持查看预约数据、回访数据。</w:t>
            </w:r>
          </w:p>
        </w:tc>
      </w:tr>
      <w:tr w14:paraId="38057670">
        <w:tblPrEx>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AB786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4A4A3EF">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岗位工作台</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F9D97DF">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支持岗位工作台，支持查看客户详情，包含基本信息、咨询信息、订单信息、治疗信息、对比照、档案文件等。</w:t>
            </w:r>
          </w:p>
        </w:tc>
      </w:tr>
      <w:tr w14:paraId="01163B8F">
        <w:tblPrEx>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2724DF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F2C8C27">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档案录入</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563210A">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支持医生、护士录入客户、建立预约、添加咨询记录、开单、结账、划扣、上传客户照片和档案文件（如处方、诊断、病历），可让客户在移动端进行签字确认治疗完成。</w:t>
            </w:r>
          </w:p>
        </w:tc>
      </w:tr>
      <w:tr w14:paraId="2D44D03D">
        <w:tblPrEx>
          <w:tblCellMar>
            <w:top w:w="0" w:type="dxa"/>
            <w:left w:w="0" w:type="dxa"/>
            <w:bottom w:w="0" w:type="dxa"/>
            <w:right w:w="0" w:type="dxa"/>
          </w:tblCellMar>
        </w:tblPrEx>
        <w:trPr>
          <w:trHeight w:val="480" w:hRule="atLeast"/>
        </w:trPr>
        <w:tc>
          <w:tcPr>
            <w:tcW w:w="61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B2F1CD">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29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096C6A6">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登录</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B8FE09C">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支持</w:t>
            </w:r>
            <w:r>
              <w:rPr>
                <w:rFonts w:hint="default" w:asciiTheme="minorEastAsia" w:hAnsiTheme="minorEastAsia" w:eastAsiaTheme="minorEastAsia" w:cstheme="minorEastAsia"/>
                <w:color w:val="auto"/>
                <w:sz w:val="21"/>
                <w:szCs w:val="21"/>
                <w:lang w:val="en-US" w:eastAsia="zh-CN"/>
              </w:rPr>
              <w:t>I</w:t>
            </w:r>
            <w:r>
              <w:rPr>
                <w:rFonts w:hint="eastAsia" w:asciiTheme="minorEastAsia" w:hAnsiTheme="minorEastAsia" w:eastAsiaTheme="minorEastAsia" w:cstheme="minorEastAsia"/>
                <w:color w:val="auto"/>
                <w:sz w:val="21"/>
                <w:szCs w:val="21"/>
                <w:lang w:val="en-US" w:eastAsia="zh-CN"/>
              </w:rPr>
              <w:t>os、</w:t>
            </w:r>
            <w:r>
              <w:rPr>
                <w:rFonts w:hint="default" w:asciiTheme="minorEastAsia" w:hAnsiTheme="minorEastAsia" w:eastAsiaTheme="minorEastAsia" w:cstheme="minorEastAsia"/>
                <w:color w:val="auto"/>
                <w:sz w:val="21"/>
                <w:szCs w:val="21"/>
                <w:lang w:val="en-US" w:eastAsia="zh-CN"/>
              </w:rPr>
              <w:t>A</w:t>
            </w:r>
            <w:r>
              <w:rPr>
                <w:rFonts w:hint="eastAsia" w:asciiTheme="minorEastAsia" w:hAnsiTheme="minorEastAsia" w:eastAsiaTheme="minorEastAsia" w:cstheme="minorEastAsia"/>
                <w:color w:val="auto"/>
                <w:sz w:val="21"/>
                <w:szCs w:val="21"/>
                <w:lang w:val="en-US" w:eastAsia="zh-CN"/>
              </w:rPr>
              <w:t>driod系统下载和登陆，不限制使用人数。</w:t>
            </w:r>
          </w:p>
        </w:tc>
      </w:tr>
    </w:tbl>
    <w:p w14:paraId="12E7BCDD">
      <w:pPr>
        <w:pStyle w:val="5"/>
        <w:numPr>
          <w:ilvl w:val="0"/>
          <w:numId w:val="0"/>
        </w:numPr>
        <w:bidi w:val="0"/>
        <w:spacing w:before="0" w:after="0" w:line="360" w:lineRule="auto"/>
        <w:ind w:firstLine="420"/>
        <w:rPr>
          <w:rFonts w:hint="eastAsia" w:ascii="宋体" w:hAnsi="宋体"/>
          <w:b/>
          <w:bCs/>
          <w:color w:val="auto"/>
          <w:kern w:val="0"/>
          <w:sz w:val="24"/>
          <w:szCs w:val="24"/>
          <w:lang w:val="en-US" w:eastAsia="zh-CN"/>
        </w:rPr>
      </w:pPr>
      <w:r>
        <w:rPr>
          <w:rFonts w:hint="eastAsia" w:ascii="宋体" w:hAnsi="宋体"/>
          <w:b/>
          <w:bCs/>
          <w:color w:val="auto"/>
          <w:kern w:val="0"/>
          <w:sz w:val="24"/>
          <w:szCs w:val="24"/>
          <w:lang w:val="en-US" w:eastAsia="zh-CN"/>
        </w:rPr>
        <w:t>2.1.9安全管理系统</w:t>
      </w:r>
    </w:p>
    <w:tbl>
      <w:tblPr>
        <w:tblStyle w:val="10"/>
        <w:tblW w:w="8482" w:type="dxa"/>
        <w:tblInd w:w="0" w:type="dxa"/>
        <w:tblLayout w:type="fixed"/>
        <w:tblCellMar>
          <w:top w:w="0" w:type="dxa"/>
          <w:left w:w="0" w:type="dxa"/>
          <w:bottom w:w="0" w:type="dxa"/>
          <w:right w:w="0" w:type="dxa"/>
        </w:tblCellMar>
      </w:tblPr>
      <w:tblGrid>
        <w:gridCol w:w="632"/>
        <w:gridCol w:w="1283"/>
        <w:gridCol w:w="6567"/>
      </w:tblGrid>
      <w:tr w14:paraId="0E482BD1">
        <w:tblPrEx>
          <w:tblCellMar>
            <w:top w:w="0" w:type="dxa"/>
            <w:left w:w="0" w:type="dxa"/>
            <w:bottom w:w="0" w:type="dxa"/>
            <w:right w:w="0" w:type="dxa"/>
          </w:tblCellMar>
        </w:tblPrEx>
        <w:trPr>
          <w:trHeight w:val="24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E412A1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lang w:val="en-US" w:eastAsia="zh-Hans"/>
              </w:rPr>
            </w:pPr>
            <w:r>
              <w:rPr>
                <w:rFonts w:hint="eastAsia" w:asciiTheme="minorEastAsia" w:hAnsiTheme="minorEastAsia" w:eastAsiaTheme="minorEastAsia" w:cstheme="minorEastAsia"/>
                <w:b/>
                <w:color w:val="auto"/>
                <w:sz w:val="21"/>
                <w:szCs w:val="21"/>
                <w:lang w:val="en-US" w:eastAsia="zh-Hans"/>
              </w:rPr>
              <w:t>序号</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EDF94C6">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bCs/>
                <w:color w:val="auto"/>
                <w:sz w:val="21"/>
                <w:szCs w:val="21"/>
              </w:rPr>
              <w:t>分项</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B5AA39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详细需求</w:t>
            </w:r>
          </w:p>
        </w:tc>
      </w:tr>
      <w:tr w14:paraId="4D06142B">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4A96B22">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p>
        </w:tc>
        <w:tc>
          <w:tcPr>
            <w:tcW w:w="1283"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2BF6E79B">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权限管理</w:t>
            </w:r>
          </w:p>
        </w:tc>
        <w:tc>
          <w:tcPr>
            <w:tcW w:w="6567" w:type="dxa"/>
            <w:tcBorders>
              <w:top w:val="single" w:color="000000" w:sz="4" w:space="0"/>
              <w:left w:val="single" w:color="000000" w:sz="4" w:space="0"/>
              <w:bottom w:val="single" w:color="auto" w:sz="4" w:space="0"/>
              <w:right w:val="single" w:color="000000" w:sz="4" w:space="0"/>
            </w:tcBorders>
            <w:tcMar>
              <w:top w:w="12" w:type="dxa"/>
              <w:left w:w="12" w:type="dxa"/>
              <w:right w:w="12" w:type="dxa"/>
            </w:tcMar>
            <w:vAlign w:val="center"/>
          </w:tcPr>
          <w:p w14:paraId="74CD2335">
            <w:pPr>
              <w:keepNext w:val="0"/>
              <w:keepLines w:val="0"/>
              <w:widowControl/>
              <w:suppressLineNumbers w:val="0"/>
              <w:spacing w:before="0" w:beforeAutospacing="0" w:after="0" w:afterAutospacing="0" w:line="240" w:lineRule="auto"/>
              <w:ind w:left="0" w:right="0"/>
              <w:jc w:val="left"/>
              <w:textAlignment w:val="center"/>
              <w:rPr>
                <w:rFonts w:hint="eastAsia" w:asciiTheme="minorEastAsia" w:hAnsiTheme="minorEastAsia" w:eastAsiaTheme="minorEastAsia" w:cstheme="minorEastAsia"/>
                <w:color w:val="auto"/>
                <w:kern w:val="0"/>
                <w:sz w:val="21"/>
                <w:szCs w:val="21"/>
                <w:lang w:val="en-US" w:eastAsia="zh-CN" w:bidi="ar"/>
              </w:rPr>
            </w:pPr>
            <w:r>
              <w:rPr>
                <w:rFonts w:hint="eastAsia" w:asciiTheme="minorEastAsia" w:hAnsiTheme="minorEastAsia" w:eastAsiaTheme="minorEastAsia" w:cstheme="minorEastAsia"/>
                <w:bCs/>
                <w:color w:val="auto"/>
                <w:sz w:val="21"/>
                <w:szCs w:val="21"/>
                <w:lang w:val="en-US" w:eastAsia="zh-CN"/>
              </w:rPr>
              <w:t>支持分级</w:t>
            </w:r>
            <w:r>
              <w:rPr>
                <w:rFonts w:hint="eastAsia" w:asciiTheme="minorEastAsia" w:hAnsiTheme="minorEastAsia" w:eastAsiaTheme="minorEastAsia" w:cstheme="minorEastAsia"/>
                <w:bCs/>
                <w:color w:val="auto"/>
                <w:sz w:val="21"/>
                <w:szCs w:val="21"/>
              </w:rPr>
              <w:t>数据权限管理，满足</w:t>
            </w:r>
            <w:r>
              <w:rPr>
                <w:rFonts w:hint="eastAsia" w:asciiTheme="minorEastAsia" w:hAnsiTheme="minorEastAsia" w:eastAsiaTheme="minorEastAsia" w:cstheme="minorEastAsia"/>
                <w:bCs/>
                <w:color w:val="auto"/>
                <w:sz w:val="21"/>
                <w:szCs w:val="21"/>
                <w:lang w:val="en-US" w:eastAsia="zh-CN"/>
              </w:rPr>
              <w:t>科室</w:t>
            </w:r>
            <w:r>
              <w:rPr>
                <w:rFonts w:hint="eastAsia" w:asciiTheme="minorEastAsia" w:hAnsiTheme="minorEastAsia" w:eastAsiaTheme="minorEastAsia" w:cstheme="minorEastAsia"/>
                <w:bCs/>
                <w:color w:val="auto"/>
                <w:sz w:val="21"/>
                <w:szCs w:val="21"/>
              </w:rPr>
              <w:t>不同岗位</w:t>
            </w:r>
            <w:r>
              <w:rPr>
                <w:rFonts w:hint="eastAsia" w:asciiTheme="minorEastAsia" w:hAnsiTheme="minorEastAsia" w:eastAsiaTheme="minorEastAsia" w:cstheme="minorEastAsia"/>
                <w:bCs/>
                <w:color w:val="auto"/>
                <w:sz w:val="21"/>
                <w:szCs w:val="21"/>
                <w:lang w:val="en-US" w:eastAsia="zh-CN"/>
              </w:rPr>
              <w:t>的</w:t>
            </w:r>
            <w:r>
              <w:rPr>
                <w:rFonts w:hint="eastAsia" w:asciiTheme="minorEastAsia" w:hAnsiTheme="minorEastAsia" w:eastAsiaTheme="minorEastAsia" w:cstheme="minorEastAsia"/>
                <w:bCs/>
                <w:color w:val="auto"/>
                <w:sz w:val="21"/>
                <w:szCs w:val="21"/>
              </w:rPr>
              <w:t>管理需求</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科室可自行</w:t>
            </w:r>
            <w:r>
              <w:rPr>
                <w:rFonts w:hint="eastAsia" w:asciiTheme="minorEastAsia" w:hAnsiTheme="minorEastAsia" w:eastAsiaTheme="minorEastAsia" w:cstheme="minorEastAsia"/>
                <w:color w:val="auto"/>
                <w:sz w:val="21"/>
                <w:szCs w:val="21"/>
                <w:lang w:val="en-US" w:eastAsia="zh-CN"/>
              </w:rPr>
              <w:t>进行权限分配的工作，主要功能包含功能权限和数据权限，使每个员工在其岗位操作范围内进行相应的业务范围，能够更好做到数据隔离。</w:t>
            </w:r>
          </w:p>
        </w:tc>
      </w:tr>
      <w:tr w14:paraId="3A997750">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21AF50B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4D002E4A">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安全管理</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A5A2C37">
            <w:pPr>
              <w:keepNext w:val="0"/>
              <w:keepLines w:val="0"/>
              <w:widowControl/>
              <w:suppressLineNumbers w:val="0"/>
              <w:spacing w:before="0" w:beforeAutospacing="0" w:after="0" w:afterAutospacing="0" w:line="240" w:lineRule="auto"/>
              <w:ind w:left="0" w:right="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为保证安全，系统需支持超出密码有效期后提示员工更改密码的设置，支持设置系统强制登出时间，支持设置IP白名单，支持浏览界面水印显示设置。</w:t>
            </w:r>
          </w:p>
        </w:tc>
      </w:tr>
      <w:tr w14:paraId="2F89CA30">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5E6400E">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C8CCB72">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安全审计表</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95A5303">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须提供操作日志的明细记录表，包含：操作人名称、操作模块记录、操作时间和IP地址。</w:t>
            </w:r>
          </w:p>
        </w:tc>
      </w:tr>
      <w:tr w14:paraId="3C8814DD">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FA3A239">
            <w:pPr>
              <w:keepNext w:val="0"/>
              <w:keepLines w:val="0"/>
              <w:widowControl/>
              <w:suppressLineNumbers w:val="0"/>
              <w:spacing w:before="0" w:beforeAutospacing="0" w:after="0" w:afterAutospacing="0" w:line="240" w:lineRule="auto"/>
              <w:ind w:left="0" w:right="0"/>
              <w:jc w:val="center"/>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5FD015A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等保认证</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1398F2EB">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default" w:asciiTheme="minorEastAsia" w:hAnsiTheme="minorEastAsia" w:eastAsiaTheme="minorEastAsia" w:cstheme="minorEastAsia"/>
                <w:color w:val="auto"/>
                <w:sz w:val="21"/>
                <w:szCs w:val="21"/>
                <w:lang w:val="en-US" w:eastAsia="zh-CN"/>
              </w:rPr>
              <w:t>满足</w:t>
            </w:r>
            <w:r>
              <w:rPr>
                <w:rFonts w:hint="eastAsia" w:asciiTheme="minorEastAsia" w:hAnsiTheme="minorEastAsia" w:eastAsiaTheme="minorEastAsia" w:cstheme="minorEastAsia"/>
                <w:color w:val="auto"/>
                <w:sz w:val="21"/>
                <w:szCs w:val="21"/>
                <w:lang w:val="en-US" w:eastAsia="zh-CN"/>
              </w:rPr>
              <w:t>国家信息安全等级保护</w:t>
            </w:r>
            <w:r>
              <w:rPr>
                <w:rFonts w:hint="default" w:asciiTheme="minorEastAsia" w:hAnsiTheme="minorEastAsia" w:eastAsiaTheme="minorEastAsia" w:cstheme="minorEastAsia"/>
                <w:color w:val="auto"/>
                <w:sz w:val="21"/>
                <w:szCs w:val="21"/>
                <w:lang w:val="en-US" w:eastAsia="zh-CN"/>
              </w:rPr>
              <w:t>三级认证并提供认证证书</w:t>
            </w:r>
            <w:r>
              <w:rPr>
                <w:rFonts w:hint="eastAsia" w:asciiTheme="minorEastAsia" w:hAnsiTheme="minorEastAsia" w:eastAsiaTheme="minorEastAsia" w:cstheme="minorEastAsia"/>
                <w:color w:val="auto"/>
                <w:sz w:val="21"/>
                <w:szCs w:val="21"/>
                <w:lang w:val="en-US" w:eastAsia="zh-CN"/>
              </w:rPr>
              <w:t>。</w:t>
            </w:r>
          </w:p>
        </w:tc>
      </w:tr>
      <w:tr w14:paraId="27829C7E">
        <w:tblPrEx>
          <w:tblCellMar>
            <w:top w:w="0" w:type="dxa"/>
            <w:left w:w="0" w:type="dxa"/>
            <w:bottom w:w="0" w:type="dxa"/>
            <w:right w:w="0" w:type="dxa"/>
          </w:tblCellMar>
        </w:tblPrEx>
        <w:trPr>
          <w:trHeight w:val="480" w:hRule="atLeast"/>
        </w:trPr>
        <w:tc>
          <w:tcPr>
            <w:tcW w:w="63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721AF8B3">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128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01F04704">
            <w:pPr>
              <w:keepNext w:val="0"/>
              <w:keepLines w:val="0"/>
              <w:widowControl/>
              <w:suppressLineNumbers w:val="0"/>
              <w:spacing w:before="0" w:beforeAutospacing="0" w:after="0" w:afterAutospacing="0" w:line="240" w:lineRule="auto"/>
              <w:ind w:left="0" w:right="0"/>
              <w:jc w:val="center"/>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端口限制</w:t>
            </w:r>
          </w:p>
        </w:tc>
        <w:tc>
          <w:tcPr>
            <w:tcW w:w="656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14:paraId="30E51C04">
            <w:pPr>
              <w:keepNext w:val="0"/>
              <w:keepLines w:val="0"/>
              <w:widowControl/>
              <w:suppressLineNumbers w:val="0"/>
              <w:spacing w:before="0" w:beforeAutospacing="0" w:after="0" w:afterAutospacing="0" w:line="240" w:lineRule="auto"/>
              <w:ind w:left="0" w:right="0"/>
              <w:textAlignment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不限制使用端口数量，电脑、ipad、手机均可登陆使用。</w:t>
            </w:r>
          </w:p>
        </w:tc>
      </w:tr>
    </w:tbl>
    <w:p w14:paraId="7866958E">
      <w:pPr>
        <w:pStyle w:val="5"/>
        <w:spacing w:before="0" w:after="0" w:line="360" w:lineRule="auto"/>
        <w:ind w:firstLine="420"/>
        <w:rPr>
          <w:rFonts w:hint="eastAsia" w:ascii="宋体" w:hAnsi="宋体" w:eastAsia="宋体" w:cs="宋体"/>
          <w:bCs/>
          <w:color w:val="auto"/>
          <w:kern w:val="0"/>
          <w:sz w:val="24"/>
          <w:szCs w:val="24"/>
          <w:lang w:val="en-US" w:eastAsia="zh-CN" w:bidi="ar"/>
        </w:rPr>
      </w:pPr>
      <w:r>
        <w:rPr>
          <w:rFonts w:hint="eastAsia" w:ascii="宋体" w:hAnsi="宋体"/>
          <w:bCs/>
          <w:color w:val="auto"/>
          <w:kern w:val="0"/>
          <w:sz w:val="24"/>
          <w:szCs w:val="24"/>
          <w:lang w:val="en-US" w:eastAsia="zh-CN"/>
        </w:rPr>
        <w:t>2.3</w:t>
      </w:r>
      <w:r>
        <w:rPr>
          <w:rFonts w:hint="eastAsia" w:ascii="宋体" w:hAnsi="宋体" w:eastAsia="宋体" w:cs="宋体"/>
          <w:bCs/>
          <w:color w:val="auto"/>
          <w:kern w:val="0"/>
          <w:sz w:val="24"/>
          <w:szCs w:val="24"/>
          <w:lang w:val="en-US" w:eastAsia="zh-CN" w:bidi="ar"/>
        </w:rPr>
        <w:t>服务内容</w:t>
      </w:r>
      <w:r>
        <w:rPr>
          <w:rFonts w:hint="eastAsia" w:ascii="宋体" w:hAnsi="宋体" w:cs="宋体"/>
          <w:bCs/>
          <w:color w:val="auto"/>
          <w:kern w:val="0"/>
          <w:sz w:val="24"/>
          <w:szCs w:val="24"/>
          <w:lang w:val="en-US" w:eastAsia="zh-CN" w:bidi="ar"/>
        </w:rPr>
        <w:t>要求</w:t>
      </w:r>
    </w:p>
    <w:p w14:paraId="7212439D">
      <w:pPr>
        <w:widowControl/>
        <w:ind w:firstLine="420"/>
        <w:textAlignment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bidi="ar-SA"/>
        </w:rPr>
        <w:t>2.3.1服务器内免费提供</w:t>
      </w:r>
      <w:r>
        <w:rPr>
          <w:rFonts w:hint="eastAsia" w:ascii="宋体" w:hAnsi="宋体" w:eastAsia="宋体" w:cs="宋体"/>
          <w:color w:val="auto"/>
          <w:kern w:val="0"/>
          <w:sz w:val="21"/>
          <w:szCs w:val="21"/>
          <w:lang w:val="en-US" w:eastAsia="zh-CN" w:bidi="ar-SA"/>
        </w:rPr>
        <w:t>系统</w:t>
      </w:r>
      <w:r>
        <w:rPr>
          <w:rFonts w:hint="eastAsia" w:ascii="宋体" w:hAnsi="宋体" w:cs="宋体"/>
          <w:color w:val="auto"/>
          <w:kern w:val="0"/>
          <w:sz w:val="21"/>
          <w:szCs w:val="21"/>
          <w:lang w:val="en-US" w:eastAsia="zh-CN" w:bidi="ar-SA"/>
        </w:rPr>
        <w:t>部署及</w:t>
      </w:r>
      <w:r>
        <w:rPr>
          <w:rFonts w:hint="eastAsia" w:ascii="宋体" w:hAnsi="宋体" w:eastAsia="宋体" w:cs="宋体"/>
          <w:color w:val="auto"/>
          <w:kern w:val="0"/>
          <w:sz w:val="21"/>
          <w:szCs w:val="21"/>
          <w:lang w:val="en-US" w:eastAsia="zh-CN" w:bidi="ar-SA"/>
        </w:rPr>
        <w:t>使用、</w:t>
      </w:r>
      <w:r>
        <w:rPr>
          <w:rFonts w:hint="eastAsia" w:asciiTheme="minorEastAsia" w:hAnsiTheme="minorEastAsia" w:eastAsiaTheme="minorEastAsia" w:cstheme="minorEastAsia"/>
          <w:color w:val="auto"/>
          <w:kern w:val="2"/>
          <w:sz w:val="21"/>
          <w:szCs w:val="21"/>
          <w:lang w:val="en-US" w:eastAsia="zh-CN" w:bidi="ar"/>
        </w:rPr>
        <w:t>云服务器使用、</w:t>
      </w:r>
      <w:r>
        <w:rPr>
          <w:rFonts w:hint="eastAsia" w:ascii="宋体" w:hAnsi="宋体" w:eastAsia="宋体" w:cs="宋体"/>
          <w:color w:val="auto"/>
          <w:kern w:val="0"/>
          <w:sz w:val="21"/>
          <w:szCs w:val="21"/>
          <w:lang w:val="en-US" w:eastAsia="zh-CN" w:bidi="ar-SA"/>
        </w:rPr>
        <w:t>历史系统数据迁移服务、智能工牌硬件及 AI 分析服务、技术维护、短信</w:t>
      </w:r>
      <w:r>
        <w:rPr>
          <w:rFonts w:hint="eastAsia" w:ascii="宋体" w:hAnsi="宋体" w:cs="宋体"/>
          <w:color w:val="auto"/>
          <w:kern w:val="0"/>
          <w:sz w:val="21"/>
          <w:szCs w:val="21"/>
          <w:lang w:val="en-US" w:eastAsia="zh-CN" w:bidi="ar-SA"/>
        </w:rPr>
        <w:t>服务</w:t>
      </w:r>
      <w:r>
        <w:rPr>
          <w:rFonts w:hint="eastAsia" w:ascii="宋体" w:hAnsi="宋体" w:eastAsia="宋体" w:cs="宋体"/>
          <w:color w:val="auto"/>
          <w:kern w:val="0"/>
          <w:sz w:val="21"/>
          <w:szCs w:val="21"/>
          <w:lang w:val="en-US" w:eastAsia="zh-CN" w:bidi="ar-SA"/>
        </w:rPr>
        <w:t>、随访外呼通话</w:t>
      </w:r>
      <w:r>
        <w:rPr>
          <w:rFonts w:hint="eastAsia" w:ascii="宋体" w:hAnsi="宋体" w:cs="宋体"/>
          <w:color w:val="auto"/>
          <w:kern w:val="0"/>
          <w:sz w:val="21"/>
          <w:szCs w:val="21"/>
          <w:lang w:val="en-US" w:eastAsia="zh-CN" w:bidi="ar-SA"/>
        </w:rPr>
        <w:t>服务</w:t>
      </w:r>
      <w:r>
        <w:rPr>
          <w:rFonts w:hint="eastAsia" w:ascii="宋体" w:hAnsi="宋体" w:eastAsia="宋体" w:cs="宋体"/>
          <w:color w:val="auto"/>
          <w:kern w:val="0"/>
          <w:sz w:val="21"/>
          <w:szCs w:val="21"/>
          <w:lang w:val="en-US" w:eastAsia="zh-CN" w:bidi="ar-SA"/>
        </w:rPr>
        <w:t>等。</w:t>
      </w:r>
    </w:p>
    <w:p w14:paraId="1CE3D9F5">
      <w:pPr>
        <w:widowControl/>
        <w:spacing w:after="0"/>
        <w:ind w:firstLine="420"/>
        <w:textAlignment w:val="center"/>
        <w:rPr>
          <w:rFonts w:hint="eastAsia" w:ascii="宋体" w:hAnsi="宋体" w:cs="宋体"/>
          <w:color w:val="auto"/>
          <w:kern w:val="0"/>
          <w:sz w:val="21"/>
          <w:szCs w:val="21"/>
          <w:lang w:val="en-US" w:eastAsia="zh-CN"/>
        </w:rPr>
      </w:pPr>
      <w:r>
        <w:rPr>
          <w:rFonts w:hint="eastAsia" w:ascii="宋体" w:hAnsi="宋体" w:eastAsia="宋体" w:cs="宋体"/>
          <w:color w:val="auto"/>
          <w:kern w:val="0"/>
          <w:sz w:val="21"/>
          <w:szCs w:val="21"/>
          <w:lang w:val="en-US" w:eastAsia="zh-CN" w:bidi="ar-SA"/>
        </w:rPr>
        <w:t>2.3.2系统支持前端页面数据导入导出功能。</w:t>
      </w:r>
      <w:bookmarkStart w:id="4" w:name="_GoBack"/>
      <w:bookmarkEnd w:id="4"/>
    </w:p>
    <w:p w14:paraId="2E46A7CC">
      <w:pPr>
        <w:pStyle w:val="3"/>
        <w:numPr>
          <w:ilvl w:val="-1"/>
          <w:numId w:val="0"/>
        </w:numPr>
        <w:bidi w:val="0"/>
        <w:spacing w:before="0" w:after="0" w:line="360" w:lineRule="auto"/>
        <w:ind w:left="0" w:firstLine="0"/>
        <w:rPr>
          <w:rFonts w:hint="eastAsia"/>
          <w:color w:val="auto"/>
          <w:sz w:val="30"/>
          <w:szCs w:val="30"/>
        </w:rPr>
      </w:pPr>
      <w:r>
        <w:rPr>
          <w:rFonts w:hint="eastAsia"/>
          <w:color w:val="auto"/>
          <w:sz w:val="30"/>
          <w:szCs w:val="30"/>
          <w:lang w:val="en-US" w:eastAsia="zh-CN"/>
        </w:rPr>
        <w:t>三、</w:t>
      </w:r>
      <w:r>
        <w:rPr>
          <w:rFonts w:hint="eastAsia"/>
          <w:color w:val="auto"/>
          <w:sz w:val="30"/>
          <w:szCs w:val="30"/>
          <w:lang w:eastAsia="zh-CN"/>
        </w:rPr>
        <w:t>服务</w:t>
      </w:r>
      <w:r>
        <w:rPr>
          <w:rFonts w:hint="eastAsia"/>
          <w:color w:val="auto"/>
          <w:sz w:val="30"/>
          <w:szCs w:val="30"/>
        </w:rPr>
        <w:t>要求</w:t>
      </w:r>
    </w:p>
    <w:p w14:paraId="28D7D733">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rPr>
        <w:t>.1驻场</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rPr>
        <w:t>要求：合同签订后，</w:t>
      </w: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rPr>
        <w:t>个工作日内项目</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rPr>
        <w:t>人员必须进场</w:t>
      </w:r>
      <w:r>
        <w:rPr>
          <w:rFonts w:hint="eastAsia" w:ascii="宋体" w:hAnsi="宋体" w:eastAsia="宋体" w:cs="宋体"/>
          <w:color w:val="auto"/>
          <w:sz w:val="21"/>
          <w:szCs w:val="21"/>
          <w:lang w:val="en-US" w:eastAsia="zh-CN"/>
        </w:rPr>
        <w:t>，需在</w:t>
      </w: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rPr>
        <w:t>个月内完成</w:t>
      </w:r>
      <w:r>
        <w:rPr>
          <w:rFonts w:hint="eastAsia" w:ascii="宋体" w:hAnsi="宋体" w:cs="宋体"/>
          <w:color w:val="auto"/>
          <w:sz w:val="21"/>
          <w:szCs w:val="21"/>
          <w:lang w:val="en-US" w:eastAsia="zh-CN"/>
        </w:rPr>
        <w:t>合同要求的服务内容及服务包含的软件系统功能的部署和使用。</w:t>
      </w:r>
    </w:p>
    <w:p w14:paraId="755C7B89">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rPr>
        <w:t>.2</w:t>
      </w:r>
      <w:r>
        <w:rPr>
          <w:rFonts w:hint="eastAsia" w:ascii="宋体" w:hAnsi="宋体" w:eastAsia="宋体" w:cs="宋体"/>
          <w:color w:val="auto"/>
          <w:sz w:val="21"/>
          <w:szCs w:val="21"/>
          <w:lang w:val="en-US" w:eastAsia="zh-CN"/>
        </w:rPr>
        <w:t>驻场</w:t>
      </w:r>
      <w:r>
        <w:rPr>
          <w:rFonts w:hint="eastAsia" w:ascii="宋体" w:hAnsi="宋体" w:eastAsia="宋体" w:cs="宋体"/>
          <w:color w:val="auto"/>
          <w:sz w:val="21"/>
          <w:szCs w:val="21"/>
          <w:lang w:val="en-US"/>
        </w:rPr>
        <w:t>人员要求：</w:t>
      </w:r>
    </w:p>
    <w:p w14:paraId="02B7C01E">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工程师：</w:t>
      </w:r>
      <w:r>
        <w:rPr>
          <w:rFonts w:hint="eastAsia" w:ascii="宋体" w:hAnsi="宋体" w:cs="宋体"/>
          <w:color w:val="auto"/>
          <w:sz w:val="21"/>
          <w:szCs w:val="21"/>
          <w:lang w:val="en-US" w:eastAsia="zh-CN"/>
        </w:rPr>
        <w:t>软件部署</w:t>
      </w:r>
      <w:r>
        <w:rPr>
          <w:rFonts w:hint="eastAsia" w:ascii="宋体" w:hAnsi="宋体" w:eastAsia="宋体" w:cs="宋体"/>
          <w:color w:val="auto"/>
          <w:sz w:val="21"/>
          <w:szCs w:val="21"/>
          <w:lang w:val="en-US"/>
        </w:rPr>
        <w:t>实施</w:t>
      </w:r>
      <w:r>
        <w:rPr>
          <w:rFonts w:hint="eastAsia" w:ascii="宋体" w:hAnsi="宋体" w:eastAsia="宋体" w:cs="宋体"/>
          <w:color w:val="auto"/>
          <w:sz w:val="21"/>
          <w:szCs w:val="21"/>
          <w:lang w:val="en-US" w:eastAsia="zh-CN"/>
        </w:rPr>
        <w:t>阶段</w:t>
      </w:r>
      <w:r>
        <w:rPr>
          <w:rFonts w:hint="eastAsia" w:ascii="宋体" w:hAnsi="宋体" w:eastAsia="宋体" w:cs="宋体"/>
          <w:color w:val="auto"/>
          <w:sz w:val="21"/>
          <w:szCs w:val="21"/>
          <w:lang w:val="en-US"/>
        </w:rPr>
        <w:t>，</w:t>
      </w:r>
      <w:r>
        <w:rPr>
          <w:rFonts w:hint="eastAsia" w:ascii="宋体" w:hAnsi="宋体" w:eastAsia="宋体" w:cs="宋体"/>
          <w:color w:val="auto"/>
          <w:sz w:val="21"/>
          <w:szCs w:val="21"/>
          <w:lang w:val="en-US" w:eastAsia="zh-CN"/>
        </w:rPr>
        <w:t>驻场</w:t>
      </w:r>
      <w:r>
        <w:rPr>
          <w:rFonts w:hint="eastAsia" w:ascii="宋体" w:hAnsi="宋体" w:cs="宋体"/>
          <w:color w:val="auto"/>
          <w:sz w:val="21"/>
          <w:szCs w:val="21"/>
          <w:lang w:val="en-US" w:eastAsia="zh-CN"/>
        </w:rPr>
        <w:t>服务</w:t>
      </w:r>
      <w:r>
        <w:rPr>
          <w:rFonts w:hint="eastAsia" w:ascii="宋体" w:hAnsi="宋体" w:eastAsia="宋体" w:cs="宋体"/>
          <w:color w:val="auto"/>
          <w:sz w:val="21"/>
          <w:szCs w:val="21"/>
          <w:lang w:val="en-US" w:eastAsia="zh-CN"/>
        </w:rPr>
        <w:t>工程师</w:t>
      </w:r>
      <w:r>
        <w:rPr>
          <w:rFonts w:hint="eastAsia" w:ascii="宋体" w:hAnsi="宋体" w:eastAsia="宋体" w:cs="宋体"/>
          <w:color w:val="auto"/>
          <w:sz w:val="21"/>
          <w:szCs w:val="21"/>
          <w:lang w:val="en-US"/>
        </w:rPr>
        <w:t>不得少于</w:t>
      </w:r>
      <w:r>
        <w:rPr>
          <w:rFonts w:hint="default" w:ascii="宋体" w:hAnsi="宋体" w:eastAsia="宋体" w:cs="宋体"/>
          <w:color w:val="auto"/>
          <w:sz w:val="21"/>
          <w:szCs w:val="21"/>
          <w:lang w:val="en-US"/>
        </w:rPr>
        <w:t>1</w:t>
      </w:r>
      <w:r>
        <w:rPr>
          <w:rFonts w:hint="eastAsia" w:ascii="宋体" w:hAnsi="宋体" w:eastAsia="宋体" w:cs="宋体"/>
          <w:color w:val="auto"/>
          <w:sz w:val="21"/>
          <w:szCs w:val="21"/>
          <w:lang w:val="en-US"/>
        </w:rPr>
        <w:t>名</w:t>
      </w:r>
      <w:r>
        <w:rPr>
          <w:rFonts w:hint="eastAsia" w:ascii="宋体" w:hAnsi="宋体" w:eastAsia="宋体" w:cs="宋体"/>
          <w:color w:val="auto"/>
          <w:sz w:val="21"/>
          <w:szCs w:val="21"/>
          <w:lang w:val="en-US" w:eastAsia="zh-CN"/>
        </w:rPr>
        <w:t>。</w:t>
      </w:r>
    </w:p>
    <w:p w14:paraId="77F468A8">
      <w:pPr>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因厂商与院方存在对需求理解有差异的可能性，要求所有软件功能需求的响应以院方意见为准</w:t>
      </w:r>
      <w:r>
        <w:rPr>
          <w:rFonts w:hint="eastAsia" w:ascii="宋体" w:hAnsi="宋体" w:eastAsia="宋体" w:cs="宋体"/>
          <w:color w:val="auto"/>
          <w:sz w:val="21"/>
          <w:szCs w:val="21"/>
          <w:lang w:eastAsia="zh-CN"/>
        </w:rPr>
        <w:t>。</w:t>
      </w:r>
    </w:p>
    <w:p w14:paraId="500308E9">
      <w:pPr>
        <w:spacing w:line="312" w:lineRule="auto"/>
        <w:ind w:firstLine="420" w:firstLineChars="200"/>
        <w:jc w:val="left"/>
        <w:rPr>
          <w:rFonts w:hint="eastAsia"/>
          <w:color w:val="auto"/>
          <w:szCs w:val="21"/>
          <w:lang w:val="en-US"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val="en-US" w:eastAsia="zh-CN"/>
        </w:rPr>
        <w:t>.4培训要求：培训应至少包括但不限于：软硬件系统的</w:t>
      </w:r>
      <w:r>
        <w:rPr>
          <w:rFonts w:hint="eastAsia" w:ascii="宋体" w:hAnsi="宋体" w:cs="宋体"/>
          <w:color w:val="auto"/>
          <w:sz w:val="21"/>
          <w:szCs w:val="21"/>
          <w:lang w:val="en-US" w:eastAsia="zh-CN"/>
        </w:rPr>
        <w:t>操作方法、</w:t>
      </w:r>
      <w:r>
        <w:rPr>
          <w:rFonts w:hint="eastAsia" w:ascii="宋体" w:hAnsi="宋体" w:eastAsia="宋体" w:cs="宋体"/>
          <w:color w:val="auto"/>
          <w:sz w:val="21"/>
          <w:szCs w:val="21"/>
          <w:lang w:val="en-US" w:eastAsia="zh-CN"/>
        </w:rPr>
        <w:t>维护方法</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系统的功能使用培训</w:t>
      </w:r>
      <w:r>
        <w:rPr>
          <w:rFonts w:hint="eastAsia" w:ascii="宋体" w:hAnsi="宋体" w:cs="宋体"/>
          <w:color w:val="auto"/>
          <w:sz w:val="21"/>
          <w:szCs w:val="21"/>
          <w:lang w:val="en-US" w:eastAsia="zh-CN"/>
        </w:rPr>
        <w:t>，</w:t>
      </w:r>
      <w:r>
        <w:rPr>
          <w:rFonts w:hint="eastAsia"/>
          <w:b w:val="0"/>
          <w:bCs w:val="0"/>
          <w:color w:val="auto"/>
          <w:kern w:val="0"/>
          <w:sz w:val="21"/>
          <w:szCs w:val="21"/>
          <w:highlight w:val="none"/>
        </w:rPr>
        <w:t>确保</w:t>
      </w:r>
      <w:r>
        <w:rPr>
          <w:rFonts w:hint="eastAsia"/>
          <w:b w:val="0"/>
          <w:bCs w:val="0"/>
          <w:color w:val="auto"/>
          <w:kern w:val="0"/>
          <w:sz w:val="21"/>
          <w:szCs w:val="21"/>
          <w:highlight w:val="none"/>
          <w:lang w:val="en-US" w:eastAsia="zh-CN"/>
        </w:rPr>
        <w:t>科室员工及管理员</w:t>
      </w:r>
      <w:r>
        <w:rPr>
          <w:rFonts w:hint="eastAsia"/>
          <w:b w:val="0"/>
          <w:bCs w:val="0"/>
          <w:color w:val="auto"/>
          <w:kern w:val="0"/>
          <w:sz w:val="21"/>
          <w:szCs w:val="21"/>
          <w:highlight w:val="none"/>
        </w:rPr>
        <w:t>能够熟练使用</w:t>
      </w:r>
      <w:r>
        <w:rPr>
          <w:rFonts w:hint="eastAsia"/>
          <w:b w:val="0"/>
          <w:bCs w:val="0"/>
          <w:color w:val="auto"/>
          <w:kern w:val="0"/>
          <w:sz w:val="21"/>
          <w:szCs w:val="21"/>
          <w:highlight w:val="none"/>
          <w:lang w:val="en-US" w:eastAsia="zh-CN"/>
        </w:rPr>
        <w:t>系统。</w:t>
      </w:r>
    </w:p>
    <w:p w14:paraId="3582AB3B">
      <w:pPr>
        <w:pStyle w:val="3"/>
        <w:numPr>
          <w:ilvl w:val="-1"/>
          <w:numId w:val="0"/>
        </w:numPr>
        <w:bidi w:val="0"/>
        <w:spacing w:before="0" w:after="0" w:line="360" w:lineRule="auto"/>
        <w:ind w:left="0" w:firstLine="0"/>
        <w:rPr>
          <w:rFonts w:hint="eastAsia"/>
          <w:color w:val="auto"/>
          <w:sz w:val="30"/>
          <w:szCs w:val="30"/>
        </w:rPr>
      </w:pPr>
      <w:r>
        <w:rPr>
          <w:rFonts w:hint="eastAsia"/>
          <w:color w:val="auto"/>
          <w:sz w:val="30"/>
          <w:szCs w:val="30"/>
          <w:lang w:eastAsia="zh-CN"/>
        </w:rPr>
        <w:t>四、</w:t>
      </w:r>
      <w:r>
        <w:rPr>
          <w:rFonts w:hint="eastAsia"/>
          <w:color w:val="auto"/>
          <w:sz w:val="30"/>
          <w:szCs w:val="30"/>
        </w:rPr>
        <w:t>服务及其他要求</w:t>
      </w:r>
    </w:p>
    <w:p w14:paraId="595AD77D">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.1服务</w:t>
      </w:r>
      <w:r>
        <w:rPr>
          <w:rFonts w:hint="eastAsia" w:ascii="宋体" w:hAnsi="宋体" w:cs="宋体"/>
          <w:color w:val="auto"/>
          <w:sz w:val="21"/>
          <w:szCs w:val="21"/>
          <w:lang w:eastAsia="zh-CN"/>
        </w:rPr>
        <w:t>期内，包</w:t>
      </w:r>
      <w:r>
        <w:rPr>
          <w:rFonts w:hint="eastAsia" w:ascii="宋体" w:hAnsi="宋体" w:cs="宋体"/>
          <w:color w:val="auto"/>
          <w:sz w:val="21"/>
          <w:szCs w:val="21"/>
        </w:rPr>
        <w:t>含软</w:t>
      </w:r>
      <w:r>
        <w:rPr>
          <w:rFonts w:hint="eastAsia" w:ascii="宋体" w:hAnsi="宋体" w:cs="宋体"/>
          <w:color w:val="auto"/>
          <w:sz w:val="21"/>
          <w:szCs w:val="21"/>
          <w:lang w:eastAsia="zh-CN"/>
        </w:rPr>
        <w:t>硬</w:t>
      </w:r>
      <w:r>
        <w:rPr>
          <w:rFonts w:hint="eastAsia" w:ascii="宋体" w:hAnsi="宋体" w:cs="宋体"/>
          <w:color w:val="auto"/>
          <w:sz w:val="21"/>
          <w:szCs w:val="21"/>
        </w:rPr>
        <w:t>件</w:t>
      </w:r>
      <w:r>
        <w:rPr>
          <w:rFonts w:hint="eastAsia" w:ascii="宋体" w:hAnsi="宋体" w:cs="宋体"/>
          <w:color w:val="auto"/>
          <w:sz w:val="21"/>
          <w:szCs w:val="21"/>
          <w:lang w:eastAsia="zh-CN"/>
        </w:rPr>
        <w:t>使用及</w:t>
      </w:r>
      <w:r>
        <w:rPr>
          <w:rFonts w:hint="eastAsia" w:ascii="宋体" w:hAnsi="宋体" w:cs="宋体"/>
          <w:color w:val="auto"/>
          <w:sz w:val="21"/>
          <w:szCs w:val="21"/>
        </w:rPr>
        <w:t>维护</w:t>
      </w:r>
      <w:r>
        <w:rPr>
          <w:rFonts w:hint="eastAsia" w:ascii="宋体" w:hAnsi="宋体" w:cs="宋体"/>
          <w:color w:val="auto"/>
          <w:sz w:val="21"/>
          <w:szCs w:val="21"/>
          <w:lang w:eastAsia="zh-CN"/>
        </w:rPr>
        <w:t>、服务器使用及维护、</w:t>
      </w:r>
      <w:r>
        <w:rPr>
          <w:rFonts w:hint="eastAsia" w:ascii="宋体" w:hAnsi="宋体" w:cs="宋体"/>
          <w:color w:val="auto"/>
          <w:sz w:val="21"/>
          <w:szCs w:val="21"/>
        </w:rPr>
        <w:t>系统软件升级</w:t>
      </w:r>
      <w:r>
        <w:rPr>
          <w:rFonts w:hint="eastAsia" w:ascii="宋体" w:hAnsi="宋体" w:cs="宋体"/>
          <w:color w:val="auto"/>
          <w:sz w:val="21"/>
          <w:szCs w:val="21"/>
          <w:lang w:eastAsia="zh-CN"/>
        </w:rPr>
        <w:t>、系统</w:t>
      </w:r>
      <w:r>
        <w:rPr>
          <w:rFonts w:hint="eastAsia" w:ascii="宋体" w:hAnsi="宋体" w:cs="宋体"/>
          <w:color w:val="auto"/>
          <w:sz w:val="21"/>
          <w:szCs w:val="21"/>
          <w:lang w:val="en-US" w:eastAsia="zh-CN"/>
        </w:rPr>
        <w:t>BUG及漏洞修复</w:t>
      </w:r>
      <w:r>
        <w:rPr>
          <w:rFonts w:hint="eastAsia" w:ascii="宋体" w:hAnsi="宋体" w:cs="宋体"/>
          <w:color w:val="auto"/>
          <w:sz w:val="21"/>
          <w:szCs w:val="21"/>
        </w:rPr>
        <w:t>、技术支持服务、系统管理及操作培训</w:t>
      </w:r>
      <w:r>
        <w:rPr>
          <w:rFonts w:hint="eastAsia" w:ascii="宋体" w:hAnsi="宋体" w:cs="宋体"/>
          <w:color w:val="auto"/>
          <w:sz w:val="21"/>
          <w:szCs w:val="21"/>
          <w:lang w:eastAsia="zh-CN"/>
        </w:rPr>
        <w:t>服务，</w:t>
      </w:r>
      <w:r>
        <w:rPr>
          <w:rFonts w:hint="eastAsia" w:ascii="宋体" w:hAnsi="宋体" w:cs="宋体"/>
          <w:color w:val="auto"/>
          <w:sz w:val="21"/>
          <w:szCs w:val="21"/>
        </w:rPr>
        <w:t>免费</w:t>
      </w:r>
      <w:r>
        <w:rPr>
          <w:rFonts w:hint="eastAsia" w:ascii="宋体" w:hAnsi="宋体" w:eastAsia="宋体" w:cs="宋体"/>
          <w:color w:val="auto"/>
          <w:sz w:val="21"/>
          <w:szCs w:val="21"/>
          <w:lang w:val="en-US"/>
        </w:rPr>
        <w:t>提供软件免费升级及</w:t>
      </w:r>
      <w:r>
        <w:rPr>
          <w:rFonts w:hint="eastAsia" w:ascii="宋体" w:hAnsi="宋体" w:cs="宋体"/>
          <w:color w:val="auto"/>
          <w:sz w:val="21"/>
          <w:szCs w:val="21"/>
          <w:lang w:val="en-US" w:eastAsia="zh-CN"/>
        </w:rPr>
        <w:t>符合医疗美容行业的医院业务个性化需求修改服务；</w:t>
      </w:r>
      <w:r>
        <w:rPr>
          <w:rFonts w:hint="eastAsia" w:ascii="宋体" w:hAnsi="宋体" w:eastAsia="宋体" w:cs="宋体"/>
          <w:color w:val="auto"/>
          <w:sz w:val="21"/>
          <w:szCs w:val="21"/>
          <w:lang w:val="en-US"/>
        </w:rPr>
        <w:t>软件自身错误类问题提供永久性免费修改服务</w:t>
      </w:r>
      <w:r>
        <w:rPr>
          <w:rFonts w:hint="eastAsia" w:ascii="宋体" w:hAnsi="宋体" w:cs="宋体"/>
          <w:color w:val="auto"/>
          <w:sz w:val="21"/>
          <w:szCs w:val="21"/>
        </w:rPr>
        <w:t>。</w:t>
      </w:r>
    </w:p>
    <w:p w14:paraId="70FF549F">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.2安装调试要求：</w:t>
      </w:r>
      <w:r>
        <w:rPr>
          <w:rFonts w:hint="eastAsia" w:ascii="宋体" w:hAnsi="宋体" w:cs="宋体"/>
          <w:color w:val="auto"/>
          <w:sz w:val="21"/>
          <w:szCs w:val="21"/>
          <w:lang w:eastAsia="zh-CN"/>
        </w:rPr>
        <w:t>免费</w:t>
      </w:r>
      <w:r>
        <w:rPr>
          <w:rFonts w:hint="eastAsia" w:ascii="宋体" w:hAnsi="宋体" w:cs="宋体"/>
          <w:color w:val="auto"/>
          <w:sz w:val="21"/>
          <w:szCs w:val="21"/>
        </w:rPr>
        <w:t>安装调试、提供完善的软件系统使用中文操作手册、系统配置</w:t>
      </w:r>
      <w:r>
        <w:rPr>
          <w:rFonts w:hint="eastAsia" w:ascii="宋体" w:hAnsi="宋体" w:cs="宋体"/>
          <w:color w:val="auto"/>
          <w:sz w:val="21"/>
          <w:szCs w:val="21"/>
          <w:lang w:eastAsia="zh-CN"/>
        </w:rPr>
        <w:t>。</w:t>
      </w:r>
    </w:p>
    <w:p w14:paraId="0056E4BB">
      <w:pPr>
        <w:pageBreakBefore w:val="0"/>
        <w:widowControl w:val="0"/>
        <w:kinsoku/>
        <w:wordWrap/>
        <w:overflowPunct/>
        <w:topLinePunct w:val="0"/>
        <w:autoSpaceDE/>
        <w:autoSpaceDN/>
        <w:bidi w:val="0"/>
        <w:adjustRightInd/>
        <w:snapToGrid/>
        <w:spacing w:line="312" w:lineRule="auto"/>
        <w:ind w:firstLine="420"/>
        <w:jc w:val="left"/>
        <w:textAlignment w:val="auto"/>
        <w:rPr>
          <w:rFonts w:hint="eastAsia" w:ascii="宋体" w:hAnsi="宋体" w:cs="宋体"/>
          <w:color w:val="auto"/>
          <w:sz w:val="21"/>
          <w:szCs w:val="21"/>
        </w:rPr>
      </w:pPr>
      <w:r>
        <w:rPr>
          <w:rFonts w:hint="eastAsia" w:ascii="宋体" w:hAnsi="宋体" w:cs="宋体"/>
          <w:color w:val="auto"/>
          <w:sz w:val="21"/>
          <w:szCs w:val="21"/>
          <w:lang w:val="en-US" w:eastAsia="zh-CN"/>
        </w:rPr>
        <w:t>4</w:t>
      </w:r>
      <w:r>
        <w:rPr>
          <w:rFonts w:hint="eastAsia" w:ascii="宋体" w:hAnsi="宋体" w:cs="宋体"/>
          <w:color w:val="auto"/>
          <w:sz w:val="21"/>
          <w:szCs w:val="21"/>
        </w:rPr>
        <w:t>.3原厂技术人员免费</w:t>
      </w:r>
      <w:r>
        <w:rPr>
          <w:rFonts w:hint="eastAsia" w:ascii="宋体" w:hAnsi="宋体" w:cs="宋体"/>
          <w:color w:val="auto"/>
          <w:sz w:val="21"/>
          <w:szCs w:val="21"/>
          <w:lang w:eastAsia="zh-CN"/>
        </w:rPr>
        <w:t>提供</w:t>
      </w:r>
      <w:r>
        <w:rPr>
          <w:rFonts w:hint="eastAsia" w:ascii="宋体" w:hAnsi="宋体" w:cs="宋体"/>
          <w:color w:val="auto"/>
          <w:sz w:val="21"/>
          <w:szCs w:val="21"/>
        </w:rPr>
        <w:t>服务，含电话支持、现场响应、远程操作、网上客服中心等多种方式服务，应做到7×24小时全天候电话或微信等常用联系方式响应。</w:t>
      </w:r>
      <w:bookmarkStart w:id="1" w:name="_Toc507405798"/>
      <w:r>
        <w:rPr>
          <w:rFonts w:hint="eastAsia" w:ascii="宋体" w:hAnsi="宋体" w:cs="宋体"/>
          <w:color w:val="auto"/>
          <w:sz w:val="21"/>
          <w:szCs w:val="21"/>
        </w:rPr>
        <w:t>当出现故障时，接到故障通知后，原厂技术人员应在</w:t>
      </w:r>
      <w:r>
        <w:rPr>
          <w:rFonts w:hint="eastAsia" w:ascii="宋体" w:hAnsi="宋体" w:cs="宋体"/>
          <w:color w:val="auto"/>
          <w:sz w:val="21"/>
          <w:szCs w:val="21"/>
          <w:lang w:val="en-US" w:eastAsia="zh-CN"/>
        </w:rPr>
        <w:t>1小时</w:t>
      </w:r>
      <w:r>
        <w:rPr>
          <w:rFonts w:hint="eastAsia" w:ascii="宋体" w:hAnsi="宋体" w:cs="宋体"/>
          <w:color w:val="auto"/>
          <w:sz w:val="21"/>
          <w:szCs w:val="21"/>
        </w:rPr>
        <w:t>内响应，远程技术支持无法解决的，</w:t>
      </w:r>
      <w:r>
        <w:rPr>
          <w:rFonts w:hint="eastAsia" w:ascii="宋体" w:hAnsi="宋体" w:cs="宋体"/>
          <w:color w:val="auto"/>
          <w:sz w:val="21"/>
          <w:szCs w:val="21"/>
          <w:lang w:val="en-US" w:eastAsia="zh-CN"/>
        </w:rPr>
        <w:t>48</w:t>
      </w:r>
      <w:r>
        <w:rPr>
          <w:rFonts w:hint="eastAsia" w:ascii="宋体" w:hAnsi="宋体" w:cs="宋体"/>
          <w:color w:val="auto"/>
          <w:sz w:val="21"/>
          <w:szCs w:val="21"/>
        </w:rPr>
        <w:t>小时内需到达现场处理修复，并调查分析事故原因。</w:t>
      </w:r>
    </w:p>
    <w:p w14:paraId="49DE425A">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1"/>
          <w:szCs w:val="21"/>
          <w:lang w:val="en-US"/>
        </w:rPr>
      </w:pPr>
      <w:r>
        <w:rPr>
          <w:rFonts w:hint="eastAsia" w:ascii="宋体" w:hAnsi="宋体" w:cs="宋体"/>
          <w:color w:val="auto"/>
          <w:sz w:val="21"/>
          <w:szCs w:val="21"/>
          <w:lang w:val="en-US" w:eastAsia="zh-CN"/>
        </w:rPr>
        <w:t>4.4</w:t>
      </w:r>
      <w:r>
        <w:rPr>
          <w:rFonts w:hint="eastAsia" w:ascii="宋体" w:hAnsi="宋体" w:eastAsia="宋体"/>
          <w:color w:val="auto"/>
          <w:sz w:val="21"/>
          <w:szCs w:val="21"/>
          <w:lang w:val="en-US" w:eastAsia="zh-CN"/>
        </w:rPr>
        <w:t>免费</w:t>
      </w:r>
      <w:r>
        <w:rPr>
          <w:rFonts w:hint="eastAsia" w:ascii="宋体" w:hAnsi="宋体"/>
          <w:color w:val="auto"/>
          <w:sz w:val="21"/>
          <w:szCs w:val="21"/>
          <w:lang w:val="en-US" w:eastAsia="zh-CN"/>
        </w:rPr>
        <w:t>提供</w:t>
      </w:r>
      <w:r>
        <w:rPr>
          <w:rFonts w:hint="eastAsia" w:ascii="宋体" w:hAnsi="宋体" w:eastAsia="宋体"/>
          <w:color w:val="auto"/>
          <w:sz w:val="21"/>
          <w:szCs w:val="21"/>
          <w:lang w:val="en-US" w:eastAsia="zh-CN"/>
        </w:rPr>
        <w:t>系统改造，支持信创电脑。</w:t>
      </w:r>
    </w:p>
    <w:p w14:paraId="29F65FC8">
      <w:pPr>
        <w:pStyle w:val="2"/>
        <w:spacing w:line="312" w:lineRule="auto"/>
        <w:ind w:firstLine="420"/>
        <w:rPr>
          <w:rFonts w:hint="eastAsia"/>
          <w:color w:val="auto"/>
          <w:sz w:val="21"/>
          <w:szCs w:val="21"/>
          <w:lang w:val="en-US" w:eastAsia="zh-CN"/>
        </w:rPr>
      </w:pP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lang w:val="en-US" w:eastAsia="zh-CN"/>
        </w:rPr>
        <w:t>项目软硬件系统</w:t>
      </w:r>
      <w:r>
        <w:rPr>
          <w:rFonts w:hint="eastAsia" w:ascii="宋体" w:hAnsi="宋体" w:cs="宋体"/>
          <w:color w:val="auto"/>
          <w:sz w:val="21"/>
          <w:szCs w:val="21"/>
          <w:highlight w:val="none"/>
          <w:lang w:val="en-US" w:eastAsia="zh-CN"/>
        </w:rPr>
        <w:t>及提供的服务</w:t>
      </w:r>
      <w:r>
        <w:rPr>
          <w:rFonts w:hint="eastAsia" w:ascii="宋体" w:hAnsi="宋体" w:eastAsia="宋体" w:cs="宋体"/>
          <w:color w:val="auto"/>
          <w:sz w:val="21"/>
          <w:szCs w:val="21"/>
          <w:highlight w:val="none"/>
          <w:lang w:val="en-US" w:eastAsia="zh-CN"/>
        </w:rPr>
        <w:t>不限定用户数</w:t>
      </w:r>
      <w:r>
        <w:rPr>
          <w:rFonts w:hint="eastAsia" w:ascii="宋体" w:hAnsi="宋体" w:cs="宋体"/>
          <w:color w:val="auto"/>
          <w:sz w:val="21"/>
          <w:szCs w:val="21"/>
          <w:highlight w:val="none"/>
          <w:lang w:val="en-US" w:eastAsia="zh-CN"/>
        </w:rPr>
        <w:t>和</w:t>
      </w:r>
      <w:r>
        <w:rPr>
          <w:rFonts w:hint="eastAsia" w:ascii="宋体" w:hAnsi="宋体" w:eastAsia="宋体" w:cs="宋体"/>
          <w:color w:val="auto"/>
          <w:sz w:val="21"/>
          <w:szCs w:val="21"/>
          <w:highlight w:val="none"/>
          <w:lang w:val="en-US" w:eastAsia="zh-CN"/>
        </w:rPr>
        <w:t>并发数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不限定医疗集团内部及院区。</w:t>
      </w:r>
    </w:p>
    <w:p w14:paraId="72F7AE67">
      <w:pPr>
        <w:pStyle w:val="3"/>
        <w:numPr>
          <w:ilvl w:val="-1"/>
          <w:numId w:val="0"/>
        </w:numPr>
        <w:bidi w:val="0"/>
        <w:spacing w:before="0" w:after="0" w:line="360" w:lineRule="auto"/>
        <w:ind w:left="0" w:firstLine="0"/>
        <w:rPr>
          <w:rFonts w:hint="eastAsia"/>
          <w:color w:val="auto"/>
          <w:sz w:val="30"/>
          <w:szCs w:val="30"/>
          <w:lang w:val="en-US"/>
        </w:rPr>
      </w:pPr>
      <w:r>
        <w:rPr>
          <w:rFonts w:hint="eastAsia" w:ascii="Calibri" w:hAnsi="Calibri" w:cs="宋体"/>
          <w:b/>
          <w:bCs/>
          <w:color w:val="auto"/>
          <w:kern w:val="44"/>
          <w:sz w:val="30"/>
          <w:szCs w:val="30"/>
          <w:lang w:val="en-US" w:eastAsia="zh-CN"/>
        </w:rPr>
        <w:t>五</w:t>
      </w:r>
      <w:r>
        <w:rPr>
          <w:rFonts w:hint="eastAsia"/>
          <w:color w:val="auto"/>
          <w:sz w:val="30"/>
          <w:szCs w:val="30"/>
          <w:lang w:val="en-US" w:eastAsia="zh-CN"/>
        </w:rPr>
        <w:t>、</w:t>
      </w:r>
      <w:r>
        <w:rPr>
          <w:rFonts w:hint="eastAsia"/>
          <w:color w:val="auto"/>
          <w:sz w:val="30"/>
          <w:szCs w:val="30"/>
          <w:lang w:val="en-US"/>
        </w:rPr>
        <w:t>违约责任</w:t>
      </w:r>
    </w:p>
    <w:p w14:paraId="73E78151">
      <w:pPr>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.1投标方所提供</w:t>
      </w:r>
      <w:r>
        <w:rPr>
          <w:rFonts w:hint="eastAsia" w:ascii="宋体" w:hAnsi="宋体" w:cs="宋体"/>
          <w:color w:val="auto"/>
          <w:sz w:val="21"/>
          <w:szCs w:val="21"/>
          <w:lang w:eastAsia="zh-CN"/>
        </w:rPr>
        <w:t>服务包含</w:t>
      </w:r>
      <w:r>
        <w:rPr>
          <w:rFonts w:hint="eastAsia" w:ascii="宋体" w:hAnsi="宋体" w:eastAsia="宋体" w:cs="宋体"/>
          <w:color w:val="auto"/>
          <w:sz w:val="21"/>
          <w:szCs w:val="21"/>
        </w:rPr>
        <w:t>的</w:t>
      </w:r>
      <w:r>
        <w:rPr>
          <w:rFonts w:hint="eastAsia" w:ascii="宋体" w:hAnsi="宋体" w:eastAsia="宋体" w:cs="宋体"/>
          <w:color w:val="auto"/>
          <w:sz w:val="21"/>
          <w:szCs w:val="21"/>
          <w:lang w:val="en-US" w:eastAsia="zh-CN"/>
        </w:rPr>
        <w:t>软</w:t>
      </w:r>
      <w:r>
        <w:rPr>
          <w:rFonts w:hint="eastAsia" w:ascii="宋体" w:hAnsi="宋体" w:cs="宋体"/>
          <w:color w:val="auto"/>
          <w:sz w:val="21"/>
          <w:szCs w:val="21"/>
          <w:lang w:val="en-US" w:eastAsia="zh-CN"/>
        </w:rPr>
        <w:t>硬</w:t>
      </w:r>
      <w:r>
        <w:rPr>
          <w:rFonts w:hint="eastAsia" w:ascii="宋体" w:hAnsi="宋体" w:eastAsia="宋体" w:cs="宋体"/>
          <w:color w:val="auto"/>
          <w:sz w:val="21"/>
          <w:szCs w:val="21"/>
          <w:lang w:val="en-US" w:eastAsia="zh-CN"/>
        </w:rPr>
        <w:t>件</w:t>
      </w:r>
      <w:r>
        <w:rPr>
          <w:rFonts w:hint="eastAsia" w:ascii="宋体" w:hAnsi="宋体" w:eastAsia="宋体" w:cs="宋体"/>
          <w:color w:val="auto"/>
          <w:sz w:val="21"/>
          <w:szCs w:val="21"/>
        </w:rPr>
        <w:t>规格、技术标准等质量不合格的，应及时更换，更换不及时的按逾期</w:t>
      </w:r>
      <w:r>
        <w:rPr>
          <w:rFonts w:hint="eastAsia" w:ascii="宋体" w:hAnsi="宋体" w:eastAsia="宋体" w:cs="宋体"/>
          <w:color w:val="auto"/>
          <w:sz w:val="21"/>
          <w:szCs w:val="21"/>
          <w:lang w:val="en-US" w:eastAsia="zh-CN"/>
        </w:rPr>
        <w:t>交付</w:t>
      </w:r>
      <w:r>
        <w:rPr>
          <w:rFonts w:hint="eastAsia" w:ascii="宋体" w:hAnsi="宋体" w:eastAsia="宋体" w:cs="宋体"/>
          <w:color w:val="auto"/>
          <w:sz w:val="21"/>
          <w:szCs w:val="21"/>
        </w:rPr>
        <w:t>处罚；因质量问题我院不同意接收，投标方应向我院支付违约货款额5%违约金并赔偿我院经济损失。</w:t>
      </w:r>
    </w:p>
    <w:p w14:paraId="7E0EC8C0">
      <w:pPr>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若</w:t>
      </w:r>
      <w:r>
        <w:rPr>
          <w:rFonts w:hint="eastAsia" w:ascii="宋体" w:hAnsi="宋体" w:eastAsia="宋体" w:cs="宋体"/>
          <w:color w:val="auto"/>
          <w:sz w:val="21"/>
          <w:szCs w:val="21"/>
        </w:rPr>
        <w:t>投标方提供的</w:t>
      </w:r>
      <w:r>
        <w:rPr>
          <w:rFonts w:hint="eastAsia" w:ascii="宋体" w:hAnsi="宋体" w:eastAsia="宋体" w:cs="宋体"/>
          <w:color w:val="auto"/>
          <w:sz w:val="21"/>
          <w:szCs w:val="21"/>
          <w:lang w:eastAsia="zh-CN"/>
        </w:rPr>
        <w:t>产品或软件</w:t>
      </w:r>
      <w:r>
        <w:rPr>
          <w:rFonts w:hint="eastAsia" w:ascii="宋体" w:hAnsi="宋体" w:eastAsia="宋体" w:cs="宋体"/>
          <w:color w:val="auto"/>
          <w:sz w:val="21"/>
          <w:szCs w:val="21"/>
        </w:rPr>
        <w:t>侵犯了第三方合法权益而引发的任何纠纷或诉讼，均由投标方负责交涉并承担全部责任。</w:t>
      </w:r>
    </w:p>
    <w:p w14:paraId="7FFE540D">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1"/>
          <w:szCs w:val="21"/>
          <w:lang w:val="en-US"/>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rPr>
        <w:t>.</w:t>
      </w:r>
      <w:r>
        <w:rPr>
          <w:rFonts w:hint="eastAsia" w:ascii="宋体" w:hAnsi="宋体" w:cs="宋体"/>
          <w:color w:val="auto"/>
          <w:sz w:val="21"/>
          <w:szCs w:val="21"/>
          <w:lang w:val="en-US" w:eastAsia="zh-CN"/>
        </w:rPr>
        <w:t>3</w:t>
      </w:r>
      <w:r>
        <w:rPr>
          <w:rFonts w:hint="eastAsia" w:ascii="宋体" w:hAnsi="宋体" w:eastAsia="宋体" w:cs="宋体"/>
          <w:color w:val="auto"/>
          <w:sz w:val="21"/>
          <w:szCs w:val="21"/>
        </w:rPr>
        <w:t> </w:t>
      </w:r>
      <w:r>
        <w:rPr>
          <w:rFonts w:hint="eastAsia" w:ascii="宋体" w:hAnsi="宋体" w:cs="宋体"/>
          <w:color w:val="auto"/>
          <w:sz w:val="21"/>
          <w:szCs w:val="21"/>
          <w:lang w:val="en-US" w:eastAsia="zh-CN"/>
        </w:rPr>
        <w:t>因</w:t>
      </w:r>
      <w:r>
        <w:rPr>
          <w:rFonts w:hint="eastAsia" w:ascii="宋体" w:hAnsi="宋体" w:eastAsia="宋体" w:cs="宋体"/>
          <w:color w:val="auto"/>
          <w:sz w:val="21"/>
          <w:szCs w:val="21"/>
        </w:rPr>
        <w:t>投标方</w:t>
      </w:r>
      <w:r>
        <w:rPr>
          <w:rFonts w:hint="eastAsia" w:ascii="宋体" w:hAnsi="宋体" w:cs="宋体"/>
          <w:color w:val="auto"/>
          <w:sz w:val="21"/>
          <w:szCs w:val="21"/>
          <w:lang w:val="en-US" w:eastAsia="zh-CN"/>
        </w:rPr>
        <w:t>单方原因导致</w:t>
      </w:r>
      <w:r>
        <w:rPr>
          <w:rFonts w:hint="eastAsia" w:ascii="宋体" w:hAnsi="宋体" w:eastAsia="宋体" w:cs="宋体"/>
          <w:color w:val="auto"/>
          <w:sz w:val="21"/>
          <w:szCs w:val="21"/>
        </w:rPr>
        <w:t>逾期</w:t>
      </w:r>
      <w:r>
        <w:rPr>
          <w:rFonts w:hint="eastAsia" w:ascii="宋体" w:hAnsi="宋体" w:eastAsia="宋体" w:cs="宋体"/>
          <w:color w:val="auto"/>
          <w:sz w:val="21"/>
          <w:szCs w:val="21"/>
          <w:lang w:val="en-US" w:eastAsia="zh-CN"/>
        </w:rPr>
        <w:t>交付</w:t>
      </w:r>
      <w:r>
        <w:rPr>
          <w:rFonts w:hint="eastAsia" w:ascii="宋体" w:hAnsi="宋体" w:eastAsia="宋体" w:cs="宋体"/>
          <w:color w:val="auto"/>
          <w:sz w:val="21"/>
          <w:szCs w:val="21"/>
        </w:rPr>
        <w:t>的，每天向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偿付违约货款额3‰违约金，但违约金累计不得超过违约货款额 5% ，超过30天对方有权解除合同，违约方承担因此给对方造成的经济损失；</w:t>
      </w:r>
    </w:p>
    <w:p w14:paraId="7C75D288">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rPr>
        <w:t>.</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val="en-US"/>
        </w:rPr>
        <w:t>服务违约</w:t>
      </w:r>
      <w:r>
        <w:rPr>
          <w:rFonts w:hint="eastAsia" w:ascii="宋体" w:hAnsi="宋体" w:eastAsia="宋体" w:cs="宋体"/>
          <w:color w:val="auto"/>
          <w:sz w:val="21"/>
          <w:szCs w:val="21"/>
          <w:lang w:val="en-US" w:eastAsia="zh-CN"/>
        </w:rPr>
        <w:t>：</w:t>
      </w:r>
    </w:p>
    <w:p w14:paraId="617C0E89">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1"/>
          <w:szCs w:val="21"/>
          <w:lang w:val="en-US"/>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rPr>
        <w:t>.</w:t>
      </w:r>
      <w:r>
        <w:rPr>
          <w:rFonts w:hint="eastAsia" w:ascii="宋体" w:hAnsi="宋体" w:cs="宋体"/>
          <w:color w:val="auto"/>
          <w:sz w:val="21"/>
          <w:szCs w:val="21"/>
          <w:lang w:val="en-US" w:eastAsia="zh-CN"/>
        </w:rPr>
        <w:t>4.1</w:t>
      </w:r>
      <w:r>
        <w:rPr>
          <w:rFonts w:hint="eastAsia" w:ascii="宋体" w:hAnsi="宋体" w:eastAsia="宋体" w:cs="宋体"/>
          <w:color w:val="auto"/>
          <w:sz w:val="21"/>
          <w:szCs w:val="21"/>
          <w:lang w:val="en-US"/>
        </w:rPr>
        <w:t> 投标方未按本技术要求和响应文件中规定的其他服务承诺提供服务的，每次投标方应按合同合计金额的5% 向</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lang w:val="en-US"/>
        </w:rPr>
        <w:t>支付违约金。</w:t>
      </w:r>
    </w:p>
    <w:p w14:paraId="41444DCB">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5.5</w:t>
      </w:r>
      <w:r>
        <w:rPr>
          <w:rFonts w:hint="eastAsia" w:ascii="宋体" w:hAnsi="宋体" w:eastAsia="宋体" w:cs="宋体"/>
          <w:color w:val="auto"/>
          <w:sz w:val="21"/>
          <w:szCs w:val="21"/>
        </w:rPr>
        <w:t>合同签订后</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因</w:t>
      </w:r>
      <w:r>
        <w:rPr>
          <w:rFonts w:hint="eastAsia" w:ascii="宋体" w:hAnsi="宋体" w:eastAsia="宋体" w:cs="宋体"/>
          <w:color w:val="auto"/>
          <w:sz w:val="21"/>
          <w:szCs w:val="21"/>
          <w:lang w:eastAsia="zh-CN"/>
        </w:rPr>
        <w:t>软件提供商</w:t>
      </w:r>
      <w:r>
        <w:rPr>
          <w:rFonts w:hint="eastAsia" w:ascii="宋体" w:hAnsi="宋体" w:eastAsia="宋体" w:cs="宋体"/>
          <w:color w:val="auto"/>
          <w:sz w:val="21"/>
          <w:szCs w:val="21"/>
        </w:rPr>
        <w:t>原因逾期进场的，需按每天向院方支付合同款金额3‰作为违约金</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超过30天，</w:t>
      </w:r>
      <w:r>
        <w:rPr>
          <w:rFonts w:hint="eastAsia" w:ascii="宋体" w:hAnsi="宋体" w:eastAsia="宋体" w:cs="宋体"/>
          <w:color w:val="auto"/>
          <w:sz w:val="21"/>
          <w:szCs w:val="21"/>
          <w:lang w:eastAsia="zh-CN"/>
        </w:rPr>
        <w:t>甲</w:t>
      </w:r>
      <w:r>
        <w:rPr>
          <w:rFonts w:hint="eastAsia" w:ascii="宋体" w:hAnsi="宋体" w:cs="宋体"/>
          <w:color w:val="auto"/>
          <w:sz w:val="21"/>
          <w:szCs w:val="21"/>
          <w:lang w:val="en-US" w:eastAsia="zh-CN"/>
        </w:rPr>
        <w:t>方</w:t>
      </w:r>
      <w:r>
        <w:rPr>
          <w:rFonts w:hint="eastAsia" w:ascii="宋体" w:hAnsi="宋体" w:eastAsia="宋体" w:cs="宋体"/>
          <w:color w:val="auto"/>
          <w:sz w:val="21"/>
          <w:szCs w:val="21"/>
        </w:rPr>
        <w:t>有权解除合同，</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需承担因此给院方造成的经济损失；</w:t>
      </w:r>
      <w:r>
        <w:rPr>
          <w:rFonts w:hint="eastAsia" w:ascii="宋体" w:hAnsi="宋体" w:cs="宋体"/>
          <w:color w:val="auto"/>
          <w:sz w:val="21"/>
          <w:szCs w:val="21"/>
          <w:lang w:val="en-US" w:eastAsia="zh-CN"/>
        </w:rPr>
        <w:t>因投标方单方原因导致</w:t>
      </w:r>
      <w:r>
        <w:rPr>
          <w:rFonts w:hint="eastAsia" w:ascii="宋体" w:hAnsi="宋体" w:eastAsia="宋体" w:cs="宋体"/>
          <w:color w:val="auto"/>
          <w:sz w:val="21"/>
          <w:szCs w:val="21"/>
          <w:lang w:val="en-US"/>
        </w:rPr>
        <w:t>不能按照合同约定上线期限完成，需要书面申请说明原因，得到医院书面同意后</w:t>
      </w:r>
      <w:r>
        <w:rPr>
          <w:rFonts w:hint="eastAsia" w:ascii="宋体" w:hAnsi="宋体" w:cs="宋体"/>
          <w:color w:val="auto"/>
          <w:sz w:val="21"/>
          <w:szCs w:val="21"/>
          <w:lang w:val="en-US" w:eastAsia="zh-CN"/>
        </w:rPr>
        <w:t>可</w:t>
      </w:r>
      <w:r>
        <w:rPr>
          <w:rFonts w:hint="eastAsia" w:ascii="宋体" w:hAnsi="宋体" w:eastAsia="宋体" w:cs="宋体"/>
          <w:color w:val="auto"/>
          <w:sz w:val="21"/>
          <w:szCs w:val="21"/>
          <w:lang w:val="en-US"/>
        </w:rPr>
        <w:t>延期一个月。</w:t>
      </w:r>
    </w:p>
    <w:p w14:paraId="4676A15B">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ascii="宋体" w:hAnsi="宋体" w:eastAsia="宋体" w:cs="宋体"/>
          <w:color w:val="auto"/>
          <w:sz w:val="21"/>
          <w:szCs w:val="21"/>
          <w:lang w:val="en-US"/>
        </w:rPr>
      </w:pPr>
      <w:r>
        <w:rPr>
          <w:rFonts w:hint="eastAsia" w:ascii="宋体" w:hAnsi="宋体" w:cs="宋体"/>
          <w:color w:val="auto"/>
          <w:sz w:val="21"/>
          <w:szCs w:val="21"/>
          <w:lang w:val="en-US" w:eastAsia="zh-CN"/>
        </w:rPr>
        <w:t>5.6</w:t>
      </w:r>
      <w:r>
        <w:rPr>
          <w:rFonts w:hint="eastAsia" w:ascii="宋体" w:hAnsi="宋体" w:eastAsia="宋体" w:cs="宋体"/>
          <w:color w:val="auto"/>
          <w:sz w:val="21"/>
          <w:szCs w:val="21"/>
          <w:lang w:val="en-US"/>
        </w:rPr>
        <w:t>任何一方违反本技术要求中“保密、廉洁条款”要求的，应承担相应的违约责任并赔偿由此造成的损失。</w:t>
      </w:r>
    </w:p>
    <w:p w14:paraId="165C89B1">
      <w:pPr>
        <w:pStyle w:val="2"/>
        <w:pageBreakBefore w:val="0"/>
        <w:widowControl w:val="0"/>
        <w:kinsoku/>
        <w:wordWrap/>
        <w:overflowPunct/>
        <w:topLinePunct w:val="0"/>
        <w:autoSpaceDE/>
        <w:autoSpaceDN/>
        <w:bidi w:val="0"/>
        <w:adjustRightInd/>
        <w:snapToGrid/>
        <w:spacing w:after="0" w:line="312" w:lineRule="auto"/>
        <w:ind w:firstLine="420"/>
        <w:textAlignment w:val="auto"/>
        <w:rPr>
          <w:rFonts w:hint="eastAsia" w:ascii="宋体" w:hAnsi="宋体" w:eastAsia="宋体" w:cs="宋体"/>
          <w:color w:val="auto"/>
          <w:sz w:val="21"/>
          <w:szCs w:val="21"/>
          <w:lang w:val="en-US"/>
        </w:rPr>
      </w:pPr>
      <w:r>
        <w:rPr>
          <w:rFonts w:hint="eastAsia" w:ascii="宋体" w:hAnsi="宋体" w:cs="宋体"/>
          <w:color w:val="auto"/>
          <w:sz w:val="21"/>
          <w:szCs w:val="21"/>
          <w:lang w:val="en-US" w:eastAsia="zh-CN"/>
        </w:rPr>
        <w:t>5.7</w:t>
      </w:r>
      <w:r>
        <w:rPr>
          <w:rFonts w:hint="eastAsia" w:ascii="宋体" w:hAnsi="宋体" w:eastAsia="宋体" w:cs="宋体"/>
          <w:color w:val="auto"/>
          <w:sz w:val="21"/>
          <w:szCs w:val="21"/>
          <w:lang w:val="en-US" w:eastAsia="zh-CN"/>
        </w:rPr>
        <w:t>厂商</w:t>
      </w:r>
      <w:r>
        <w:rPr>
          <w:rFonts w:hint="eastAsia" w:ascii="宋体" w:hAnsi="宋体" w:eastAsia="宋体" w:cs="宋体"/>
          <w:color w:val="auto"/>
          <w:sz w:val="21"/>
          <w:szCs w:val="21"/>
          <w:lang w:val="en-US"/>
        </w:rPr>
        <w:t>方未按本技术要求和响应文件中规定的其他服务承诺提供服务的，按损失情况，每次应按合同合计金额的0.1‰-0.1%</w:t>
      </w:r>
      <w:r>
        <w:rPr>
          <w:rFonts w:hint="eastAsia" w:ascii="宋体" w:hAnsi="宋体" w:eastAsia="宋体" w:cs="宋体"/>
          <w:color w:val="auto"/>
          <w:sz w:val="21"/>
          <w:szCs w:val="21"/>
          <w:lang w:val="en-US" w:eastAsia="zh-CN"/>
        </w:rPr>
        <w:t>由乙方</w:t>
      </w:r>
      <w:r>
        <w:rPr>
          <w:rFonts w:hint="eastAsia" w:ascii="宋体" w:hAnsi="宋体" w:eastAsia="宋体" w:cs="宋体"/>
          <w:color w:val="auto"/>
          <w:sz w:val="21"/>
          <w:szCs w:val="21"/>
          <w:lang w:val="en-US"/>
        </w:rPr>
        <w:t>向甲方支付违约金。</w:t>
      </w:r>
    </w:p>
    <w:p w14:paraId="04EC4DFF">
      <w:pPr>
        <w:pStyle w:val="2"/>
        <w:pageBreakBefore w:val="0"/>
        <w:widowControl w:val="0"/>
        <w:numPr>
          <w:ilvl w:val="-1"/>
          <w:numId w:val="0"/>
        </w:numPr>
        <w:kinsoku/>
        <w:wordWrap/>
        <w:overflowPunct/>
        <w:topLinePunct w:val="0"/>
        <w:autoSpaceDE/>
        <w:autoSpaceDN/>
        <w:bidi w:val="0"/>
        <w:adjustRightInd/>
        <w:snapToGrid/>
        <w:spacing w:before="0" w:after="0" w:line="312" w:lineRule="auto"/>
        <w:ind w:firstLine="420"/>
        <w:textAlignment w:val="auto"/>
        <w:rPr>
          <w:rFonts w:hint="eastAsia" w:cs="宋体"/>
          <w:b/>
          <w:bCs/>
          <w:color w:val="auto"/>
          <w:sz w:val="21"/>
          <w:szCs w:val="21"/>
          <w:lang w:val="en-US" w:eastAsia="zh-CN"/>
        </w:rPr>
      </w:pPr>
      <w:r>
        <w:rPr>
          <w:rFonts w:hint="eastAsia" w:ascii="宋体" w:hAnsi="宋体" w:cs="宋体"/>
          <w:color w:val="auto"/>
          <w:kern w:val="2"/>
          <w:sz w:val="21"/>
          <w:szCs w:val="21"/>
          <w:lang w:val="en-US" w:eastAsia="zh-CN" w:bidi="ar-SA"/>
        </w:rPr>
        <w:t>5.8</w:t>
      </w:r>
      <w:r>
        <w:rPr>
          <w:rFonts w:hint="eastAsia" w:ascii="宋体" w:hAnsi="宋体" w:eastAsia="宋体" w:cs="宋体"/>
          <w:color w:val="auto"/>
          <w:kern w:val="2"/>
          <w:sz w:val="21"/>
          <w:szCs w:val="21"/>
          <w:lang w:val="en-US" w:eastAsia="zh-CN" w:bidi="ar-SA"/>
        </w:rPr>
        <w:t>厂商不得在提供的硬件及软件系统中设置包括且不限于如：软硬件加密狗、加密软件、时间锁、授权码等限制硬件及软件系统正常运行的措施，</w:t>
      </w:r>
      <w:r>
        <w:rPr>
          <w:rFonts w:ascii="宋体" w:hAnsi="宋体" w:cs="宋体"/>
          <w:color w:val="auto"/>
          <w:kern w:val="2"/>
          <w:sz w:val="21"/>
          <w:szCs w:val="21"/>
          <w:lang w:val="en-US"/>
        </w:rPr>
        <w:t>如有</w:t>
      </w:r>
      <w:r>
        <w:rPr>
          <w:rFonts w:hint="eastAsia" w:ascii="宋体" w:hAnsi="宋体" w:cs="宋体"/>
          <w:color w:val="auto"/>
          <w:kern w:val="2"/>
          <w:sz w:val="21"/>
          <w:szCs w:val="21"/>
          <w:lang w:val="en-US"/>
        </w:rPr>
        <w:t>特殊</w:t>
      </w:r>
      <w:r>
        <w:rPr>
          <w:rFonts w:ascii="宋体" w:hAnsi="宋体" w:cs="宋体"/>
          <w:color w:val="auto"/>
          <w:kern w:val="2"/>
          <w:sz w:val="21"/>
          <w:szCs w:val="21"/>
          <w:lang w:val="en-US"/>
        </w:rPr>
        <w:t>需要</w:t>
      </w:r>
      <w:r>
        <w:rPr>
          <w:rFonts w:hint="eastAsia" w:ascii="宋体" w:hAnsi="宋体" w:cs="宋体"/>
          <w:color w:val="auto"/>
          <w:kern w:val="2"/>
          <w:sz w:val="21"/>
          <w:szCs w:val="21"/>
          <w:lang w:val="en-US"/>
        </w:rPr>
        <w:t>必须提交</w:t>
      </w:r>
      <w:r>
        <w:rPr>
          <w:rFonts w:ascii="宋体" w:hAnsi="宋体" w:cs="宋体"/>
          <w:color w:val="auto"/>
          <w:kern w:val="2"/>
          <w:sz w:val="21"/>
          <w:szCs w:val="21"/>
          <w:lang w:val="en-US"/>
        </w:rPr>
        <w:t>纸质</w:t>
      </w:r>
      <w:r>
        <w:rPr>
          <w:rFonts w:hint="eastAsia" w:ascii="宋体" w:hAnsi="宋体" w:cs="宋体"/>
          <w:color w:val="auto"/>
          <w:kern w:val="2"/>
          <w:sz w:val="21"/>
          <w:szCs w:val="21"/>
          <w:lang w:val="en-US"/>
        </w:rPr>
        <w:t>文件说明</w:t>
      </w:r>
      <w:r>
        <w:rPr>
          <w:rFonts w:ascii="宋体" w:hAnsi="宋体" w:cs="宋体"/>
          <w:color w:val="auto"/>
          <w:kern w:val="2"/>
          <w:sz w:val="21"/>
          <w:szCs w:val="21"/>
          <w:lang w:val="en-US"/>
        </w:rPr>
        <w:t>，经过我院</w:t>
      </w:r>
      <w:r>
        <w:rPr>
          <w:rFonts w:hint="eastAsia" w:ascii="宋体" w:hAnsi="宋体" w:cs="宋体"/>
          <w:color w:val="auto"/>
          <w:kern w:val="2"/>
          <w:sz w:val="21"/>
          <w:szCs w:val="21"/>
          <w:lang w:val="en-US"/>
        </w:rPr>
        <w:t>签字同意</w:t>
      </w:r>
      <w:r>
        <w:rPr>
          <w:rFonts w:ascii="宋体" w:hAnsi="宋体" w:cs="宋体"/>
          <w:color w:val="auto"/>
          <w:kern w:val="2"/>
          <w:sz w:val="21"/>
          <w:szCs w:val="21"/>
          <w:lang w:val="en-US"/>
        </w:rPr>
        <w:t>才可设置</w:t>
      </w:r>
      <w:r>
        <w:rPr>
          <w:rFonts w:hint="eastAsia" w:ascii="宋体" w:hAnsi="宋体" w:cs="宋体"/>
          <w:color w:val="auto"/>
          <w:kern w:val="2"/>
          <w:sz w:val="21"/>
          <w:szCs w:val="21"/>
          <w:lang w:val="en-US" w:eastAsia="zh-CN"/>
        </w:rPr>
        <w:t>，</w:t>
      </w:r>
      <w:r>
        <w:rPr>
          <w:rFonts w:hint="eastAsia" w:ascii="宋体" w:hAnsi="宋体" w:eastAsia="宋体" w:cs="宋体"/>
          <w:color w:val="auto"/>
          <w:kern w:val="2"/>
          <w:sz w:val="21"/>
          <w:szCs w:val="21"/>
          <w:lang w:val="en-US" w:eastAsia="zh-CN" w:bidi="ar-SA"/>
        </w:rPr>
        <w:t>否则视为乙方违约。如对医院造成损失的，甲方有权要求乙方赔偿。</w:t>
      </w:r>
      <w:bookmarkEnd w:id="1"/>
      <w:bookmarkStart w:id="2" w:name="_Toc507405799"/>
      <w:bookmarkStart w:id="3" w:name="_Toc507405800"/>
    </w:p>
    <w:p w14:paraId="703739A7">
      <w:pPr>
        <w:pStyle w:val="3"/>
        <w:pageBreakBefore w:val="0"/>
        <w:widowControl/>
        <w:numPr>
          <w:ilvl w:val="-1"/>
          <w:numId w:val="0"/>
        </w:numPr>
        <w:kinsoku/>
        <w:wordWrap/>
        <w:overflowPunct/>
        <w:topLinePunct w:val="0"/>
        <w:autoSpaceDE/>
        <w:autoSpaceDN/>
        <w:bidi w:val="0"/>
        <w:adjustRightInd/>
        <w:snapToGrid/>
        <w:spacing w:before="0" w:after="0" w:line="360" w:lineRule="auto"/>
        <w:ind w:firstLine="0"/>
        <w:textAlignment w:val="auto"/>
        <w:rPr>
          <w:rFonts w:hint="eastAsia" w:ascii="Calibri" w:hAnsi="Calibri" w:eastAsia="宋体" w:cs="宋体"/>
          <w:b/>
          <w:bCs/>
          <w:color w:val="auto"/>
          <w:sz w:val="30"/>
          <w:szCs w:val="30"/>
          <w:lang w:val="en-US"/>
        </w:rPr>
      </w:pPr>
      <w:r>
        <w:rPr>
          <w:rFonts w:hint="eastAsia" w:cs="宋体"/>
          <w:b/>
          <w:bCs/>
          <w:color w:val="auto"/>
          <w:sz w:val="30"/>
          <w:szCs w:val="30"/>
          <w:lang w:val="en-US" w:eastAsia="zh-CN"/>
        </w:rPr>
        <w:t>六</w:t>
      </w:r>
      <w:r>
        <w:rPr>
          <w:rFonts w:hint="eastAsia" w:ascii="Calibri" w:hAnsi="Calibri" w:eastAsia="宋体" w:cs="宋体"/>
          <w:b/>
          <w:bCs/>
          <w:color w:val="auto"/>
          <w:sz w:val="30"/>
          <w:szCs w:val="30"/>
          <w:lang w:val="en-US"/>
        </w:rPr>
        <w:t>、保密、廉洁协议</w:t>
      </w:r>
    </w:p>
    <w:p w14:paraId="6DE405DC">
      <w:pPr>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14:paraId="0773FB72">
      <w:pPr>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.2 双方不得以任何方式向第三方泄露本项目的</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软件技术、设计方案以及功能配置等内容。</w:t>
      </w:r>
    </w:p>
    <w:p w14:paraId="491976A2">
      <w:pPr>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.3不以任何方式向第三方泄露在本协议</w:t>
      </w:r>
      <w:r>
        <w:rPr>
          <w:rFonts w:hint="eastAsia" w:ascii="宋体" w:hAnsi="宋体" w:cs="宋体"/>
          <w:color w:val="auto"/>
          <w:sz w:val="21"/>
          <w:szCs w:val="21"/>
          <w:lang w:eastAsia="zh-CN"/>
        </w:rPr>
        <w:t>服务</w:t>
      </w:r>
      <w:r>
        <w:rPr>
          <w:rFonts w:hint="eastAsia" w:ascii="宋体" w:hAnsi="宋体" w:eastAsia="宋体" w:cs="宋体"/>
          <w:color w:val="auto"/>
          <w:sz w:val="21"/>
          <w:szCs w:val="21"/>
        </w:rPr>
        <w:t>过程中获取的经济、技术、数据以及双方其他非公开的信息。</w:t>
      </w:r>
    </w:p>
    <w:p w14:paraId="761920FB">
      <w:pPr>
        <w:pageBreakBefore w:val="0"/>
        <w:widowControl w:val="0"/>
        <w:kinsoku/>
        <w:wordWrap/>
        <w:overflowPunct/>
        <w:topLinePunct w:val="0"/>
        <w:autoSpaceDE/>
        <w:autoSpaceDN/>
        <w:bidi w:val="0"/>
        <w:adjustRightInd/>
        <w:snapToGrid/>
        <w:spacing w:line="312" w:lineRule="auto"/>
        <w:ind w:firstLine="420" w:firstLineChars="200"/>
        <w:jc w:val="left"/>
        <w:textAlignment w:val="auto"/>
        <w:rPr>
          <w:rFonts w:hint="eastAsia" w:ascii="宋体" w:hAnsi="宋体" w:eastAsia="宋体" w:cs="宋体"/>
          <w:color w:val="auto"/>
          <w:sz w:val="21"/>
          <w:szCs w:val="21"/>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14:paraId="57999336">
      <w:pPr>
        <w:pageBreakBefore w:val="0"/>
        <w:widowControl w:val="0"/>
        <w:numPr>
          <w:ilvl w:val="-1"/>
          <w:numId w:val="0"/>
        </w:numPr>
        <w:kinsoku/>
        <w:wordWrap/>
        <w:overflowPunct/>
        <w:topLinePunct w:val="0"/>
        <w:autoSpaceDE/>
        <w:autoSpaceDN/>
        <w:bidi w:val="0"/>
        <w:adjustRightInd/>
        <w:snapToGrid/>
        <w:spacing w:before="0" w:after="0" w:line="312" w:lineRule="auto"/>
        <w:ind w:firstLine="420" w:firstLineChars="200"/>
        <w:jc w:val="left"/>
        <w:textAlignment w:val="auto"/>
        <w:rPr>
          <w:rFonts w:hint="eastAsia" w:cs="宋体"/>
          <w:b/>
          <w:bCs/>
          <w:color w:val="auto"/>
          <w:sz w:val="21"/>
          <w:szCs w:val="21"/>
          <w:lang w:val="en-US"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.5保密期限自本合同生效之日起永久有效，如乙方需解除保密协议需向甲方提出书面申请，双方协商同意签字确认后方可解除。</w:t>
      </w:r>
    </w:p>
    <w:p w14:paraId="189C702C">
      <w:pPr>
        <w:pStyle w:val="3"/>
        <w:pageBreakBefore w:val="0"/>
        <w:widowControl/>
        <w:numPr>
          <w:ilvl w:val="-1"/>
          <w:numId w:val="0"/>
        </w:numPr>
        <w:kinsoku/>
        <w:wordWrap/>
        <w:overflowPunct/>
        <w:topLinePunct w:val="0"/>
        <w:autoSpaceDE/>
        <w:autoSpaceDN/>
        <w:bidi w:val="0"/>
        <w:adjustRightInd/>
        <w:snapToGrid/>
        <w:spacing w:before="0" w:after="0" w:line="360" w:lineRule="auto"/>
        <w:textAlignment w:val="auto"/>
        <w:rPr>
          <w:rFonts w:hint="eastAsia" w:ascii="Calibri" w:hAnsi="Calibri" w:eastAsia="宋体" w:cs="宋体"/>
          <w:b/>
          <w:bCs/>
          <w:color w:val="auto"/>
          <w:sz w:val="30"/>
          <w:szCs w:val="30"/>
          <w:lang w:val="en-US"/>
        </w:rPr>
      </w:pPr>
      <w:r>
        <w:rPr>
          <w:rFonts w:hint="eastAsia" w:cs="宋体"/>
          <w:b/>
          <w:bCs/>
          <w:color w:val="auto"/>
          <w:sz w:val="30"/>
          <w:szCs w:val="30"/>
          <w:lang w:val="en-US" w:eastAsia="zh-CN"/>
        </w:rPr>
        <w:t>七</w:t>
      </w:r>
      <w:r>
        <w:rPr>
          <w:rFonts w:hint="eastAsia" w:ascii="Calibri" w:hAnsi="Calibri" w:eastAsia="宋体" w:cs="宋体"/>
          <w:b/>
          <w:bCs/>
          <w:color w:val="auto"/>
          <w:sz w:val="30"/>
          <w:szCs w:val="30"/>
          <w:lang w:val="en-US"/>
        </w:rPr>
        <w:t>、报价</w:t>
      </w:r>
    </w:p>
    <w:p w14:paraId="3FD1EF85">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竞标文件</w:t>
      </w:r>
      <w:r>
        <w:rPr>
          <w:rFonts w:hint="eastAsia" w:ascii="宋体" w:hAnsi="宋体" w:eastAsia="宋体" w:cs="宋体"/>
          <w:color w:val="auto"/>
          <w:sz w:val="21"/>
          <w:szCs w:val="21"/>
          <w:lang w:eastAsia="zh-CN"/>
        </w:rPr>
        <w:t>提供</w:t>
      </w:r>
      <w:r>
        <w:rPr>
          <w:rFonts w:hint="eastAsia" w:ascii="宋体" w:hAnsi="宋体" w:cs="宋体"/>
          <w:color w:val="auto"/>
          <w:sz w:val="21"/>
          <w:szCs w:val="21"/>
          <w:lang w:eastAsia="zh-CN"/>
        </w:rPr>
        <w:t>服务包含内容，包含软、硬件功能</w:t>
      </w:r>
      <w:r>
        <w:rPr>
          <w:rFonts w:hint="eastAsia" w:ascii="宋体" w:hAnsi="宋体" w:eastAsia="宋体" w:cs="宋体"/>
          <w:color w:val="auto"/>
          <w:sz w:val="21"/>
          <w:szCs w:val="21"/>
          <w:lang w:eastAsia="zh-CN"/>
        </w:rPr>
        <w:t>技术偏离表</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服务偏离表</w:t>
      </w:r>
      <w:r>
        <w:rPr>
          <w:rFonts w:hint="eastAsia" w:ascii="宋体" w:hAnsi="宋体" w:eastAsia="宋体" w:cs="宋体"/>
          <w:color w:val="auto"/>
          <w:sz w:val="21"/>
          <w:szCs w:val="21"/>
        </w:rPr>
        <w:t>，</w:t>
      </w:r>
      <w:r>
        <w:rPr>
          <w:rFonts w:hint="eastAsia" w:ascii="宋体" w:hAnsi="宋体" w:cs="宋体"/>
          <w:color w:val="auto"/>
          <w:sz w:val="21"/>
          <w:szCs w:val="21"/>
          <w:lang w:eastAsia="zh-CN"/>
        </w:rPr>
        <w:t>并</w:t>
      </w:r>
      <w:r>
        <w:rPr>
          <w:rFonts w:hint="eastAsia" w:ascii="宋体" w:hAnsi="宋体" w:eastAsia="宋体" w:cs="宋体"/>
          <w:color w:val="auto"/>
          <w:sz w:val="21"/>
          <w:szCs w:val="21"/>
          <w:lang w:eastAsia="zh-CN"/>
        </w:rPr>
        <w:t>标明详细的服务内容。</w:t>
      </w:r>
      <w:r>
        <w:rPr>
          <w:rFonts w:hint="eastAsia" w:ascii="宋体" w:hAnsi="宋体" w:eastAsia="宋体" w:cs="宋体"/>
          <w:color w:val="auto"/>
          <w:sz w:val="21"/>
          <w:szCs w:val="21"/>
        </w:rPr>
        <w:t>竞标文件报价表价格包含系统软硬件</w:t>
      </w:r>
      <w:r>
        <w:rPr>
          <w:rFonts w:hint="eastAsia" w:ascii="宋体" w:hAnsi="宋体" w:cs="宋体"/>
          <w:color w:val="auto"/>
          <w:sz w:val="21"/>
          <w:szCs w:val="21"/>
          <w:lang w:eastAsia="zh-CN"/>
        </w:rPr>
        <w:t>使用费、服务器使用费</w:t>
      </w:r>
      <w:r>
        <w:rPr>
          <w:rFonts w:hint="eastAsia" w:ascii="宋体" w:hAnsi="宋体" w:eastAsia="宋体" w:cs="宋体"/>
          <w:color w:val="auto"/>
          <w:sz w:val="21"/>
          <w:szCs w:val="21"/>
        </w:rPr>
        <w:t>、</w:t>
      </w:r>
      <w:r>
        <w:rPr>
          <w:rFonts w:hint="eastAsia" w:asciiTheme="minorEastAsia" w:hAnsiTheme="minorEastAsia" w:eastAsiaTheme="minorEastAsia" w:cstheme="minorEastAsia"/>
          <w:color w:val="auto"/>
          <w:kern w:val="2"/>
          <w:sz w:val="21"/>
          <w:szCs w:val="21"/>
          <w:lang w:val="en-US" w:eastAsia="zh-CN" w:bidi="ar"/>
        </w:rPr>
        <w:t>历史数据迁移服务费、技术维护费、短信费、随访外呼通话费、</w:t>
      </w:r>
      <w:r>
        <w:rPr>
          <w:rFonts w:hint="eastAsia" w:ascii="宋体" w:hAnsi="宋体" w:eastAsia="宋体" w:cs="宋体"/>
          <w:color w:val="auto"/>
          <w:sz w:val="21"/>
          <w:szCs w:val="21"/>
        </w:rPr>
        <w:t>产品安装、调试实施、培训费用、产品升级费用</w:t>
      </w:r>
      <w:r>
        <w:rPr>
          <w:rFonts w:hint="eastAsia" w:ascii="宋体" w:hAnsi="宋体" w:eastAsia="宋体"/>
          <w:color w:val="auto"/>
          <w:sz w:val="21"/>
          <w:szCs w:val="21"/>
        </w:rPr>
        <w:t>等费用</w:t>
      </w:r>
      <w:r>
        <w:rPr>
          <w:rFonts w:hint="eastAsia" w:ascii="宋体" w:hAnsi="宋体" w:eastAsia="宋体" w:cs="宋体"/>
          <w:color w:val="auto"/>
          <w:sz w:val="21"/>
          <w:szCs w:val="21"/>
        </w:rPr>
        <w:t>，以及明示所有责任、义务和一切风险。</w:t>
      </w:r>
    </w:p>
    <w:p w14:paraId="0FC3EC3F">
      <w:pPr>
        <w:pStyle w:val="3"/>
        <w:pageBreakBefore w:val="0"/>
        <w:widowControl/>
        <w:numPr>
          <w:ilvl w:val="-1"/>
          <w:numId w:val="0"/>
        </w:numPr>
        <w:kinsoku/>
        <w:wordWrap/>
        <w:overflowPunct/>
        <w:topLinePunct w:val="0"/>
        <w:autoSpaceDE/>
        <w:autoSpaceDN/>
        <w:bidi w:val="0"/>
        <w:adjustRightInd/>
        <w:snapToGrid/>
        <w:spacing w:before="0" w:after="0" w:line="360" w:lineRule="auto"/>
        <w:textAlignment w:val="auto"/>
        <w:rPr>
          <w:rFonts w:hint="eastAsia" w:ascii="Calibri" w:hAnsi="Calibri"/>
          <w:bCs/>
          <w:color w:val="auto"/>
          <w:sz w:val="30"/>
          <w:szCs w:val="30"/>
        </w:rPr>
      </w:pPr>
      <w:r>
        <w:rPr>
          <w:rFonts w:hint="eastAsia"/>
          <w:bCs/>
          <w:color w:val="auto"/>
          <w:sz w:val="30"/>
          <w:szCs w:val="30"/>
          <w:lang w:eastAsia="zh-CN"/>
        </w:rPr>
        <w:t>八</w:t>
      </w:r>
      <w:r>
        <w:rPr>
          <w:rFonts w:hint="eastAsia" w:ascii="Calibri" w:hAnsi="Calibri"/>
          <w:bCs/>
          <w:color w:val="auto"/>
          <w:sz w:val="30"/>
          <w:szCs w:val="30"/>
        </w:rPr>
        <w:t>、付款方式</w:t>
      </w:r>
      <w:bookmarkEnd w:id="2"/>
    </w:p>
    <w:p w14:paraId="713B9654">
      <w:pPr>
        <w:pStyle w:val="20"/>
        <w:spacing w:line="360" w:lineRule="auto"/>
        <w:ind w:left="0" w:leftChars="0" w:firstLine="420" w:firstLineChars="0"/>
        <w:jc w:val="both"/>
        <w:rPr>
          <w:color w:val="auto"/>
          <w:sz w:val="21"/>
          <w:szCs w:val="21"/>
          <w:lang w:val="en-US"/>
        </w:rPr>
      </w:pPr>
      <w:r>
        <w:rPr>
          <w:rFonts w:hint="eastAsia" w:ascii="宋体" w:hAnsi="宋体" w:eastAsia="宋体" w:cs="微软雅黑"/>
          <w:color w:val="auto"/>
          <w:sz w:val="21"/>
          <w:szCs w:val="21"/>
        </w:rPr>
        <w:t>项目双方签订合同</w:t>
      </w:r>
      <w:r>
        <w:rPr>
          <w:rFonts w:hint="eastAsia" w:ascii="宋体" w:hAnsi="宋体" w:cs="微软雅黑"/>
          <w:color w:val="auto"/>
          <w:sz w:val="21"/>
          <w:szCs w:val="21"/>
          <w:lang w:eastAsia="zh-CN"/>
        </w:rPr>
        <w:t>，乙方进场</w:t>
      </w:r>
      <w:r>
        <w:rPr>
          <w:rFonts w:hint="eastAsia" w:ascii="宋体" w:hAnsi="宋体" w:cs="微软雅黑"/>
          <w:color w:val="auto"/>
          <w:sz w:val="21"/>
          <w:szCs w:val="21"/>
          <w:lang w:val="en-US" w:eastAsia="zh-CN"/>
        </w:rPr>
        <w:t>后</w:t>
      </w:r>
      <w:r>
        <w:rPr>
          <w:rFonts w:hint="eastAsia" w:ascii="宋体" w:hAnsi="宋体" w:eastAsia="宋体" w:cs="微软雅黑"/>
          <w:color w:val="auto"/>
          <w:sz w:val="21"/>
          <w:szCs w:val="21"/>
        </w:rPr>
        <w:t>，</w:t>
      </w:r>
      <w:r>
        <w:rPr>
          <w:rFonts w:hint="eastAsia" w:ascii="宋体" w:hAnsi="宋体" w:cs="微软雅黑"/>
          <w:color w:val="auto"/>
          <w:sz w:val="21"/>
          <w:szCs w:val="21"/>
          <w:lang w:eastAsia="zh-CN"/>
        </w:rPr>
        <w:t>甲方</w:t>
      </w:r>
      <w:r>
        <w:rPr>
          <w:rFonts w:hint="eastAsia" w:ascii="宋体" w:hAnsi="宋体" w:eastAsia="宋体" w:cs="微软雅黑"/>
          <w:color w:val="auto"/>
          <w:sz w:val="21"/>
          <w:szCs w:val="21"/>
        </w:rPr>
        <w:t>支付合同款项的</w:t>
      </w:r>
      <w:r>
        <w:rPr>
          <w:rFonts w:hint="eastAsia" w:ascii="宋体" w:hAnsi="宋体" w:cs="微软雅黑"/>
          <w:color w:val="auto"/>
          <w:sz w:val="21"/>
          <w:szCs w:val="21"/>
          <w:lang w:val="en-US" w:eastAsia="zh-CN"/>
        </w:rPr>
        <w:t>5</w:t>
      </w:r>
      <w:r>
        <w:rPr>
          <w:rFonts w:hint="eastAsia" w:ascii="宋体" w:hAnsi="宋体" w:eastAsia="宋体" w:cs="微软雅黑"/>
          <w:color w:val="auto"/>
          <w:sz w:val="21"/>
          <w:szCs w:val="21"/>
        </w:rPr>
        <w:t>0%；合同</w:t>
      </w:r>
      <w:r>
        <w:rPr>
          <w:rFonts w:hint="eastAsia" w:ascii="宋体" w:hAnsi="宋体" w:eastAsia="宋体" w:cs="微软雅黑"/>
          <w:color w:val="auto"/>
          <w:sz w:val="21"/>
          <w:szCs w:val="21"/>
          <w:lang w:eastAsia="zh-CN"/>
        </w:rPr>
        <w:t>中所</w:t>
      </w:r>
      <w:r>
        <w:rPr>
          <w:rFonts w:hint="eastAsia" w:ascii="宋体" w:hAnsi="宋体" w:cs="微软雅黑"/>
          <w:color w:val="auto"/>
          <w:sz w:val="21"/>
          <w:szCs w:val="21"/>
          <w:lang w:eastAsia="zh-CN"/>
        </w:rPr>
        <w:t>要求的软件功能、部署完毕，服务内容提供</w:t>
      </w:r>
      <w:r>
        <w:rPr>
          <w:rFonts w:hint="eastAsia" w:ascii="宋体" w:hAnsi="宋体" w:eastAsia="宋体" w:cs="微软雅黑"/>
          <w:color w:val="auto"/>
          <w:sz w:val="21"/>
          <w:szCs w:val="21"/>
        </w:rPr>
        <w:t>完毕，</w:t>
      </w:r>
      <w:r>
        <w:rPr>
          <w:rFonts w:hint="eastAsia" w:ascii="宋体" w:hAnsi="宋体" w:eastAsia="宋体" w:cs="微软雅黑"/>
          <w:color w:val="auto"/>
          <w:sz w:val="21"/>
          <w:szCs w:val="21"/>
          <w:lang w:eastAsia="zh-CN"/>
        </w:rPr>
        <w:t>系统</w:t>
      </w:r>
      <w:r>
        <w:rPr>
          <w:rFonts w:hint="eastAsia" w:ascii="宋体" w:hAnsi="宋体" w:cs="微软雅黑"/>
          <w:color w:val="auto"/>
          <w:sz w:val="21"/>
          <w:szCs w:val="21"/>
          <w:lang w:eastAsia="zh-CN"/>
        </w:rPr>
        <w:t>使用</w:t>
      </w:r>
      <w:r>
        <w:rPr>
          <w:rFonts w:hint="eastAsia" w:ascii="宋体" w:hAnsi="宋体" w:eastAsia="宋体" w:cs="微软雅黑"/>
          <w:color w:val="auto"/>
          <w:sz w:val="21"/>
          <w:szCs w:val="21"/>
        </w:rPr>
        <w:t>稳定运行</w:t>
      </w:r>
      <w:r>
        <w:rPr>
          <w:rFonts w:hint="eastAsia" w:ascii="宋体" w:hAnsi="宋体" w:cs="微软雅黑"/>
          <w:color w:val="auto"/>
          <w:sz w:val="21"/>
          <w:szCs w:val="21"/>
          <w:lang w:val="en-US" w:eastAsia="zh-CN"/>
        </w:rPr>
        <w:t>1</w:t>
      </w:r>
      <w:r>
        <w:rPr>
          <w:rFonts w:hint="eastAsia" w:ascii="宋体" w:hAnsi="宋体" w:eastAsia="宋体" w:cs="微软雅黑"/>
          <w:color w:val="auto"/>
          <w:sz w:val="21"/>
          <w:szCs w:val="21"/>
        </w:rPr>
        <w:t>个月后，启动</w:t>
      </w:r>
      <w:r>
        <w:rPr>
          <w:rFonts w:hint="eastAsia" w:ascii="宋体" w:hAnsi="宋体" w:cs="微软雅黑"/>
          <w:color w:val="auto"/>
          <w:sz w:val="21"/>
          <w:szCs w:val="21"/>
          <w:lang w:eastAsia="zh-CN"/>
        </w:rPr>
        <w:t>整体</w:t>
      </w:r>
      <w:r>
        <w:rPr>
          <w:rFonts w:hint="eastAsia" w:ascii="宋体" w:hAnsi="宋体" w:eastAsia="宋体" w:cs="微软雅黑"/>
          <w:color w:val="auto"/>
          <w:sz w:val="21"/>
          <w:szCs w:val="21"/>
        </w:rPr>
        <w:t>验收，验收合格后</w:t>
      </w:r>
      <w:r>
        <w:rPr>
          <w:rFonts w:hint="eastAsia" w:ascii="宋体" w:hAnsi="宋体" w:eastAsia="宋体" w:cs="微软雅黑"/>
          <w:color w:val="auto"/>
          <w:sz w:val="21"/>
          <w:szCs w:val="21"/>
          <w:lang w:eastAsia="zh-CN"/>
        </w:rPr>
        <w:t>甲方支付</w:t>
      </w:r>
      <w:r>
        <w:rPr>
          <w:rFonts w:hint="eastAsia" w:ascii="宋体" w:hAnsi="宋体" w:eastAsia="宋体" w:cs="微软雅黑"/>
          <w:color w:val="auto"/>
          <w:sz w:val="21"/>
          <w:szCs w:val="21"/>
        </w:rPr>
        <w:t>合同款项的</w:t>
      </w:r>
      <w:r>
        <w:rPr>
          <w:rFonts w:hint="eastAsia" w:ascii="宋体" w:hAnsi="宋体" w:cs="微软雅黑"/>
          <w:color w:val="auto"/>
          <w:sz w:val="21"/>
          <w:szCs w:val="21"/>
          <w:lang w:val="en-US" w:eastAsia="zh-CN"/>
        </w:rPr>
        <w:t>4</w:t>
      </w:r>
      <w:r>
        <w:rPr>
          <w:rFonts w:hint="eastAsia" w:ascii="宋体" w:hAnsi="宋体" w:eastAsia="宋体" w:cs="微软雅黑"/>
          <w:color w:val="auto"/>
          <w:sz w:val="21"/>
          <w:szCs w:val="21"/>
        </w:rPr>
        <w:t>0%，自验收合格之日起，</w:t>
      </w:r>
      <w:r>
        <w:rPr>
          <w:rFonts w:hint="eastAsia" w:ascii="宋体" w:hAnsi="宋体" w:eastAsia="宋体"/>
          <w:color w:val="auto"/>
          <w:sz w:val="21"/>
          <w:szCs w:val="21"/>
          <w:lang w:val="en-US" w:eastAsia="zh-CN"/>
        </w:rPr>
        <w:t>稳定运行1年后，甲方支付合同款项的10%（不计利息）。</w:t>
      </w:r>
      <w:bookmarkEnd w:id="3"/>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E8363">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39B9C">
                          <w:pPr>
                            <w:pStyle w:val="8"/>
                            <w:rPr>
                              <w:rFonts w:hint="eastAsia" w:eastAsia="宋体"/>
                              <w:color w:val="auto"/>
                              <w:lang w:eastAsia="zh-CN"/>
                            </w:rPr>
                          </w:pPr>
                          <w:r>
                            <w:rPr>
                              <w:rFonts w:hint="eastAsia"/>
                              <w:color w:val="auto"/>
                              <w:lang w:eastAsia="zh-CN"/>
                            </w:rPr>
                            <w:t xml:space="preserve">第 </w:t>
                          </w:r>
                          <w:r>
                            <w:rPr>
                              <w:rFonts w:hint="eastAsia"/>
                              <w:color w:val="auto"/>
                              <w:lang w:eastAsia="zh-CN"/>
                            </w:rPr>
                            <w:fldChar w:fldCharType="begin"/>
                          </w:r>
                          <w:r>
                            <w:rPr>
                              <w:rFonts w:hint="eastAsia"/>
                              <w:color w:val="auto"/>
                              <w:lang w:eastAsia="zh-CN"/>
                            </w:rPr>
                            <w:instrText xml:space="preserve"> PAGE  \* MERGEFORMAT </w:instrText>
                          </w:r>
                          <w:r>
                            <w:rPr>
                              <w:rFonts w:hint="eastAsia"/>
                              <w:color w:val="auto"/>
                              <w:lang w:eastAsia="zh-CN"/>
                            </w:rPr>
                            <w:fldChar w:fldCharType="separate"/>
                          </w:r>
                          <w:r>
                            <w:rPr>
                              <w:rFonts w:hint="eastAsia"/>
                              <w:color w:val="auto"/>
                              <w:lang w:eastAsia="zh-CN"/>
                            </w:rPr>
                            <w:t>1</w:t>
                          </w:r>
                          <w:r>
                            <w:rPr>
                              <w:rFonts w:hint="eastAsia"/>
                              <w:color w:val="auto"/>
                              <w:lang w:eastAsia="zh-CN"/>
                            </w:rPr>
                            <w:fldChar w:fldCharType="end"/>
                          </w:r>
                          <w:r>
                            <w:rPr>
                              <w:rFonts w:hint="eastAsia"/>
                              <w:color w:val="auto"/>
                              <w:lang w:eastAsia="zh-CN"/>
                            </w:rPr>
                            <w:t xml:space="preserve"> 页 共 </w:t>
                          </w:r>
                          <w:r>
                            <w:rPr>
                              <w:rFonts w:hint="eastAsia"/>
                              <w:color w:val="auto"/>
                              <w:lang w:eastAsia="zh-CN"/>
                            </w:rPr>
                            <w:fldChar w:fldCharType="begin"/>
                          </w:r>
                          <w:r>
                            <w:rPr>
                              <w:rFonts w:hint="eastAsia"/>
                              <w:color w:val="auto"/>
                              <w:lang w:eastAsia="zh-CN"/>
                            </w:rPr>
                            <w:instrText xml:space="preserve"> NUMPAGES  \* MERGEFORMAT </w:instrText>
                          </w:r>
                          <w:r>
                            <w:rPr>
                              <w:rFonts w:hint="eastAsia"/>
                              <w:color w:val="auto"/>
                              <w:lang w:eastAsia="zh-CN"/>
                            </w:rPr>
                            <w:fldChar w:fldCharType="separate"/>
                          </w:r>
                          <w:r>
                            <w:rPr>
                              <w:rFonts w:hint="eastAsia"/>
                              <w:color w:val="auto"/>
                              <w:lang w:eastAsia="zh-CN"/>
                            </w:rPr>
                            <w:t>7</w:t>
                          </w:r>
                          <w:r>
                            <w:rPr>
                              <w:rFonts w:hint="eastAsia"/>
                              <w:color w:val="auto"/>
                              <w:lang w:eastAsia="zh-CN"/>
                            </w:rPr>
                            <w:fldChar w:fldCharType="end"/>
                          </w:r>
                          <w:r>
                            <w:rPr>
                              <w:rFonts w:hint="eastAsia"/>
                              <w:color w:val="auto"/>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739B9C">
                    <w:pPr>
                      <w:pStyle w:val="8"/>
                      <w:rPr>
                        <w:rFonts w:hint="eastAsia" w:eastAsia="宋体"/>
                        <w:color w:val="auto"/>
                        <w:lang w:eastAsia="zh-CN"/>
                      </w:rPr>
                    </w:pPr>
                    <w:r>
                      <w:rPr>
                        <w:rFonts w:hint="eastAsia"/>
                        <w:color w:val="auto"/>
                        <w:lang w:eastAsia="zh-CN"/>
                      </w:rPr>
                      <w:t xml:space="preserve">第 </w:t>
                    </w:r>
                    <w:r>
                      <w:rPr>
                        <w:rFonts w:hint="eastAsia"/>
                        <w:color w:val="auto"/>
                        <w:lang w:eastAsia="zh-CN"/>
                      </w:rPr>
                      <w:fldChar w:fldCharType="begin"/>
                    </w:r>
                    <w:r>
                      <w:rPr>
                        <w:rFonts w:hint="eastAsia"/>
                        <w:color w:val="auto"/>
                        <w:lang w:eastAsia="zh-CN"/>
                      </w:rPr>
                      <w:instrText xml:space="preserve"> PAGE  \* MERGEFORMAT </w:instrText>
                    </w:r>
                    <w:r>
                      <w:rPr>
                        <w:rFonts w:hint="eastAsia"/>
                        <w:color w:val="auto"/>
                        <w:lang w:eastAsia="zh-CN"/>
                      </w:rPr>
                      <w:fldChar w:fldCharType="separate"/>
                    </w:r>
                    <w:r>
                      <w:rPr>
                        <w:rFonts w:hint="eastAsia"/>
                        <w:color w:val="auto"/>
                        <w:lang w:eastAsia="zh-CN"/>
                      </w:rPr>
                      <w:t>1</w:t>
                    </w:r>
                    <w:r>
                      <w:rPr>
                        <w:rFonts w:hint="eastAsia"/>
                        <w:color w:val="auto"/>
                        <w:lang w:eastAsia="zh-CN"/>
                      </w:rPr>
                      <w:fldChar w:fldCharType="end"/>
                    </w:r>
                    <w:r>
                      <w:rPr>
                        <w:rFonts w:hint="eastAsia"/>
                        <w:color w:val="auto"/>
                        <w:lang w:eastAsia="zh-CN"/>
                      </w:rPr>
                      <w:t xml:space="preserve"> 页 共 </w:t>
                    </w:r>
                    <w:r>
                      <w:rPr>
                        <w:rFonts w:hint="eastAsia"/>
                        <w:color w:val="auto"/>
                        <w:lang w:eastAsia="zh-CN"/>
                      </w:rPr>
                      <w:fldChar w:fldCharType="begin"/>
                    </w:r>
                    <w:r>
                      <w:rPr>
                        <w:rFonts w:hint="eastAsia"/>
                        <w:color w:val="auto"/>
                        <w:lang w:eastAsia="zh-CN"/>
                      </w:rPr>
                      <w:instrText xml:space="preserve"> NUMPAGES  \* MERGEFORMAT </w:instrText>
                    </w:r>
                    <w:r>
                      <w:rPr>
                        <w:rFonts w:hint="eastAsia"/>
                        <w:color w:val="auto"/>
                        <w:lang w:eastAsia="zh-CN"/>
                      </w:rPr>
                      <w:fldChar w:fldCharType="separate"/>
                    </w:r>
                    <w:r>
                      <w:rPr>
                        <w:rFonts w:hint="eastAsia"/>
                        <w:color w:val="auto"/>
                        <w:lang w:eastAsia="zh-CN"/>
                      </w:rPr>
                      <w:t>7</w:t>
                    </w:r>
                    <w:r>
                      <w:rPr>
                        <w:rFonts w:hint="eastAsia"/>
                        <w:color w:val="auto"/>
                        <w:lang w:eastAsia="zh-CN"/>
                      </w:rPr>
                      <w:fldChar w:fldCharType="end"/>
                    </w:r>
                    <w:r>
                      <w:rPr>
                        <w:rFonts w:hint="eastAsia"/>
                        <w:color w:val="auto"/>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E5D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3"/>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0785"/>
    <w:rsid w:val="0166095F"/>
    <w:rsid w:val="019808D5"/>
    <w:rsid w:val="01EE7FBA"/>
    <w:rsid w:val="01FE7FFB"/>
    <w:rsid w:val="029A1952"/>
    <w:rsid w:val="065134F2"/>
    <w:rsid w:val="07B4646C"/>
    <w:rsid w:val="08E6038B"/>
    <w:rsid w:val="09475B81"/>
    <w:rsid w:val="0A1D3730"/>
    <w:rsid w:val="0F383699"/>
    <w:rsid w:val="0FA76E6D"/>
    <w:rsid w:val="0FC071A8"/>
    <w:rsid w:val="0FF7507A"/>
    <w:rsid w:val="108D5614"/>
    <w:rsid w:val="114E27C5"/>
    <w:rsid w:val="11A70B3C"/>
    <w:rsid w:val="12F651BA"/>
    <w:rsid w:val="13397FAD"/>
    <w:rsid w:val="137653C4"/>
    <w:rsid w:val="13DC391F"/>
    <w:rsid w:val="151E3891"/>
    <w:rsid w:val="15C43603"/>
    <w:rsid w:val="16511935"/>
    <w:rsid w:val="172D7DC5"/>
    <w:rsid w:val="1762777E"/>
    <w:rsid w:val="19496E66"/>
    <w:rsid w:val="1A4D582A"/>
    <w:rsid w:val="1B4771A1"/>
    <w:rsid w:val="1BE9371C"/>
    <w:rsid w:val="1C1511DB"/>
    <w:rsid w:val="1C472E4A"/>
    <w:rsid w:val="1D9B1AD5"/>
    <w:rsid w:val="1E377B67"/>
    <w:rsid w:val="1E4D137A"/>
    <w:rsid w:val="1EB55278"/>
    <w:rsid w:val="1F420283"/>
    <w:rsid w:val="1FF13E56"/>
    <w:rsid w:val="214107D1"/>
    <w:rsid w:val="21576DA3"/>
    <w:rsid w:val="221B6690"/>
    <w:rsid w:val="228A2EFB"/>
    <w:rsid w:val="23481EBF"/>
    <w:rsid w:val="263F568D"/>
    <w:rsid w:val="268C09EC"/>
    <w:rsid w:val="26D46878"/>
    <w:rsid w:val="29785F41"/>
    <w:rsid w:val="2A17653A"/>
    <w:rsid w:val="2A4D6E97"/>
    <w:rsid w:val="2A732EEB"/>
    <w:rsid w:val="2B827B93"/>
    <w:rsid w:val="2BC96B85"/>
    <w:rsid w:val="2C4064D4"/>
    <w:rsid w:val="2E9E57B9"/>
    <w:rsid w:val="2EDE56BB"/>
    <w:rsid w:val="2F354ED8"/>
    <w:rsid w:val="2F711CBA"/>
    <w:rsid w:val="31E91DCD"/>
    <w:rsid w:val="34965D35"/>
    <w:rsid w:val="354C123F"/>
    <w:rsid w:val="35D17EAB"/>
    <w:rsid w:val="378D5D21"/>
    <w:rsid w:val="37A03B0F"/>
    <w:rsid w:val="37CF2968"/>
    <w:rsid w:val="3AD80409"/>
    <w:rsid w:val="3BD3DFD9"/>
    <w:rsid w:val="3D690F1A"/>
    <w:rsid w:val="3DBF4C1A"/>
    <w:rsid w:val="3FFD5371"/>
    <w:rsid w:val="40BE1578"/>
    <w:rsid w:val="420C0AFA"/>
    <w:rsid w:val="428B5CFB"/>
    <w:rsid w:val="43EC0FA7"/>
    <w:rsid w:val="44BC0345"/>
    <w:rsid w:val="45B95C36"/>
    <w:rsid w:val="4674637F"/>
    <w:rsid w:val="46F410B4"/>
    <w:rsid w:val="47726086"/>
    <w:rsid w:val="47957FB2"/>
    <w:rsid w:val="47B93B35"/>
    <w:rsid w:val="47D36839"/>
    <w:rsid w:val="48563789"/>
    <w:rsid w:val="485F2CC0"/>
    <w:rsid w:val="4890341A"/>
    <w:rsid w:val="49C41BF9"/>
    <w:rsid w:val="4BEB4695"/>
    <w:rsid w:val="4D077B8F"/>
    <w:rsid w:val="4D0B6047"/>
    <w:rsid w:val="4E3744AA"/>
    <w:rsid w:val="4EAA13D9"/>
    <w:rsid w:val="52F00E06"/>
    <w:rsid w:val="53971F94"/>
    <w:rsid w:val="542B40FF"/>
    <w:rsid w:val="548A1679"/>
    <w:rsid w:val="55DC1E88"/>
    <w:rsid w:val="561B3387"/>
    <w:rsid w:val="56E56EA8"/>
    <w:rsid w:val="580D0B10"/>
    <w:rsid w:val="58640C13"/>
    <w:rsid w:val="58C834BC"/>
    <w:rsid w:val="59540477"/>
    <w:rsid w:val="5A5E6362"/>
    <w:rsid w:val="5C1650E3"/>
    <w:rsid w:val="5C5F8481"/>
    <w:rsid w:val="5D3A1113"/>
    <w:rsid w:val="5EEB5089"/>
    <w:rsid w:val="605A641D"/>
    <w:rsid w:val="61530DB1"/>
    <w:rsid w:val="61D43DA4"/>
    <w:rsid w:val="62227D27"/>
    <w:rsid w:val="62BA4C3E"/>
    <w:rsid w:val="63354C8B"/>
    <w:rsid w:val="63E94CDF"/>
    <w:rsid w:val="6446306B"/>
    <w:rsid w:val="649D5C18"/>
    <w:rsid w:val="665D18D0"/>
    <w:rsid w:val="665F7D38"/>
    <w:rsid w:val="66C2582B"/>
    <w:rsid w:val="66D96645"/>
    <w:rsid w:val="679C3CF5"/>
    <w:rsid w:val="68506209"/>
    <w:rsid w:val="69976D9A"/>
    <w:rsid w:val="69A853D9"/>
    <w:rsid w:val="6A7275DD"/>
    <w:rsid w:val="6B3263E1"/>
    <w:rsid w:val="6B7F9F4F"/>
    <w:rsid w:val="6B8C02B1"/>
    <w:rsid w:val="6BE10931"/>
    <w:rsid w:val="6C5A694A"/>
    <w:rsid w:val="6D777C91"/>
    <w:rsid w:val="6D791219"/>
    <w:rsid w:val="6E2A504A"/>
    <w:rsid w:val="71D73C0C"/>
    <w:rsid w:val="72181161"/>
    <w:rsid w:val="73710B75"/>
    <w:rsid w:val="73AF564A"/>
    <w:rsid w:val="75350487"/>
    <w:rsid w:val="75D94125"/>
    <w:rsid w:val="761F1168"/>
    <w:rsid w:val="76BA2CC7"/>
    <w:rsid w:val="77E95689"/>
    <w:rsid w:val="799331B7"/>
    <w:rsid w:val="7A176A21"/>
    <w:rsid w:val="7AA05564"/>
    <w:rsid w:val="7AB460A0"/>
    <w:rsid w:val="7AF0555C"/>
    <w:rsid w:val="7C250B64"/>
    <w:rsid w:val="7D173CC6"/>
    <w:rsid w:val="7F7B5A55"/>
    <w:rsid w:val="7FEF4BC8"/>
    <w:rsid w:val="F7ADDEBE"/>
    <w:rsid w:val="FBFF46FD"/>
    <w:rsid w:val="FDD9B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link w:val="24"/>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9">
    <w:name w:val="Default Paragraph Font"/>
    <w:qFormat/>
    <w:uiPriority w:val="1"/>
  </w:style>
  <w:style w:type="table" w:default="1" w:styleId="10">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kern w:val="0"/>
      <w:sz w:val="20"/>
      <w:szCs w:val="24"/>
      <w:lang w:val="zh-CN"/>
    </w:rPr>
  </w:style>
  <w:style w:type="paragraph" w:styleId="6">
    <w:name w:val="annotation text"/>
    <w:basedOn w:val="1"/>
    <w:qFormat/>
    <w:uiPriority w:val="0"/>
    <w:pPr>
      <w:jc w:val="left"/>
    </w:pPr>
  </w:style>
  <w:style w:type="paragraph" w:styleId="7">
    <w:name w:val="Body Text Indent 2"/>
    <w:basedOn w:val="1"/>
    <w:qFormat/>
    <w:uiPriority w:val="0"/>
    <w:pPr>
      <w:ind w:firstLine="630"/>
    </w:pPr>
    <w:rPr>
      <w:sz w:val="32"/>
      <w:szCs w:val="20"/>
    </w:rPr>
  </w:style>
  <w:style w:type="paragraph" w:styleId="8">
    <w:name w:val="footer"/>
    <w:basedOn w:val="1"/>
    <w:link w:val="23"/>
    <w:qFormat/>
    <w:uiPriority w:val="0"/>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2">
    <w:name w:val="Medium Grid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3">
    <w:name w:val="Medium Grid 3 Accent 1"/>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4">
    <w:name w:val="Medium Grid 3 Accent 2"/>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5">
    <w:name w:val="Medium Grid 3 Accent 3"/>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16">
    <w:name w:val="Medium Grid 3 Accent 4"/>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17">
    <w:name w:val="Medium Grid 3 Accent 5"/>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18">
    <w:name w:val="Medium Grid 3 Accent 6"/>
    <w:basedOn w:val="10"/>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paragraph" w:styleId="20">
    <w:name w:val="List Paragraph"/>
    <w:basedOn w:val="1"/>
    <w:qFormat/>
    <w:uiPriority w:val="34"/>
    <w:pPr>
      <w:ind w:firstLine="420" w:firstLineChars="200"/>
    </w:pPr>
  </w:style>
  <w:style w:type="paragraph" w:customStyle="1" w:styleId="21">
    <w:name w:val="p15"/>
    <w:basedOn w:val="1"/>
    <w:qFormat/>
    <w:uiPriority w:val="0"/>
    <w:pPr>
      <w:widowControl/>
      <w:ind w:firstLine="420"/>
    </w:pPr>
    <w:rPr>
      <w:kern w:val="0"/>
      <w:szCs w:val="21"/>
    </w:rPr>
  </w:style>
  <w:style w:type="character" w:customStyle="1" w:styleId="22">
    <w:name w:val="页眉 字符"/>
    <w:basedOn w:val="19"/>
    <w:link w:val="9"/>
    <w:qFormat/>
    <w:uiPriority w:val="0"/>
    <w:rPr>
      <w:rFonts w:ascii="Calibri" w:hAnsi="Calibri" w:eastAsia="宋体" w:cs="宋体"/>
      <w:kern w:val="2"/>
      <w:sz w:val="18"/>
      <w:szCs w:val="18"/>
    </w:rPr>
  </w:style>
  <w:style w:type="character" w:customStyle="1" w:styleId="23">
    <w:name w:val="页脚 字符"/>
    <w:basedOn w:val="19"/>
    <w:link w:val="8"/>
    <w:qFormat/>
    <w:uiPriority w:val="0"/>
    <w:rPr>
      <w:rFonts w:ascii="Calibri" w:hAnsi="Calibri" w:eastAsia="宋体" w:cs="宋体"/>
      <w:kern w:val="2"/>
      <w:sz w:val="18"/>
      <w:szCs w:val="18"/>
    </w:rPr>
  </w:style>
  <w:style w:type="character" w:customStyle="1" w:styleId="24">
    <w:name w:val="标题 3 Char"/>
    <w:link w:val="5"/>
    <w:qFormat/>
    <w:uiPriority w:val="0"/>
    <w:rPr>
      <w:b/>
      <w:sz w:val="32"/>
    </w:rPr>
  </w:style>
  <w:style w:type="paragraph" w:customStyle="1" w:styleId="25">
    <w:name w:val="列表段落1"/>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6080</Words>
  <Characters>6247</Characters>
  <Paragraphs>369</Paragraphs>
  <TotalTime>10</TotalTime>
  <ScaleCrop>false</ScaleCrop>
  <LinksUpToDate>false</LinksUpToDate>
  <CharactersWithSpaces>6262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2021-09-15T19:36:00Z</dcterms:created>
  <dc:creator>LGYY-USER</dc:creator>
  <cp:lastModifiedBy>加深</cp:lastModifiedBy>
  <dcterms:modified xsi:type="dcterms:W3CDTF">2026-03-17T01:37:08Z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F50427373C3E484AA07655AA9514764D_13</vt:lpwstr>
  </property>
  <property fmtid="{D5CDD505-2E9C-101B-9397-08002B2CF9AE}" pid="4" name="KSOTemplateDocerSaveRecord">
    <vt:lpwstr>eyJoZGlkIjoiNmFkNzM0MjEyYTJlMGViYTU0N2EyNjMzYjM3OTNmZjIiLCJ1c2VySWQiOiIzNTY0MzY5ODAifQ==</vt:lpwstr>
  </property>
</Properties>
</file>