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2087F"/>
    <w:p w14:paraId="0EBE31D7">
      <w:pPr>
        <w:jc w:val="center"/>
        <w:rPr>
          <w:rFonts w:hint="eastAsia"/>
          <w:b/>
          <w:bCs/>
          <w:sz w:val="44"/>
          <w:szCs w:val="44"/>
          <w:lang w:val="en-US" w:eastAsia="zh-CN"/>
        </w:rPr>
      </w:pPr>
      <w:r>
        <w:rPr>
          <w:rFonts w:hint="eastAsia"/>
          <w:b/>
          <w:bCs/>
          <w:sz w:val="44"/>
          <w:szCs w:val="44"/>
          <w:lang w:val="en-US" w:eastAsia="zh-CN"/>
        </w:rPr>
        <w:t>柳州市工人</w:t>
      </w:r>
      <w:r>
        <w:rPr>
          <w:rFonts w:hint="eastAsia"/>
          <w:b/>
          <w:bCs/>
          <w:sz w:val="44"/>
          <w:szCs w:val="44"/>
        </w:rPr>
        <w:t>医院医用耗材SPD供应链</w:t>
      </w:r>
      <w:r>
        <w:rPr>
          <w:rFonts w:hint="eastAsia"/>
          <w:b/>
          <w:bCs/>
          <w:sz w:val="44"/>
          <w:szCs w:val="44"/>
          <w:lang w:val="en-US" w:eastAsia="zh-CN"/>
        </w:rPr>
        <w:t>服务</w:t>
      </w:r>
      <w:r>
        <w:rPr>
          <w:rFonts w:hint="eastAsia"/>
          <w:b/>
          <w:bCs/>
          <w:sz w:val="44"/>
          <w:szCs w:val="44"/>
        </w:rPr>
        <w:t>招标</w:t>
      </w:r>
      <w:r>
        <w:rPr>
          <w:rFonts w:hint="eastAsia"/>
          <w:b/>
          <w:bCs/>
          <w:sz w:val="44"/>
          <w:szCs w:val="44"/>
          <w:lang w:val="en-US" w:eastAsia="zh-CN"/>
        </w:rPr>
        <w:t>需求</w:t>
      </w:r>
    </w:p>
    <w:p w14:paraId="1A7B6AFC">
      <w:pPr>
        <w:jc w:val="left"/>
        <w:rPr>
          <w:rFonts w:hint="default" w:eastAsiaTheme="minorEastAsia"/>
          <w:sz w:val="28"/>
          <w:szCs w:val="28"/>
          <w:lang w:val="en-US" w:eastAsia="zh-CN"/>
        </w:rPr>
      </w:pPr>
      <w:r>
        <w:rPr>
          <w:rFonts w:hint="eastAsia"/>
          <w:sz w:val="28"/>
          <w:szCs w:val="28"/>
          <w:lang w:val="en-US" w:eastAsia="zh-CN"/>
        </w:rPr>
        <w:t>一、项目整体要求</w:t>
      </w:r>
    </w:p>
    <w:p w14:paraId="5D9FE461">
      <w:pPr>
        <w:ind w:firstLine="560" w:firstLineChars="200"/>
        <w:rPr>
          <w:rFonts w:hint="eastAsia"/>
          <w:sz w:val="28"/>
          <w:szCs w:val="28"/>
          <w:highlight w:val="none"/>
        </w:rPr>
      </w:pPr>
      <w:r>
        <w:rPr>
          <w:rFonts w:hint="eastAsia"/>
          <w:sz w:val="28"/>
          <w:szCs w:val="28"/>
        </w:rPr>
        <w:t>本项目将以公开招标方式为</w:t>
      </w:r>
      <w:r>
        <w:rPr>
          <w:rFonts w:hint="eastAsia"/>
          <w:sz w:val="28"/>
          <w:szCs w:val="28"/>
          <w:lang w:val="en-US" w:eastAsia="zh-CN"/>
        </w:rPr>
        <w:t>柳州市工人医院（总院、西院、鱼峰院区）三个院区</w:t>
      </w:r>
      <w:r>
        <w:rPr>
          <w:rFonts w:hint="eastAsia"/>
          <w:sz w:val="28"/>
          <w:szCs w:val="28"/>
        </w:rPr>
        <w:t>遴选一家医用耗材精益管理项目服务商，负责医院智慧物流建设及建设后的医用耗材院内配送管理服务、业务数据管理服</w:t>
      </w:r>
      <w:r>
        <w:rPr>
          <w:rFonts w:hint="eastAsia"/>
          <w:sz w:val="28"/>
          <w:szCs w:val="28"/>
          <w:highlight w:val="none"/>
        </w:rPr>
        <w:t>务及相应的规范化、标准化体系建设。结合现代信息化的物流手段为招标人提供医用耗材的院内供应链管理服务，服务需延伸至招标人相关临床部门，为招标人医用耗材提供全程信息化的模式管理，实现医用耗材精细化管理和</w:t>
      </w:r>
      <w:r>
        <w:rPr>
          <w:rFonts w:hint="eastAsia"/>
          <w:color w:val="FF0000"/>
          <w:sz w:val="28"/>
          <w:szCs w:val="28"/>
          <w:highlight w:val="none"/>
          <w:lang w:eastAsia="zh-CN"/>
        </w:rPr>
        <w:t>“</w:t>
      </w:r>
      <w:r>
        <w:rPr>
          <w:rFonts w:hint="eastAsia"/>
          <w:sz w:val="28"/>
          <w:szCs w:val="28"/>
          <w:highlight w:val="none"/>
        </w:rPr>
        <w:t>零库存管理</w:t>
      </w:r>
      <w:r>
        <w:rPr>
          <w:rFonts w:hint="eastAsia"/>
          <w:color w:val="FF0000"/>
          <w:sz w:val="28"/>
          <w:szCs w:val="28"/>
          <w:highlight w:val="none"/>
          <w:lang w:eastAsia="zh-CN"/>
        </w:rPr>
        <w:t>”</w:t>
      </w:r>
      <w:r>
        <w:rPr>
          <w:rFonts w:hint="eastAsia"/>
          <w:sz w:val="28"/>
          <w:szCs w:val="28"/>
          <w:highlight w:val="none"/>
        </w:rPr>
        <w:t>等</w:t>
      </w:r>
      <w:r>
        <w:rPr>
          <w:rFonts w:hint="eastAsia"/>
          <w:sz w:val="28"/>
          <w:szCs w:val="28"/>
          <w:highlight w:val="none"/>
          <w:lang w:eastAsia="zh-CN"/>
        </w:rPr>
        <w:t>，</w:t>
      </w:r>
      <w:r>
        <w:rPr>
          <w:rFonts w:hint="eastAsia"/>
          <w:sz w:val="28"/>
          <w:szCs w:val="28"/>
          <w:highlight w:val="none"/>
          <w:lang w:val="en-US" w:eastAsia="zh-CN"/>
        </w:rPr>
        <w:t>并根据行业发展及招标人要求不断从硬件及软件升级来提升</w:t>
      </w:r>
      <w:r>
        <w:rPr>
          <w:rFonts w:hint="eastAsia"/>
          <w:sz w:val="28"/>
          <w:szCs w:val="28"/>
          <w:highlight w:val="none"/>
        </w:rPr>
        <w:t>院内供应链管理服务。</w:t>
      </w:r>
    </w:p>
    <w:p w14:paraId="420CF473">
      <w:pPr>
        <w:ind w:firstLine="560" w:firstLineChars="200"/>
        <w:rPr>
          <w:rFonts w:hint="eastAsia"/>
          <w:sz w:val="28"/>
          <w:szCs w:val="28"/>
          <w:highlight w:val="none"/>
        </w:rPr>
      </w:pPr>
      <w:r>
        <w:rPr>
          <w:rFonts w:hint="eastAsia"/>
          <w:sz w:val="28"/>
          <w:szCs w:val="28"/>
          <w:highlight w:val="none"/>
        </w:rPr>
        <w:t>医用耗材精益管理服务商，为招标人提供医用耗材精益管理服务，服务内容包括但不限于：建设医用耗材智能管理系统、智慧中心库、智慧二级库、</w:t>
      </w:r>
      <w:r>
        <w:rPr>
          <w:rFonts w:hint="eastAsia"/>
          <w:sz w:val="28"/>
          <w:szCs w:val="28"/>
          <w:highlight w:val="none"/>
          <w:lang w:val="en-US" w:eastAsia="zh-CN"/>
        </w:rPr>
        <w:t>三级库、</w:t>
      </w:r>
      <w:r>
        <w:rPr>
          <w:rFonts w:hint="eastAsia"/>
          <w:sz w:val="28"/>
          <w:szCs w:val="28"/>
          <w:highlight w:val="none"/>
        </w:rPr>
        <w:t>高值耗材智能库、医用耗材技术服务及其他服务等（其他服务包括但不限于：实现招标人医用耗材零库存管理、医用耗材物资流、信息流、资金流“三流一致”）。库房大小应能满足日常工作需要，具备监控、电脑、扫描、自动读取消耗数据等系统终端设备及配套设施（如货架、周转箱、PDA、智能柜、看板等）,所有设备需与招标人系统无缝对接,技术参数和配置按招标人实际需求且不低于招标人现有要求。</w:t>
      </w:r>
    </w:p>
    <w:p w14:paraId="7A8687C6">
      <w:pPr>
        <w:ind w:firstLine="560" w:firstLineChars="200"/>
        <w:rPr>
          <w:rFonts w:hint="eastAsia"/>
          <w:sz w:val="28"/>
          <w:szCs w:val="28"/>
          <w:highlight w:val="none"/>
        </w:rPr>
      </w:pPr>
      <w:r>
        <w:rPr>
          <w:rFonts w:hint="eastAsia"/>
          <w:sz w:val="28"/>
          <w:szCs w:val="28"/>
          <w:highlight w:val="none"/>
        </w:rPr>
        <w:t>本项目服务期限为</w:t>
      </w:r>
      <w:r>
        <w:rPr>
          <w:rFonts w:hint="eastAsia"/>
          <w:sz w:val="28"/>
          <w:szCs w:val="28"/>
          <w:highlight w:val="none"/>
          <w:lang w:val="en-US" w:eastAsia="zh-CN"/>
        </w:rPr>
        <w:t>合同签订起三</w:t>
      </w:r>
      <w:r>
        <w:rPr>
          <w:rFonts w:hint="eastAsia"/>
          <w:sz w:val="28"/>
          <w:szCs w:val="28"/>
          <w:highlight w:val="none"/>
        </w:rPr>
        <w:t>年。</w:t>
      </w:r>
    </w:p>
    <w:p w14:paraId="0C446DC3">
      <w:pPr>
        <w:ind w:firstLine="560" w:firstLineChars="200"/>
        <w:rPr>
          <w:rFonts w:hint="eastAsia"/>
          <w:sz w:val="28"/>
          <w:szCs w:val="28"/>
          <w:highlight w:val="none"/>
        </w:rPr>
      </w:pPr>
      <w:r>
        <w:rPr>
          <w:rFonts w:hint="eastAsia"/>
          <w:sz w:val="28"/>
          <w:szCs w:val="28"/>
          <w:highlight w:val="none"/>
        </w:rPr>
        <w:t>投标人具有</w:t>
      </w:r>
      <w:r>
        <w:rPr>
          <w:rFonts w:hint="eastAsia"/>
          <w:sz w:val="28"/>
          <w:szCs w:val="28"/>
          <w:highlight w:val="none"/>
          <w:lang w:val="en-US" w:eastAsia="zh-CN"/>
        </w:rPr>
        <w:t>近3年</w:t>
      </w:r>
      <w:r>
        <w:rPr>
          <w:rFonts w:hint="eastAsia"/>
          <w:sz w:val="28"/>
          <w:szCs w:val="28"/>
          <w:highlight w:val="none"/>
        </w:rPr>
        <w:t>至少</w:t>
      </w:r>
      <w:r>
        <w:rPr>
          <w:rFonts w:hint="eastAsia"/>
          <w:sz w:val="28"/>
          <w:szCs w:val="28"/>
          <w:highlight w:val="none"/>
          <w:lang w:val="en-US" w:eastAsia="zh-CN"/>
        </w:rPr>
        <w:t>5</w:t>
      </w:r>
      <w:r>
        <w:rPr>
          <w:rFonts w:hint="eastAsia"/>
          <w:sz w:val="28"/>
          <w:szCs w:val="28"/>
          <w:highlight w:val="none"/>
        </w:rPr>
        <w:t>家国内三级</w:t>
      </w:r>
      <w:r>
        <w:rPr>
          <w:rFonts w:hint="eastAsia"/>
          <w:sz w:val="28"/>
          <w:szCs w:val="28"/>
          <w:highlight w:val="none"/>
          <w:lang w:val="en-US" w:eastAsia="zh-CN"/>
        </w:rPr>
        <w:t>甲等综合</w:t>
      </w:r>
      <w:r>
        <w:rPr>
          <w:rFonts w:hint="eastAsia"/>
          <w:sz w:val="28"/>
          <w:szCs w:val="28"/>
          <w:highlight w:val="none"/>
        </w:rPr>
        <w:t>医院的医用耗材精益管理项目的成功实施经验，需同时提供投标人与其合作招标人签订的合同、其合作招标人盖章的验收报告复印件并加盖公章。</w:t>
      </w:r>
    </w:p>
    <w:p w14:paraId="7822EB85">
      <w:pPr>
        <w:ind w:firstLine="560" w:firstLineChars="200"/>
        <w:rPr>
          <w:rFonts w:hint="eastAsia"/>
          <w:sz w:val="28"/>
          <w:szCs w:val="28"/>
          <w:highlight w:val="none"/>
          <w:lang w:val="en-US" w:eastAsia="zh-CN"/>
        </w:rPr>
      </w:pPr>
      <w:r>
        <w:rPr>
          <w:rFonts w:hint="eastAsia"/>
          <w:sz w:val="28"/>
          <w:szCs w:val="28"/>
          <w:highlight w:val="none"/>
        </w:rPr>
        <w:t>★投标人对于承担配送商/供应商物资管理延伸服务所要求的服务费用应不超过平台配送耗材总额的</w:t>
      </w:r>
      <w:r>
        <w:rPr>
          <w:rFonts w:hint="eastAsia"/>
          <w:color w:val="auto"/>
          <w:sz w:val="28"/>
          <w:szCs w:val="28"/>
          <w:highlight w:val="none"/>
          <w:lang w:val="en-US" w:eastAsia="zh-CN"/>
        </w:rPr>
        <w:t>3</w:t>
      </w:r>
      <w:r>
        <w:rPr>
          <w:rFonts w:hint="eastAsia"/>
          <w:color w:val="auto"/>
          <w:sz w:val="28"/>
          <w:szCs w:val="28"/>
          <w:highlight w:val="none"/>
        </w:rPr>
        <w:t>%</w:t>
      </w:r>
      <w:r>
        <w:rPr>
          <w:rFonts w:hint="eastAsia"/>
          <w:color w:val="auto"/>
          <w:sz w:val="28"/>
          <w:szCs w:val="28"/>
          <w:highlight w:val="none"/>
          <w:lang w:eastAsia="zh-CN"/>
        </w:rPr>
        <w:t>（</w:t>
      </w:r>
      <w:r>
        <w:rPr>
          <w:rFonts w:hint="eastAsia"/>
          <w:color w:val="auto"/>
          <w:sz w:val="28"/>
          <w:szCs w:val="28"/>
          <w:highlight w:val="none"/>
          <w:lang w:val="en-US" w:eastAsia="zh-CN"/>
        </w:rPr>
        <w:t>国家及省际联盟组织</w:t>
      </w:r>
      <w:r>
        <w:rPr>
          <w:rFonts w:hint="eastAsia"/>
          <w:sz w:val="28"/>
          <w:szCs w:val="28"/>
          <w:highlight w:val="none"/>
          <w:lang w:val="en-US" w:eastAsia="zh-CN"/>
        </w:rPr>
        <w:t>带量采购品种服务费按照文件要求执行）。</w:t>
      </w:r>
      <w:r>
        <w:rPr>
          <w:rFonts w:hint="eastAsia"/>
          <w:sz w:val="28"/>
          <w:szCs w:val="28"/>
          <w:highlight w:val="none"/>
        </w:rPr>
        <w:t>最终中标人向配送商/供应商收取服务费用的系数按照实际中标服务费系数执行。</w:t>
      </w:r>
      <w:bookmarkStart w:id="0" w:name="_Hlk110016138"/>
      <w:r>
        <w:rPr>
          <w:rFonts w:hint="eastAsia"/>
          <w:sz w:val="28"/>
          <w:szCs w:val="28"/>
          <w:highlight w:val="none"/>
          <w:lang w:val="en-US" w:eastAsia="zh-CN"/>
        </w:rPr>
        <w:t>项目验收合格后，中标人才能向供应商收取服务费。招标人定期对中标人进行综合评价考核，考核评价结果与院内医疗器械物流服务提供方收取医院医疗器械供应商的物流服务费用挂钩</w:t>
      </w:r>
      <w:r>
        <w:rPr>
          <w:rFonts w:hint="eastAsia"/>
          <w:sz w:val="28"/>
          <w:szCs w:val="28"/>
          <w:highlight w:val="none"/>
          <w:lang w:eastAsia="zh-CN"/>
        </w:rPr>
        <w:t>。</w:t>
      </w:r>
      <w:r>
        <w:rPr>
          <w:rFonts w:hint="eastAsia"/>
          <w:sz w:val="28"/>
          <w:szCs w:val="28"/>
          <w:highlight w:val="none"/>
          <w:lang w:val="en-US" w:eastAsia="zh-CN"/>
        </w:rPr>
        <w:t xml:space="preserve">考核具体办法详见《柳州市工人医院院内医疗器械物流服务质量评价办法》。    </w:t>
      </w:r>
    </w:p>
    <w:p w14:paraId="406BBB68">
      <w:pPr>
        <w:ind w:firstLine="560" w:firstLineChars="200"/>
        <w:rPr>
          <w:rFonts w:hint="eastAsia"/>
          <w:sz w:val="28"/>
          <w:szCs w:val="28"/>
          <w:highlight w:val="none"/>
        </w:rPr>
      </w:pPr>
      <w:r>
        <w:rPr>
          <w:rFonts w:hint="eastAsia"/>
          <w:sz w:val="28"/>
          <w:szCs w:val="28"/>
          <w:highlight w:val="none"/>
        </w:rPr>
        <w:t>软硬件项目建设数量及质量必须满足招标人实际需要及要求，费用由中标人承担。由中标人安排专门的维护团队负责硬件和软件系统的维护、保养和系统升级，并根据招标人实际需求不断进行改进和提高</w:t>
      </w:r>
      <w:bookmarkEnd w:id="0"/>
      <w:r>
        <w:rPr>
          <w:rFonts w:hint="eastAsia"/>
          <w:sz w:val="28"/>
          <w:szCs w:val="28"/>
          <w:highlight w:val="none"/>
          <w:lang w:eastAsia="zh-CN"/>
        </w:rPr>
        <w:t>。</w:t>
      </w:r>
    </w:p>
    <w:p w14:paraId="10405E80">
      <w:pPr>
        <w:ind w:firstLine="560" w:firstLineChars="200"/>
        <w:rPr>
          <w:rFonts w:hint="eastAsia"/>
          <w:sz w:val="28"/>
          <w:szCs w:val="28"/>
          <w:highlight w:val="none"/>
        </w:rPr>
      </w:pPr>
      <w:r>
        <w:rPr>
          <w:rFonts w:hint="eastAsia"/>
          <w:sz w:val="28"/>
          <w:szCs w:val="28"/>
          <w:highlight w:val="none"/>
        </w:rPr>
        <w:t>对于项目建设及服务期间双方合作产生的创新成果，由双方共有，招标人拥有标品知识产权的永久使用权。（投标人须按照招标文件要求提供承诺函并加盖投标人公章）</w:t>
      </w:r>
    </w:p>
    <w:p w14:paraId="41F1C4E5">
      <w:pPr>
        <w:ind w:firstLine="560" w:firstLineChars="200"/>
        <w:rPr>
          <w:rFonts w:hint="eastAsia"/>
          <w:sz w:val="28"/>
          <w:szCs w:val="28"/>
          <w:highlight w:val="none"/>
        </w:rPr>
      </w:pPr>
      <w:r>
        <w:rPr>
          <w:rFonts w:hint="eastAsia"/>
          <w:sz w:val="28"/>
          <w:szCs w:val="28"/>
          <w:highlight w:val="none"/>
        </w:rPr>
        <w:t>投标人应具备自有仓储、物流配送能力。具备常温仓库，冷链仓库，满足招标人实际储存与配送要求；应能满足医用耗材说明书和标签标示要求的运输中储存条件，配送冷链车不少于1 辆，全程自动监控温度并有记录及自动报警并有完善的温度记录及交接记录制度。（分别标明上述仓库面积，并</w:t>
      </w:r>
      <w:bookmarkStart w:id="1" w:name="_Hlk109239604"/>
      <w:r>
        <w:rPr>
          <w:rFonts w:hint="eastAsia"/>
          <w:sz w:val="28"/>
          <w:szCs w:val="28"/>
          <w:highlight w:val="none"/>
        </w:rPr>
        <w:t>提供房</w:t>
      </w:r>
      <w:bookmarkEnd w:id="1"/>
      <w:r>
        <w:rPr>
          <w:rFonts w:hint="eastAsia"/>
          <w:sz w:val="28"/>
          <w:szCs w:val="28"/>
          <w:highlight w:val="none"/>
        </w:rPr>
        <w:t>产证明或房屋租赁证明复印件，以上材料加盖投标人公章；仓库需符合监管部门审核要求，需提供相关证明材料并加盖投标人公章。）</w:t>
      </w:r>
    </w:p>
    <w:p w14:paraId="3513051C">
      <w:pPr>
        <w:ind w:firstLine="560" w:firstLineChars="200"/>
        <w:rPr>
          <w:rFonts w:hint="eastAsia"/>
          <w:highlight w:val="none"/>
        </w:rPr>
      </w:pPr>
      <w:r>
        <w:rPr>
          <w:rFonts w:hint="eastAsia"/>
          <w:sz w:val="28"/>
          <w:szCs w:val="28"/>
          <w:highlight w:val="none"/>
        </w:rPr>
        <w:t>支持智能入出库，应用基于UDI的RFID标签，自动感知医用耗材存取，对应增加、减少库存。支持智能补货</w:t>
      </w:r>
      <w:r>
        <w:rPr>
          <w:rFonts w:hint="eastAsia"/>
          <w:sz w:val="28"/>
          <w:szCs w:val="28"/>
          <w:highlight w:val="none"/>
          <w:lang w:eastAsia="zh-CN"/>
        </w:rPr>
        <w:t>、</w:t>
      </w:r>
      <w:r>
        <w:rPr>
          <w:rFonts w:hint="eastAsia"/>
          <w:sz w:val="28"/>
          <w:szCs w:val="28"/>
          <w:highlight w:val="none"/>
        </w:rPr>
        <w:t>效期管理、自动盘点、触屏操作，支持用户名密码、指静脉、IC卡、指纹、人脸识别等控制开门，在紧急情况下可以通过钥匙打开柜门。智能柜人员权限管理，如添加或删除智能柜使用人员、用户权限调整，可以与院内HIS与医用耗材智能管理系统对接。智能柜有防丢管理，出柜未用还</w:t>
      </w:r>
      <w:r>
        <w:rPr>
          <w:rFonts w:hint="eastAsia"/>
          <w:sz w:val="28"/>
          <w:szCs w:val="28"/>
          <w:highlight w:val="none"/>
          <w:lang w:val="en-US" w:eastAsia="zh-CN"/>
        </w:rPr>
        <w:t>回</w:t>
      </w:r>
      <w:r>
        <w:rPr>
          <w:rFonts w:hint="eastAsia"/>
          <w:sz w:val="28"/>
          <w:szCs w:val="28"/>
          <w:highlight w:val="none"/>
        </w:rPr>
        <w:t>报警。</w:t>
      </w:r>
    </w:p>
    <w:p w14:paraId="7DBD382A">
      <w:pPr>
        <w:ind w:firstLine="560" w:firstLineChars="200"/>
        <w:rPr>
          <w:rFonts w:hint="eastAsia"/>
          <w:sz w:val="28"/>
          <w:szCs w:val="28"/>
          <w:highlight w:val="none"/>
        </w:rPr>
      </w:pPr>
      <w:r>
        <w:rPr>
          <w:rFonts w:hint="eastAsia"/>
          <w:sz w:val="28"/>
          <w:szCs w:val="28"/>
          <w:highlight w:val="none"/>
        </w:rPr>
        <w:t>投标人应当有医用耗材质量管理制度和质量管理机构或人员。能实现医用耗材验收入库、储存、出库使用等供应链全过程质量控制管理，植入类介入类高风险医疗器械应当建立真实、完整的追溯管理体系。（需提供相关证明材料。）</w:t>
      </w:r>
    </w:p>
    <w:p w14:paraId="58F9572A">
      <w:pPr>
        <w:ind w:firstLine="560" w:firstLineChars="200"/>
        <w:rPr>
          <w:rFonts w:hint="eastAsia"/>
          <w:sz w:val="28"/>
          <w:szCs w:val="28"/>
          <w:highlight w:val="none"/>
        </w:rPr>
      </w:pPr>
      <w:r>
        <w:rPr>
          <w:rFonts w:hint="eastAsia"/>
          <w:sz w:val="28"/>
          <w:szCs w:val="28"/>
          <w:highlight w:val="none"/>
          <w:lang w:val="en-US" w:eastAsia="zh-CN"/>
        </w:rPr>
        <w:t>投</w:t>
      </w:r>
      <w:r>
        <w:rPr>
          <w:rFonts w:hint="eastAsia"/>
          <w:sz w:val="28"/>
          <w:szCs w:val="28"/>
          <w:highlight w:val="none"/>
        </w:rPr>
        <w:t>标人承担院内物流管理服务，院内物流管理服务工作由招标人根据政策规定和自身个性化需求提出。物资管理服务商应按规定落实，包括协助招标人完成物资的采购计划汇总、采购订单发送、供应商所供产品赋码（如需）、加工、验收、入库、上架、拣货及配送等各项服务，根据招标人业务需求，协助备货，配送至周转库和招标人各级消耗点，提供包括但不限于院内各级消耗点物资的验收、仓储和养护等协助服务。</w:t>
      </w:r>
    </w:p>
    <w:p w14:paraId="2A307CB2">
      <w:pPr>
        <w:ind w:firstLine="560" w:firstLineChars="200"/>
        <w:rPr>
          <w:rFonts w:hint="eastAsia"/>
          <w:sz w:val="28"/>
          <w:szCs w:val="28"/>
          <w:highlight w:val="none"/>
        </w:rPr>
      </w:pPr>
      <w:r>
        <w:rPr>
          <w:rFonts w:hint="eastAsia"/>
          <w:sz w:val="28"/>
          <w:szCs w:val="28"/>
          <w:highlight w:val="none"/>
          <w:lang w:val="en-US" w:eastAsia="zh-CN"/>
        </w:rPr>
        <w:t>中</w:t>
      </w:r>
      <w:r>
        <w:rPr>
          <w:rFonts w:hint="eastAsia"/>
          <w:sz w:val="28"/>
          <w:szCs w:val="28"/>
          <w:highlight w:val="none"/>
        </w:rPr>
        <w:t>标人为招标人提供医用耗材物流的全过程服务，由</w:t>
      </w:r>
      <w:r>
        <w:rPr>
          <w:rFonts w:hint="eastAsia"/>
          <w:sz w:val="28"/>
          <w:szCs w:val="28"/>
          <w:highlight w:val="none"/>
          <w:lang w:val="en-US" w:eastAsia="zh-CN"/>
        </w:rPr>
        <w:t>中</w:t>
      </w:r>
      <w:r>
        <w:rPr>
          <w:rFonts w:hint="eastAsia"/>
          <w:sz w:val="28"/>
          <w:szCs w:val="28"/>
          <w:highlight w:val="none"/>
        </w:rPr>
        <w:t>标人负责院内配送的产品，在产品交付给招标人扫码消耗使用之前的储存和运输等环节全部由中标人负责完成，产品在扫码消耗使用后才视为产品的</w:t>
      </w:r>
      <w:bookmarkStart w:id="2" w:name="_Hlk109240149"/>
      <w:r>
        <w:rPr>
          <w:rFonts w:hint="eastAsia"/>
          <w:sz w:val="28"/>
          <w:szCs w:val="28"/>
          <w:highlight w:val="none"/>
        </w:rPr>
        <w:t>所有权转移给招标人，在所有权发生转移之前仍然归供应商所有。产品在扫码消耗使用后才视为产品的所</w:t>
      </w:r>
      <w:bookmarkEnd w:id="2"/>
      <w:r>
        <w:rPr>
          <w:rFonts w:hint="eastAsia"/>
          <w:sz w:val="28"/>
          <w:szCs w:val="28"/>
          <w:highlight w:val="none"/>
        </w:rPr>
        <w:t>有权转移给招标人，在所有权发生转移之前产品的仓储及运输风险由中标人承担。（投标人须按照招标文件要求提供承诺函并加盖投标人公章）</w:t>
      </w:r>
    </w:p>
    <w:p w14:paraId="20F3DC3E">
      <w:pPr>
        <w:ind w:firstLine="560" w:firstLineChars="200"/>
        <w:rPr>
          <w:rFonts w:hint="eastAsia"/>
          <w:sz w:val="28"/>
          <w:szCs w:val="28"/>
          <w:highlight w:val="none"/>
        </w:rPr>
      </w:pPr>
      <w:bookmarkStart w:id="3" w:name="_Hlk109241037"/>
      <w:r>
        <w:rPr>
          <w:rFonts w:hint="eastAsia"/>
          <w:sz w:val="28"/>
          <w:szCs w:val="28"/>
          <w:highlight w:val="none"/>
        </w:rPr>
        <w:t>（UDI标识要求）</w:t>
      </w:r>
      <w:r>
        <w:rPr>
          <w:rFonts w:hint="eastAsia"/>
          <w:sz w:val="28"/>
          <w:szCs w:val="28"/>
          <w:highlight w:val="none"/>
        </w:rPr>
        <w:tab/>
      </w:r>
      <w:r>
        <w:rPr>
          <w:rFonts w:hint="eastAsia"/>
          <w:sz w:val="28"/>
          <w:szCs w:val="28"/>
          <w:highlight w:val="none"/>
        </w:rPr>
        <w:t>能够基</w:t>
      </w:r>
      <w:bookmarkEnd w:id="3"/>
      <w:r>
        <w:rPr>
          <w:rFonts w:hint="eastAsia"/>
          <w:sz w:val="28"/>
          <w:szCs w:val="28"/>
          <w:highlight w:val="none"/>
        </w:rPr>
        <w:t>于医疗器械唯一标识（UDI）实现医用耗材全流程追溯，支持一维码、二维码、RFID等形式的数据载体的识别和读取，相关内容融入医用耗材智能管理系统建设。</w:t>
      </w:r>
    </w:p>
    <w:p w14:paraId="7AD1FF3C">
      <w:pPr>
        <w:ind w:firstLine="560" w:firstLineChars="200"/>
        <w:rPr>
          <w:rFonts w:hint="eastAsia"/>
          <w:sz w:val="28"/>
          <w:szCs w:val="28"/>
          <w:highlight w:val="none"/>
        </w:rPr>
      </w:pPr>
      <w:r>
        <w:rPr>
          <w:rFonts w:hint="eastAsia"/>
          <w:sz w:val="28"/>
          <w:szCs w:val="28"/>
          <w:highlight w:val="none"/>
        </w:rPr>
        <w:t>★（耗材使用分析）能支持医院物流数据分析、耗材使用合理性分析，包括库存周转率分析、库存效期分析、消耗异常分析、高值耗材从术种、科室等多角度分析。（投标人须按照招标文件要求提供承诺函并加盖投标人公章）</w:t>
      </w:r>
    </w:p>
    <w:p w14:paraId="78A6B928">
      <w:pPr>
        <w:ind w:firstLine="560" w:firstLineChars="200"/>
        <w:rPr>
          <w:rFonts w:hint="eastAsia"/>
          <w:sz w:val="28"/>
          <w:szCs w:val="28"/>
          <w:highlight w:val="none"/>
        </w:rPr>
      </w:pPr>
      <w:r>
        <w:rPr>
          <w:rFonts w:hint="eastAsia"/>
          <w:sz w:val="28"/>
          <w:szCs w:val="28"/>
          <w:highlight w:val="none"/>
        </w:rPr>
        <w:t>（具体方案要求）投标人应针对招标人的实际情况编制医用耗材精益管理方案，方案所涉及费用均由投标人负责。中标服务商要负责招标人各级消耗点（包括</w:t>
      </w:r>
      <w:r>
        <w:rPr>
          <w:rFonts w:hint="eastAsia"/>
          <w:sz w:val="28"/>
          <w:szCs w:val="28"/>
          <w:highlight w:val="none"/>
          <w:lang w:val="en-US" w:eastAsia="zh-CN"/>
        </w:rPr>
        <w:t>三个院区</w:t>
      </w:r>
      <w:r>
        <w:rPr>
          <w:rFonts w:hint="eastAsia"/>
          <w:sz w:val="28"/>
          <w:szCs w:val="28"/>
          <w:highlight w:val="none"/>
        </w:rPr>
        <w:t>：临床科室配送不少于</w:t>
      </w:r>
      <w:r>
        <w:rPr>
          <w:rFonts w:hint="eastAsia"/>
          <w:sz w:val="28"/>
          <w:szCs w:val="28"/>
          <w:highlight w:val="none"/>
          <w:lang w:val="en-US" w:eastAsia="zh-CN"/>
        </w:rPr>
        <w:t>570</w:t>
      </w:r>
      <w:r>
        <w:rPr>
          <w:rFonts w:hint="eastAsia"/>
          <w:sz w:val="28"/>
          <w:szCs w:val="28"/>
          <w:highlight w:val="none"/>
        </w:rPr>
        <w:t>个站点、手术室不少于5</w:t>
      </w:r>
      <w:r>
        <w:rPr>
          <w:rFonts w:hint="eastAsia"/>
          <w:sz w:val="28"/>
          <w:szCs w:val="28"/>
          <w:highlight w:val="none"/>
          <w:lang w:val="en-US" w:eastAsia="zh-CN"/>
        </w:rPr>
        <w:t>1</w:t>
      </w:r>
      <w:r>
        <w:rPr>
          <w:rFonts w:hint="eastAsia"/>
          <w:sz w:val="28"/>
          <w:szCs w:val="28"/>
          <w:highlight w:val="none"/>
        </w:rPr>
        <w:t>间、介入室不少于9个、内镜室2个等，共计不少于</w:t>
      </w:r>
      <w:r>
        <w:rPr>
          <w:rFonts w:hint="eastAsia"/>
          <w:sz w:val="28"/>
          <w:szCs w:val="28"/>
          <w:highlight w:val="none"/>
          <w:lang w:val="en-US" w:eastAsia="zh-CN"/>
        </w:rPr>
        <w:t>632</w:t>
      </w:r>
      <w:r>
        <w:rPr>
          <w:rFonts w:hint="eastAsia"/>
          <w:sz w:val="28"/>
          <w:szCs w:val="28"/>
          <w:highlight w:val="none"/>
        </w:rPr>
        <w:t>个站点。）的建设。方案应满足以下基本要求：</w:t>
      </w:r>
    </w:p>
    <w:p w14:paraId="15397D26">
      <w:pPr>
        <w:ind w:firstLine="560" w:firstLineChars="200"/>
        <w:rPr>
          <w:rFonts w:hint="eastAsia"/>
          <w:sz w:val="28"/>
          <w:szCs w:val="28"/>
          <w:highlight w:val="none"/>
        </w:rPr>
      </w:pPr>
      <w:r>
        <w:rPr>
          <w:rFonts w:hint="eastAsia"/>
          <w:sz w:val="28"/>
          <w:szCs w:val="28"/>
          <w:highlight w:val="none"/>
        </w:rPr>
        <w:t>（软件系统方案）中标人提供一套医用耗材精益管理项目管理系统。通过对医院中心库（一级库）集中化管理，临床科室（二级库、三级库）精细化管理，实现多维度、可视化数据分析及监管。支持基于UDI码的采购入库、验收、到终端患者使用的全流程追溯管理，可通过物流识别手段（如条形码技术、RFID技术等），对招标人所使用的医疗耗材（含高值耗材）进行全面信息化管理。</w:t>
      </w:r>
    </w:p>
    <w:p w14:paraId="3F375F68">
      <w:pPr>
        <w:ind w:firstLine="560" w:firstLineChars="200"/>
        <w:rPr>
          <w:rFonts w:hint="eastAsia"/>
          <w:sz w:val="28"/>
          <w:szCs w:val="28"/>
          <w:highlight w:val="none"/>
        </w:rPr>
      </w:pPr>
      <w:r>
        <w:rPr>
          <w:rFonts w:hint="eastAsia"/>
          <w:sz w:val="28"/>
          <w:szCs w:val="28"/>
          <w:highlight w:val="none"/>
        </w:rPr>
        <w:t>（高值耗材方案）对于手术室、介入室等重点术科的高值耗材，应采用智能柜加RFID码的管理模式，实现全程可视化，可追溯到病人。包括手术室精细化管理方案，实现手术室术式耗材的追溯监管和手术室成本分担管理；骨科定制类耗材精细化管理方案，实现骨科耗材全程信息化管理；内镜中心/</w:t>
      </w:r>
      <w:r>
        <w:rPr>
          <w:rFonts w:hint="eastAsia"/>
          <w:sz w:val="28"/>
          <w:szCs w:val="28"/>
          <w:highlight w:val="none"/>
          <w:lang w:val="en-US" w:eastAsia="zh-CN"/>
        </w:rPr>
        <w:t>介入</w:t>
      </w:r>
      <w:r>
        <w:rPr>
          <w:rFonts w:hint="eastAsia"/>
          <w:sz w:val="28"/>
          <w:szCs w:val="28"/>
          <w:highlight w:val="none"/>
        </w:rPr>
        <w:t>室精细化管理方案，实现医用耗材全流程可视化追溯。</w:t>
      </w:r>
    </w:p>
    <w:p w14:paraId="6BB2A195">
      <w:pPr>
        <w:ind w:firstLine="560" w:firstLineChars="200"/>
        <w:rPr>
          <w:rFonts w:hint="eastAsia"/>
          <w:sz w:val="28"/>
          <w:szCs w:val="28"/>
          <w:highlight w:val="none"/>
        </w:rPr>
      </w:pPr>
      <w:bookmarkStart w:id="4" w:name="_Hlk109245728"/>
      <w:r>
        <w:rPr>
          <w:rFonts w:hint="eastAsia"/>
          <w:sz w:val="28"/>
          <w:szCs w:val="28"/>
          <w:highlight w:val="none"/>
        </w:rPr>
        <w:t>（中低值耗材方案）</w:t>
      </w:r>
      <w:bookmarkEnd w:id="4"/>
      <w:r>
        <w:rPr>
          <w:rFonts w:hint="eastAsia"/>
          <w:sz w:val="28"/>
          <w:szCs w:val="28"/>
          <w:highlight w:val="none"/>
        </w:rPr>
        <w:t>对于中低值耗材，基于UDI应用，由投标人提供可行的实施方案，招标人可视实际需要选择采用一维码、二维码或智能柜加RFID码的管理模式。采用的信息载体（如一维码、二维码、RFID）应是针对所对应产品包装的唯一标识，其中应包含产品名称、规格、型号、生产日期、产品效期、批号/序列号、计量单位等，并关联库存编码、医保编码（如有）等信息，可实现标签与实物的视觉核对。</w:t>
      </w:r>
    </w:p>
    <w:p w14:paraId="7A9E3A5E">
      <w:pPr>
        <w:ind w:firstLine="560" w:firstLineChars="200"/>
        <w:rPr>
          <w:rFonts w:hint="eastAsia"/>
          <w:sz w:val="28"/>
          <w:szCs w:val="28"/>
        </w:rPr>
      </w:pPr>
      <w:r>
        <w:rPr>
          <w:rFonts w:hint="eastAsia"/>
          <w:sz w:val="28"/>
          <w:szCs w:val="28"/>
        </w:rPr>
        <w:t>（院外仓方案）在离招标人总院区不超过</w:t>
      </w:r>
      <w:r>
        <w:rPr>
          <w:rFonts w:hint="eastAsia"/>
          <w:sz w:val="28"/>
          <w:szCs w:val="28"/>
          <w:lang w:val="en-US" w:eastAsia="zh-CN"/>
        </w:rPr>
        <w:t>25</w:t>
      </w:r>
      <w:r>
        <w:rPr>
          <w:rFonts w:hint="eastAsia"/>
          <w:sz w:val="28"/>
          <w:szCs w:val="28"/>
        </w:rPr>
        <w:t>公里的范围内各自设立一定面积的院外仓库，该院外仓库应承担招标人现有院内仓库的部分或全部功能并在其中进行打包工作，其条件应满足医疗器械存储相关法律法规的要求。</w:t>
      </w:r>
    </w:p>
    <w:p w14:paraId="546D66B9">
      <w:pPr>
        <w:ind w:firstLine="560" w:firstLineChars="200"/>
        <w:rPr>
          <w:rFonts w:hint="eastAsia"/>
          <w:sz w:val="28"/>
          <w:szCs w:val="28"/>
          <w:highlight w:val="none"/>
        </w:rPr>
      </w:pPr>
      <w:bookmarkStart w:id="5" w:name="_Hlk109246051"/>
      <w:r>
        <w:rPr>
          <w:rFonts w:hint="eastAsia"/>
          <w:sz w:val="28"/>
          <w:szCs w:val="28"/>
          <w:highlight w:val="none"/>
        </w:rPr>
        <w:t>（人员分工方案）</w:t>
      </w:r>
      <w:bookmarkEnd w:id="5"/>
      <w:r>
        <w:rPr>
          <w:rFonts w:hint="eastAsia"/>
          <w:sz w:val="28"/>
          <w:szCs w:val="28"/>
          <w:highlight w:val="none"/>
        </w:rPr>
        <w:t>根据项目的实际情况配置合理的医用耗材精益管理项目运维团队，重点科室如手术室、介入导管室等，中标人</w:t>
      </w:r>
      <w:r>
        <w:rPr>
          <w:rFonts w:hint="eastAsia"/>
          <w:sz w:val="28"/>
          <w:szCs w:val="28"/>
          <w:highlight w:val="none"/>
          <w:lang w:val="en-US" w:eastAsia="zh-CN"/>
        </w:rPr>
        <w:t>确保招标人24小时都能领取耗材</w:t>
      </w:r>
      <w:r>
        <w:rPr>
          <w:rFonts w:hint="eastAsia"/>
          <w:sz w:val="28"/>
          <w:szCs w:val="28"/>
          <w:highlight w:val="none"/>
        </w:rPr>
        <w:t>，负责耗材的物流、使用管理，必要时增加人员。应采用自动补货模式对二级库进行管理；协助招标人仓管员完成验货、收货、拆包、</w:t>
      </w:r>
      <w:r>
        <w:rPr>
          <w:rFonts w:hint="eastAsia"/>
          <w:sz w:val="28"/>
          <w:szCs w:val="28"/>
          <w:highlight w:val="none"/>
          <w:lang w:val="en-US" w:eastAsia="zh-CN"/>
        </w:rPr>
        <w:t>部分耗材</w:t>
      </w:r>
      <w:r>
        <w:rPr>
          <w:rFonts w:hint="eastAsia"/>
          <w:sz w:val="28"/>
          <w:szCs w:val="28"/>
          <w:highlight w:val="none"/>
        </w:rPr>
        <w:t>最小包装打包、赋码（如需）、运送至二级库工作，提供院外仓库至各院区二级库的转运服务。</w:t>
      </w:r>
    </w:p>
    <w:p w14:paraId="59F4341E">
      <w:pPr>
        <w:ind w:firstLine="560" w:firstLineChars="200"/>
        <w:rPr>
          <w:rFonts w:hint="eastAsia"/>
          <w:sz w:val="28"/>
          <w:szCs w:val="28"/>
          <w:highlight w:val="none"/>
        </w:rPr>
      </w:pPr>
      <w:r>
        <w:rPr>
          <w:rFonts w:hint="eastAsia"/>
          <w:sz w:val="28"/>
          <w:szCs w:val="28"/>
          <w:highlight w:val="none"/>
        </w:rPr>
        <w:t>（配送时效要求）对于仓库内已备货物资，承诺应急医用物资 4 小时内送到；特殊加急医用物资2小时内送到；一般医用物资配送不超过 24小时，最长不超过 48 小时送到。如因物资供应不及时导致医疗事故发生，招标人有权追究中标人相应责任（投标人须按照招标文件要求提供承诺函并加盖投标人公章）。</w:t>
      </w:r>
    </w:p>
    <w:p w14:paraId="710129DB">
      <w:pPr>
        <w:ind w:firstLine="560" w:firstLineChars="200"/>
        <w:rPr>
          <w:rFonts w:hint="eastAsia"/>
          <w:sz w:val="28"/>
          <w:szCs w:val="28"/>
        </w:rPr>
      </w:pPr>
      <w:r>
        <w:rPr>
          <w:rFonts w:hint="eastAsia"/>
          <w:sz w:val="28"/>
          <w:szCs w:val="28"/>
        </w:rPr>
        <w:t>（</w:t>
      </w:r>
      <w:bookmarkStart w:id="6" w:name="_Hlk109248428"/>
      <w:r>
        <w:rPr>
          <w:rFonts w:hint="eastAsia"/>
          <w:sz w:val="28"/>
          <w:szCs w:val="28"/>
        </w:rPr>
        <w:t>合同执行方案）</w:t>
      </w:r>
      <w:bookmarkEnd w:id="6"/>
      <w:r>
        <w:rPr>
          <w:rFonts w:hint="eastAsia"/>
          <w:sz w:val="28"/>
          <w:szCs w:val="28"/>
        </w:rPr>
        <w:t xml:space="preserve">在合同签订后 </w:t>
      </w:r>
      <w:r>
        <w:rPr>
          <w:rFonts w:hint="eastAsia"/>
          <w:sz w:val="28"/>
          <w:szCs w:val="28"/>
          <w:lang w:val="en-US" w:eastAsia="zh-CN"/>
        </w:rPr>
        <w:t>12</w:t>
      </w:r>
      <w:r>
        <w:rPr>
          <w:rFonts w:hint="eastAsia"/>
          <w:sz w:val="28"/>
          <w:szCs w:val="28"/>
        </w:rPr>
        <w:t>0 天内完成招标人</w:t>
      </w:r>
      <w:r>
        <w:rPr>
          <w:rFonts w:hint="eastAsia"/>
          <w:sz w:val="28"/>
          <w:szCs w:val="28"/>
          <w:lang w:val="en-US" w:eastAsia="zh-CN"/>
        </w:rPr>
        <w:t>所有院</w:t>
      </w:r>
      <w:r>
        <w:rPr>
          <w:rFonts w:hint="eastAsia"/>
          <w:sz w:val="28"/>
          <w:szCs w:val="28"/>
        </w:rPr>
        <w:t xml:space="preserve">区医用耗材精益管理项目上线运行。合同有效期内，由中标人安排专门的维护团队负责硬件和软件系统的维护、保养和系统升级，费用由中标人承担。合作期满后，招标人仍可免费使用本项目投入的设备设施及其软件系统，直至招标人另有安排。 </w:t>
      </w:r>
      <w:bookmarkStart w:id="12" w:name="_GoBack"/>
      <w:bookmarkEnd w:id="12"/>
    </w:p>
    <w:p w14:paraId="6014BFD5">
      <w:pPr>
        <w:ind w:firstLine="560" w:firstLineChars="200"/>
        <w:rPr>
          <w:rFonts w:hint="eastAsia"/>
          <w:sz w:val="28"/>
          <w:szCs w:val="28"/>
        </w:rPr>
      </w:pPr>
      <w:r>
        <w:rPr>
          <w:rFonts w:hint="eastAsia"/>
          <w:sz w:val="28"/>
          <w:szCs w:val="28"/>
        </w:rPr>
        <w:t>★（设备</w:t>
      </w:r>
      <w:bookmarkStart w:id="7" w:name="_Hlk109248490"/>
      <w:r>
        <w:rPr>
          <w:rFonts w:hint="eastAsia"/>
          <w:sz w:val="28"/>
          <w:szCs w:val="28"/>
        </w:rPr>
        <w:t>设施管</w:t>
      </w:r>
      <w:bookmarkEnd w:id="7"/>
      <w:r>
        <w:rPr>
          <w:rFonts w:hint="eastAsia"/>
          <w:sz w:val="28"/>
          <w:szCs w:val="28"/>
        </w:rPr>
        <w:t>理方案）投标文件中应对合作期满后的设备设施的维护服务方式和价格作出说明，并列出年维护费用上限，合作期满后的设备、设施维护费用由招标人承担，投入的医用耗材智能管理系统、智能柜等软硬件设备设施所有权归属招标人。如合同执行期间与国家医改新政策或规定不符，则经双方协商一致后做相应的调整或合约终止，在此之前已完成的合同内容及费用等双方各自承担，所造成的损失，双方互不追究责任，投标人已投入项目的软硬件资源由招标人所有。（投标人须按照招标文件要求提供承诺函并加盖投标人公章）</w:t>
      </w:r>
    </w:p>
    <w:p w14:paraId="6C0EA478">
      <w:pPr>
        <w:ind w:firstLine="560" w:firstLineChars="200"/>
        <w:rPr>
          <w:rFonts w:hint="eastAsia"/>
          <w:sz w:val="28"/>
          <w:szCs w:val="28"/>
        </w:rPr>
      </w:pPr>
      <w:bookmarkStart w:id="8" w:name="_Hlk109248531"/>
      <w:bookmarkStart w:id="9" w:name="_Hlk110016110"/>
      <w:r>
        <w:rPr>
          <w:rFonts w:hint="eastAsia"/>
          <w:sz w:val="28"/>
          <w:szCs w:val="28"/>
        </w:rPr>
        <w:t>（</w:t>
      </w:r>
      <w:r>
        <w:rPr>
          <w:rFonts w:hint="eastAsia"/>
          <w:sz w:val="28"/>
          <w:szCs w:val="28"/>
          <w:lang w:val="en-US" w:eastAsia="zh-CN"/>
        </w:rPr>
        <w:t>SPD</w:t>
      </w:r>
      <w:r>
        <w:rPr>
          <w:rFonts w:hint="eastAsia"/>
          <w:sz w:val="28"/>
          <w:szCs w:val="28"/>
        </w:rPr>
        <w:t>软件方案要求）</w:t>
      </w:r>
      <w:bookmarkEnd w:id="8"/>
      <w:r>
        <w:rPr>
          <w:rFonts w:hint="eastAsia"/>
          <w:sz w:val="28"/>
          <w:szCs w:val="28"/>
        </w:rPr>
        <w:t>投标文件中应提供</w:t>
      </w:r>
      <w:r>
        <w:rPr>
          <w:rFonts w:hint="eastAsia"/>
          <w:sz w:val="28"/>
          <w:szCs w:val="28"/>
          <w:lang w:val="en-US" w:eastAsia="zh-CN"/>
        </w:rPr>
        <w:t>SPD</w:t>
      </w:r>
      <w:r>
        <w:rPr>
          <w:rFonts w:hint="eastAsia"/>
          <w:sz w:val="28"/>
          <w:szCs w:val="28"/>
        </w:rPr>
        <w:t>管理系统设计和实施方案，验收交付时应提供维护手册、操作手册、系统参数配置说明、所提供的第三方产品的技术说明和操作及维护资料、系统崩溃及恢复步骤文档。</w:t>
      </w:r>
      <w:bookmarkEnd w:id="9"/>
    </w:p>
    <w:p w14:paraId="3696BA12">
      <w:pPr>
        <w:ind w:firstLine="560" w:firstLineChars="200"/>
        <w:rPr>
          <w:rFonts w:hint="eastAsia"/>
          <w:sz w:val="28"/>
          <w:szCs w:val="28"/>
        </w:rPr>
      </w:pPr>
      <w:r>
        <w:rPr>
          <w:rFonts w:hint="eastAsia"/>
          <w:sz w:val="28"/>
          <w:szCs w:val="28"/>
        </w:rPr>
        <w:t>（方</w:t>
      </w:r>
      <w:bookmarkStart w:id="10" w:name="_Hlk109249227"/>
      <w:r>
        <w:rPr>
          <w:rFonts w:hint="eastAsia"/>
          <w:sz w:val="28"/>
          <w:szCs w:val="28"/>
        </w:rPr>
        <w:t>案改进</w:t>
      </w:r>
      <w:bookmarkEnd w:id="10"/>
      <w:r>
        <w:rPr>
          <w:rFonts w:hint="eastAsia"/>
          <w:sz w:val="28"/>
          <w:szCs w:val="28"/>
        </w:rPr>
        <w:t>）合同有效期内，中标人所提供的医用耗材精益管理项目方案及实施应根据招标人物流配送管理和临床使用的需求进行及时的更新与调整，如无法满足物流配送管理和临床使用需求，经沟通协商后</w:t>
      </w:r>
      <w:r>
        <w:rPr>
          <w:rFonts w:hint="eastAsia"/>
          <w:sz w:val="28"/>
          <w:szCs w:val="28"/>
          <w:lang w:val="en-US" w:eastAsia="zh-CN"/>
        </w:rPr>
        <w:t>三次整改</w:t>
      </w:r>
      <w:r>
        <w:rPr>
          <w:rFonts w:hint="eastAsia"/>
          <w:sz w:val="28"/>
          <w:szCs w:val="28"/>
        </w:rPr>
        <w:t>仍无</w:t>
      </w:r>
      <w:r>
        <w:rPr>
          <w:rFonts w:hint="eastAsia"/>
          <w:sz w:val="28"/>
          <w:szCs w:val="28"/>
          <w:lang w:val="en-US" w:eastAsia="zh-CN"/>
        </w:rPr>
        <w:t>法满足招标人要求</w:t>
      </w:r>
      <w:r>
        <w:rPr>
          <w:rFonts w:hint="eastAsia"/>
          <w:sz w:val="28"/>
          <w:szCs w:val="28"/>
        </w:rPr>
        <w:t>的，招标人有权无条件终止与中标人的合同。</w:t>
      </w:r>
      <w:bookmarkStart w:id="11" w:name="_Hlk59745100"/>
    </w:p>
    <w:p w14:paraId="3642BA95">
      <w:pPr>
        <w:ind w:firstLine="560" w:firstLineChars="200"/>
        <w:rPr>
          <w:rFonts w:hint="eastAsia"/>
          <w:sz w:val="28"/>
          <w:szCs w:val="28"/>
        </w:rPr>
      </w:pPr>
      <w:r>
        <w:rPr>
          <w:rFonts w:hint="eastAsia"/>
          <w:sz w:val="28"/>
          <w:szCs w:val="28"/>
        </w:rPr>
        <w:t>（应急方案）提供以下情况的应急方案，包括：发生高低值耗材安全事件的应急预案；信息系统故障的应急信息化预案；高低值耗材出现不良事件及其他突发状况的应对方案。</w:t>
      </w:r>
      <w:bookmarkEnd w:id="11"/>
    </w:p>
    <w:p w14:paraId="1E369717">
      <w:pPr>
        <w:ind w:firstLine="560" w:firstLineChars="200"/>
        <w:rPr>
          <w:rFonts w:hint="eastAsia"/>
          <w:sz w:val="28"/>
          <w:szCs w:val="28"/>
        </w:rPr>
      </w:pPr>
      <w:r>
        <w:rPr>
          <w:rFonts w:hint="eastAsia"/>
          <w:sz w:val="28"/>
          <w:szCs w:val="28"/>
        </w:rPr>
        <w:t>（信息接口方案）平台系统支持二次开发，可按照医院的需求进行定制开发及优化，接口方面须支持与医院现有HIS、HRP及集成平台等系统进行对接。</w:t>
      </w:r>
    </w:p>
    <w:p w14:paraId="7DD5B777">
      <w:pPr>
        <w:ind w:firstLine="560" w:firstLineChars="200"/>
        <w:rPr>
          <w:rFonts w:hint="eastAsia"/>
          <w:sz w:val="28"/>
          <w:szCs w:val="28"/>
        </w:rPr>
      </w:pPr>
      <w:r>
        <w:rPr>
          <w:rFonts w:hint="eastAsia"/>
          <w:sz w:val="28"/>
          <w:szCs w:val="28"/>
        </w:rPr>
        <w:t>（信息安全方案）投标人要为医院搭建一套满足医院实际管理需求的医院物资物流信息化管理平台，该平台能够与医院的HIS等系统实现无缝连接。</w:t>
      </w:r>
    </w:p>
    <w:p w14:paraId="13BA29ED">
      <w:pPr>
        <w:ind w:firstLine="560" w:firstLineChars="200"/>
        <w:rPr>
          <w:rFonts w:hint="eastAsia"/>
          <w:sz w:val="28"/>
          <w:szCs w:val="28"/>
        </w:rPr>
      </w:pPr>
      <w:r>
        <w:rPr>
          <w:rFonts w:hint="eastAsia"/>
          <w:sz w:val="28"/>
          <w:szCs w:val="28"/>
        </w:rPr>
        <w:t>a）网络安全： 投标人需提供详细的网络安全拓扑图。</w:t>
      </w:r>
    </w:p>
    <w:p w14:paraId="2CFDC554">
      <w:pPr>
        <w:ind w:firstLine="560" w:firstLineChars="200"/>
        <w:rPr>
          <w:rFonts w:hint="eastAsia"/>
          <w:sz w:val="28"/>
          <w:szCs w:val="28"/>
        </w:rPr>
      </w:pPr>
      <w:r>
        <w:rPr>
          <w:rFonts w:hint="eastAsia"/>
          <w:sz w:val="28"/>
          <w:szCs w:val="28"/>
        </w:rPr>
        <w:t>b）数据安全： 具备完善的数据备份机制和策略，保证数据的安全、完整、可用。投标时需提供数据备份方案；中标人应与医院签署数据保密协议，所有涉及医院信息的发布、使用都需要医院确认，不能对耗材进行“统方”，不得向外泄露病人隐私，若违反上述要求，一经发现，医院有权立即终止合作并上报相关监管部门，若违反相关法律法规，须承担法律责任。</w:t>
      </w:r>
    </w:p>
    <w:p w14:paraId="25B31CE2">
      <w:pPr>
        <w:ind w:firstLine="560" w:firstLineChars="200"/>
        <w:rPr>
          <w:rFonts w:hint="eastAsia"/>
          <w:sz w:val="28"/>
          <w:szCs w:val="28"/>
        </w:rPr>
      </w:pPr>
      <w:r>
        <w:rPr>
          <w:rFonts w:hint="eastAsia"/>
          <w:sz w:val="28"/>
          <w:szCs w:val="28"/>
        </w:rPr>
        <w:t>c）系统安全： 中标人负责所有服务端和终端设备和安装调试，符合安全基线要求。</w:t>
      </w:r>
    </w:p>
    <w:p w14:paraId="2ABBB42C">
      <w:pPr>
        <w:ind w:firstLine="560" w:firstLineChars="200"/>
        <w:rPr>
          <w:rFonts w:hint="eastAsia"/>
          <w:sz w:val="28"/>
          <w:szCs w:val="28"/>
        </w:rPr>
      </w:pPr>
      <w:r>
        <w:rPr>
          <w:rFonts w:hint="eastAsia"/>
          <w:sz w:val="28"/>
          <w:szCs w:val="28"/>
        </w:rPr>
        <w:t xml:space="preserve">（信息保密方案）投标人须与医院签订信息安全保密协议，承担保密义务，确保相关业务数据的安全，如有违反，则要承担由此产生的全部责任，包括法律责任、经济损失等。 </w:t>
      </w:r>
    </w:p>
    <w:p w14:paraId="1A98FB55">
      <w:pPr>
        <w:ind w:firstLine="560" w:firstLineChars="200"/>
        <w:rPr>
          <w:rFonts w:hint="eastAsia"/>
          <w:sz w:val="28"/>
          <w:szCs w:val="28"/>
        </w:rPr>
      </w:pPr>
    </w:p>
    <w:p w14:paraId="11BC489A">
      <w:pPr>
        <w:ind w:firstLine="560" w:firstLineChars="200"/>
        <w:rPr>
          <w:rFonts w:hint="eastAsia"/>
          <w:sz w:val="28"/>
          <w:szCs w:val="28"/>
        </w:rPr>
      </w:pPr>
      <w:r>
        <w:rPr>
          <w:rFonts w:hint="eastAsia"/>
          <w:sz w:val="28"/>
          <w:szCs w:val="28"/>
        </w:rPr>
        <w:t>二、培训要求</w:t>
      </w:r>
    </w:p>
    <w:p w14:paraId="00D806BB">
      <w:pPr>
        <w:ind w:firstLine="560" w:firstLineChars="200"/>
        <w:rPr>
          <w:rFonts w:hint="eastAsia"/>
          <w:sz w:val="28"/>
          <w:szCs w:val="28"/>
        </w:rPr>
      </w:pPr>
      <w:r>
        <w:rPr>
          <w:rFonts w:hint="eastAsia"/>
          <w:sz w:val="28"/>
          <w:szCs w:val="28"/>
        </w:rPr>
        <w:t>1．中标人在试运营前集中组织医院相关部门工作人员进行专门培训，在系统正式上线前应有相应的模拟练习；</w:t>
      </w:r>
    </w:p>
    <w:p w14:paraId="05D2F88B">
      <w:pPr>
        <w:ind w:firstLine="560" w:firstLineChars="200"/>
        <w:rPr>
          <w:rFonts w:hint="eastAsia"/>
          <w:sz w:val="28"/>
          <w:szCs w:val="28"/>
        </w:rPr>
      </w:pPr>
      <w:r>
        <w:rPr>
          <w:rFonts w:hint="eastAsia"/>
          <w:sz w:val="28"/>
          <w:szCs w:val="28"/>
        </w:rPr>
        <w:t>2．中标人负责指导医院相关工作人员、耗材供应商熟悉并操作使用新平台；</w:t>
      </w:r>
    </w:p>
    <w:p w14:paraId="4376DB84">
      <w:pPr>
        <w:ind w:firstLine="560" w:firstLineChars="200"/>
        <w:rPr>
          <w:rFonts w:hint="eastAsia"/>
          <w:sz w:val="28"/>
          <w:szCs w:val="28"/>
        </w:rPr>
      </w:pPr>
      <w:r>
        <w:rPr>
          <w:rFonts w:hint="eastAsia"/>
          <w:sz w:val="28"/>
          <w:szCs w:val="28"/>
        </w:rPr>
        <w:t>3．中标人需不定期的组织医院各科室工作人员进行业务系统操作培训；</w:t>
      </w:r>
    </w:p>
    <w:p w14:paraId="3814FEA5">
      <w:pPr>
        <w:ind w:firstLine="560" w:firstLineChars="200"/>
        <w:rPr>
          <w:rFonts w:hint="eastAsia"/>
          <w:sz w:val="28"/>
          <w:szCs w:val="28"/>
        </w:rPr>
      </w:pPr>
      <w:r>
        <w:rPr>
          <w:rFonts w:hint="eastAsia"/>
          <w:sz w:val="28"/>
          <w:szCs w:val="28"/>
        </w:rPr>
        <w:t>4. 中标人需对医院工作人员和耗材供应商提出的问题应及时解答、解决。</w:t>
      </w:r>
    </w:p>
    <w:p w14:paraId="02713B38">
      <w:pPr>
        <w:ind w:firstLine="560" w:firstLineChars="200"/>
        <w:rPr>
          <w:rFonts w:hint="eastAsia"/>
          <w:sz w:val="28"/>
          <w:szCs w:val="28"/>
        </w:rPr>
      </w:pPr>
    </w:p>
    <w:p w14:paraId="0CDCA078">
      <w:pPr>
        <w:ind w:firstLine="560" w:firstLineChars="200"/>
        <w:rPr>
          <w:rFonts w:hint="eastAsia"/>
          <w:sz w:val="28"/>
          <w:szCs w:val="28"/>
        </w:rPr>
      </w:pPr>
      <w:r>
        <w:rPr>
          <w:rFonts w:hint="eastAsia"/>
          <w:sz w:val="28"/>
          <w:szCs w:val="28"/>
        </w:rPr>
        <w:t>三、驻场团队服务要求</w:t>
      </w:r>
    </w:p>
    <w:p w14:paraId="2ED7BF5D">
      <w:pPr>
        <w:ind w:firstLine="560" w:firstLineChars="200"/>
        <w:rPr>
          <w:rFonts w:hint="eastAsia"/>
          <w:sz w:val="28"/>
          <w:szCs w:val="28"/>
        </w:rPr>
      </w:pPr>
      <w:r>
        <w:rPr>
          <w:rFonts w:hint="eastAsia"/>
          <w:sz w:val="28"/>
          <w:szCs w:val="28"/>
        </w:rPr>
        <w:t>1．驻场运营团队人数不少于</w:t>
      </w:r>
      <w:r>
        <w:rPr>
          <w:rFonts w:hint="eastAsia"/>
          <w:sz w:val="28"/>
          <w:szCs w:val="28"/>
          <w:lang w:val="en-US" w:eastAsia="zh-CN"/>
        </w:rPr>
        <w:t>40</w:t>
      </w:r>
      <w:r>
        <w:rPr>
          <w:rFonts w:hint="eastAsia"/>
          <w:sz w:val="28"/>
          <w:szCs w:val="28"/>
        </w:rPr>
        <w:t>人，具体人数需根据医院业务开展增加；</w:t>
      </w:r>
    </w:p>
    <w:p w14:paraId="336E9434">
      <w:pPr>
        <w:ind w:firstLine="560" w:firstLineChars="200"/>
        <w:rPr>
          <w:rFonts w:hint="eastAsia"/>
          <w:sz w:val="28"/>
          <w:szCs w:val="28"/>
        </w:rPr>
      </w:pPr>
      <w:r>
        <w:rPr>
          <w:rFonts w:hint="eastAsia"/>
          <w:sz w:val="28"/>
          <w:szCs w:val="28"/>
        </w:rPr>
        <w:t>2．具备应急事务处理能力，承诺7×24小时有专人值班，接到医院报修0.5小时响应，1小时到达现场，4小时内解决故障；</w:t>
      </w:r>
    </w:p>
    <w:p w14:paraId="1D20ADFD">
      <w:pPr>
        <w:ind w:firstLine="560" w:firstLineChars="200"/>
        <w:rPr>
          <w:rFonts w:hint="eastAsia"/>
          <w:sz w:val="28"/>
          <w:szCs w:val="28"/>
        </w:rPr>
      </w:pPr>
      <w:r>
        <w:rPr>
          <w:rFonts w:hint="eastAsia"/>
          <w:sz w:val="28"/>
          <w:szCs w:val="28"/>
        </w:rPr>
        <w:t>3．项目运营期间，若遇到国家医用物资相关政策调整（例如国家统一耗材条码等），应无条件根据国家政策作出相应的调整和优化且需按医院要求的内容，规定的时间范围内完成；</w:t>
      </w:r>
    </w:p>
    <w:p w14:paraId="2D6834DB">
      <w:pPr>
        <w:ind w:firstLine="560" w:firstLineChars="200"/>
        <w:rPr>
          <w:rFonts w:hint="eastAsia"/>
          <w:sz w:val="28"/>
          <w:szCs w:val="28"/>
        </w:rPr>
      </w:pPr>
      <w:r>
        <w:rPr>
          <w:rFonts w:hint="eastAsia"/>
          <w:sz w:val="28"/>
          <w:szCs w:val="28"/>
        </w:rPr>
        <w:t>4．项目管理主要人员须具有三甲级别的医院SPD项目管理经验且熟悉医疗器械管理的相关法律、法规，项目管理主要人员未经医院书面同意不得进行更换,否则视为违约；</w:t>
      </w:r>
    </w:p>
    <w:p w14:paraId="15053840">
      <w:pPr>
        <w:ind w:firstLine="560" w:firstLineChars="200"/>
        <w:rPr>
          <w:rFonts w:hint="eastAsia"/>
          <w:sz w:val="28"/>
          <w:szCs w:val="28"/>
        </w:rPr>
      </w:pPr>
      <w:r>
        <w:rPr>
          <w:rFonts w:hint="eastAsia"/>
          <w:sz w:val="28"/>
          <w:szCs w:val="28"/>
        </w:rPr>
        <w:t>5. 系统驻场运维人员须具备所提供系统管理和维护三甲级别的医院SPD管理系统经验，系统驻场运维人员未经医院书面同意不得进行更换,否则视为违约；</w:t>
      </w:r>
    </w:p>
    <w:p w14:paraId="558D83EE">
      <w:pPr>
        <w:ind w:firstLine="560" w:firstLineChars="200"/>
        <w:rPr>
          <w:rFonts w:hint="eastAsia"/>
          <w:sz w:val="28"/>
          <w:szCs w:val="28"/>
        </w:rPr>
      </w:pPr>
      <w:r>
        <w:rPr>
          <w:rFonts w:hint="eastAsia"/>
          <w:sz w:val="28"/>
          <w:szCs w:val="28"/>
        </w:rPr>
        <w:t>6．投入项目人员、组织架构、分类及数量应能满足项目需求；</w:t>
      </w:r>
    </w:p>
    <w:p w14:paraId="3929C72C">
      <w:pPr>
        <w:ind w:firstLine="560" w:firstLineChars="200"/>
        <w:rPr>
          <w:rFonts w:hint="eastAsia"/>
          <w:sz w:val="28"/>
          <w:szCs w:val="28"/>
        </w:rPr>
      </w:pPr>
      <w:r>
        <w:rPr>
          <w:rFonts w:hint="eastAsia"/>
          <w:sz w:val="28"/>
          <w:szCs w:val="28"/>
        </w:rPr>
        <w:t>7.中标人应当主动接受医院医用耗材智能化项目日常监督管理服务工作的考核。</w:t>
      </w:r>
    </w:p>
    <w:p w14:paraId="46AB4D54">
      <w:pPr>
        <w:ind w:firstLine="560" w:firstLineChars="200"/>
        <w:rPr>
          <w:rFonts w:hint="eastAsia"/>
          <w:sz w:val="28"/>
          <w:szCs w:val="28"/>
        </w:rPr>
      </w:pPr>
      <w:r>
        <w:rPr>
          <w:rFonts w:hint="eastAsia"/>
          <w:sz w:val="28"/>
          <w:szCs w:val="28"/>
        </w:rPr>
        <w:t>8.人员配置要求：包括但不限于</w:t>
      </w:r>
    </w:p>
    <w:tbl>
      <w:tblPr>
        <w:tblStyle w:val="7"/>
        <w:tblW w:w="87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6"/>
        <w:gridCol w:w="2205"/>
        <w:gridCol w:w="5719"/>
      </w:tblGrid>
      <w:tr w14:paraId="206D7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tcBorders>
              <w:top w:val="single" w:color="auto" w:sz="12" w:space="0"/>
              <w:left w:val="single" w:color="auto" w:sz="12" w:space="0"/>
              <w:bottom w:val="single" w:color="auto" w:sz="6" w:space="0"/>
              <w:right w:val="single" w:color="auto" w:sz="6" w:space="0"/>
            </w:tcBorders>
            <w:vAlign w:val="center"/>
          </w:tcPr>
          <w:p w14:paraId="0D8E95F6">
            <w:pPr>
              <w:ind w:firstLine="0" w:firstLineChars="0"/>
              <w:rPr>
                <w:rFonts w:hint="eastAsia"/>
                <w:sz w:val="28"/>
                <w:szCs w:val="28"/>
              </w:rPr>
            </w:pPr>
            <w:r>
              <w:rPr>
                <w:rFonts w:hint="eastAsia"/>
                <w:sz w:val="28"/>
                <w:szCs w:val="28"/>
              </w:rPr>
              <w:t>序号</w:t>
            </w:r>
          </w:p>
        </w:tc>
        <w:tc>
          <w:tcPr>
            <w:tcW w:w="2205" w:type="dxa"/>
            <w:tcBorders>
              <w:top w:val="single" w:color="auto" w:sz="12" w:space="0"/>
              <w:left w:val="single" w:color="auto" w:sz="6" w:space="0"/>
              <w:bottom w:val="single" w:color="auto" w:sz="6" w:space="0"/>
              <w:right w:val="single" w:color="auto" w:sz="6" w:space="0"/>
            </w:tcBorders>
            <w:vAlign w:val="center"/>
          </w:tcPr>
          <w:p w14:paraId="315B583E">
            <w:pPr>
              <w:ind w:firstLine="560" w:firstLineChars="200"/>
              <w:rPr>
                <w:rFonts w:hint="eastAsia"/>
                <w:sz w:val="28"/>
                <w:szCs w:val="28"/>
              </w:rPr>
            </w:pPr>
            <w:r>
              <w:rPr>
                <w:rFonts w:hint="eastAsia"/>
                <w:sz w:val="28"/>
                <w:szCs w:val="28"/>
              </w:rPr>
              <w:t>岗位</w:t>
            </w:r>
          </w:p>
        </w:tc>
        <w:tc>
          <w:tcPr>
            <w:tcW w:w="5719" w:type="dxa"/>
            <w:tcBorders>
              <w:top w:val="single" w:color="auto" w:sz="12" w:space="0"/>
              <w:left w:val="single" w:color="auto" w:sz="6" w:space="0"/>
              <w:bottom w:val="single" w:color="auto" w:sz="6" w:space="0"/>
              <w:right w:val="single" w:color="auto" w:sz="12" w:space="0"/>
            </w:tcBorders>
            <w:vAlign w:val="center"/>
          </w:tcPr>
          <w:p w14:paraId="14072E03">
            <w:pPr>
              <w:ind w:firstLine="560" w:firstLineChars="200"/>
              <w:rPr>
                <w:rFonts w:hint="eastAsia"/>
                <w:sz w:val="28"/>
                <w:szCs w:val="28"/>
              </w:rPr>
            </w:pPr>
            <w:r>
              <w:rPr>
                <w:rFonts w:hint="eastAsia"/>
                <w:sz w:val="28"/>
                <w:szCs w:val="28"/>
              </w:rPr>
              <w:t>要求</w:t>
            </w:r>
          </w:p>
        </w:tc>
      </w:tr>
      <w:tr w14:paraId="6B9FE5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tcBorders>
              <w:top w:val="single" w:color="auto" w:sz="6" w:space="0"/>
              <w:left w:val="single" w:color="auto" w:sz="12" w:space="0"/>
              <w:bottom w:val="single" w:color="auto" w:sz="6" w:space="0"/>
              <w:right w:val="single" w:color="auto" w:sz="6" w:space="0"/>
            </w:tcBorders>
            <w:vAlign w:val="center"/>
          </w:tcPr>
          <w:p w14:paraId="2EAD451A">
            <w:pPr>
              <w:ind w:firstLine="560" w:firstLineChars="200"/>
              <w:rPr>
                <w:rFonts w:hint="eastAsia"/>
                <w:sz w:val="28"/>
                <w:szCs w:val="28"/>
              </w:rPr>
            </w:pPr>
            <w:r>
              <w:rPr>
                <w:rFonts w:hint="eastAsia"/>
                <w:sz w:val="28"/>
                <w:szCs w:val="28"/>
              </w:rPr>
              <w:t>1</w:t>
            </w:r>
          </w:p>
        </w:tc>
        <w:tc>
          <w:tcPr>
            <w:tcW w:w="2205" w:type="dxa"/>
            <w:tcBorders>
              <w:top w:val="single" w:color="auto" w:sz="6" w:space="0"/>
              <w:left w:val="single" w:color="auto" w:sz="6" w:space="0"/>
              <w:bottom w:val="single" w:color="auto" w:sz="6" w:space="0"/>
              <w:right w:val="single" w:color="auto" w:sz="6" w:space="0"/>
            </w:tcBorders>
            <w:vAlign w:val="center"/>
          </w:tcPr>
          <w:p w14:paraId="6C215E90">
            <w:pPr>
              <w:rPr>
                <w:rFonts w:hint="eastAsia"/>
                <w:sz w:val="28"/>
                <w:szCs w:val="28"/>
              </w:rPr>
            </w:pPr>
            <w:r>
              <w:rPr>
                <w:rFonts w:hint="eastAsia"/>
                <w:sz w:val="28"/>
                <w:szCs w:val="28"/>
              </w:rPr>
              <w:t>驻场项目负责人</w:t>
            </w:r>
          </w:p>
        </w:tc>
        <w:tc>
          <w:tcPr>
            <w:tcW w:w="5719" w:type="dxa"/>
            <w:tcBorders>
              <w:top w:val="single" w:color="auto" w:sz="6" w:space="0"/>
              <w:left w:val="single" w:color="auto" w:sz="6" w:space="0"/>
              <w:bottom w:val="single" w:color="auto" w:sz="6" w:space="0"/>
              <w:right w:val="single" w:color="auto" w:sz="12" w:space="0"/>
            </w:tcBorders>
            <w:vAlign w:val="center"/>
          </w:tcPr>
          <w:p w14:paraId="4FA96D1C">
            <w:pPr>
              <w:rPr>
                <w:rFonts w:hint="eastAsia"/>
                <w:sz w:val="28"/>
                <w:szCs w:val="28"/>
              </w:rPr>
            </w:pPr>
            <w:r>
              <w:rPr>
                <w:rFonts w:hint="eastAsia"/>
                <w:sz w:val="28"/>
                <w:szCs w:val="28"/>
              </w:rPr>
              <w:t>负责整体流程管理、医院各科室沟通协调</w:t>
            </w:r>
          </w:p>
        </w:tc>
      </w:tr>
      <w:tr w14:paraId="2EB1F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tcBorders>
              <w:top w:val="single" w:color="auto" w:sz="6" w:space="0"/>
              <w:left w:val="single" w:color="auto" w:sz="12" w:space="0"/>
              <w:bottom w:val="single" w:color="auto" w:sz="6" w:space="0"/>
              <w:right w:val="single" w:color="auto" w:sz="6" w:space="0"/>
            </w:tcBorders>
            <w:vAlign w:val="center"/>
          </w:tcPr>
          <w:p w14:paraId="5FF9C939">
            <w:pPr>
              <w:ind w:firstLine="560" w:firstLineChars="200"/>
              <w:rPr>
                <w:rFonts w:hint="eastAsia"/>
                <w:sz w:val="28"/>
                <w:szCs w:val="28"/>
              </w:rPr>
            </w:pPr>
            <w:r>
              <w:rPr>
                <w:rFonts w:hint="eastAsia"/>
                <w:sz w:val="28"/>
                <w:szCs w:val="28"/>
              </w:rPr>
              <w:t>2</w:t>
            </w:r>
          </w:p>
        </w:tc>
        <w:tc>
          <w:tcPr>
            <w:tcW w:w="2205" w:type="dxa"/>
            <w:tcBorders>
              <w:top w:val="single" w:color="auto" w:sz="6" w:space="0"/>
              <w:left w:val="single" w:color="auto" w:sz="6" w:space="0"/>
              <w:bottom w:val="single" w:color="auto" w:sz="6" w:space="0"/>
              <w:right w:val="single" w:color="auto" w:sz="6" w:space="0"/>
            </w:tcBorders>
            <w:vAlign w:val="center"/>
          </w:tcPr>
          <w:p w14:paraId="15FE0663">
            <w:pPr>
              <w:rPr>
                <w:rFonts w:hint="eastAsia"/>
                <w:sz w:val="28"/>
                <w:szCs w:val="28"/>
              </w:rPr>
            </w:pPr>
            <w:r>
              <w:rPr>
                <w:rFonts w:hint="eastAsia"/>
                <w:sz w:val="28"/>
                <w:szCs w:val="28"/>
              </w:rPr>
              <w:t>采购订单专员</w:t>
            </w:r>
          </w:p>
        </w:tc>
        <w:tc>
          <w:tcPr>
            <w:tcW w:w="5719" w:type="dxa"/>
            <w:tcBorders>
              <w:top w:val="single" w:color="auto" w:sz="6" w:space="0"/>
              <w:left w:val="single" w:color="auto" w:sz="6" w:space="0"/>
              <w:bottom w:val="single" w:color="auto" w:sz="6" w:space="0"/>
              <w:right w:val="single" w:color="auto" w:sz="12" w:space="0"/>
            </w:tcBorders>
            <w:vAlign w:val="center"/>
          </w:tcPr>
          <w:p w14:paraId="2B468FA2">
            <w:pPr>
              <w:rPr>
                <w:rFonts w:hint="eastAsia"/>
                <w:sz w:val="28"/>
                <w:szCs w:val="28"/>
              </w:rPr>
            </w:pPr>
            <w:r>
              <w:rPr>
                <w:rFonts w:hint="eastAsia"/>
                <w:sz w:val="28"/>
                <w:szCs w:val="28"/>
              </w:rPr>
              <w:t>负责供应商采购订单的处理</w:t>
            </w:r>
          </w:p>
        </w:tc>
      </w:tr>
      <w:tr w14:paraId="128EF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tcBorders>
              <w:top w:val="single" w:color="auto" w:sz="6" w:space="0"/>
              <w:left w:val="single" w:color="auto" w:sz="12" w:space="0"/>
              <w:bottom w:val="single" w:color="auto" w:sz="6" w:space="0"/>
              <w:right w:val="single" w:color="auto" w:sz="6" w:space="0"/>
            </w:tcBorders>
            <w:vAlign w:val="center"/>
          </w:tcPr>
          <w:p w14:paraId="1BABBD7B">
            <w:pPr>
              <w:ind w:firstLine="560" w:firstLineChars="200"/>
              <w:rPr>
                <w:rFonts w:hint="eastAsia"/>
                <w:sz w:val="28"/>
                <w:szCs w:val="28"/>
              </w:rPr>
            </w:pPr>
            <w:r>
              <w:rPr>
                <w:rFonts w:hint="eastAsia"/>
                <w:sz w:val="28"/>
                <w:szCs w:val="28"/>
              </w:rPr>
              <w:t>3</w:t>
            </w:r>
          </w:p>
        </w:tc>
        <w:tc>
          <w:tcPr>
            <w:tcW w:w="2205" w:type="dxa"/>
            <w:tcBorders>
              <w:top w:val="single" w:color="auto" w:sz="6" w:space="0"/>
              <w:left w:val="single" w:color="auto" w:sz="6" w:space="0"/>
              <w:bottom w:val="single" w:color="auto" w:sz="6" w:space="0"/>
              <w:right w:val="single" w:color="auto" w:sz="6" w:space="0"/>
            </w:tcBorders>
            <w:vAlign w:val="center"/>
          </w:tcPr>
          <w:p w14:paraId="472EEEF6">
            <w:pPr>
              <w:rPr>
                <w:rFonts w:hint="eastAsia"/>
                <w:sz w:val="28"/>
                <w:szCs w:val="28"/>
              </w:rPr>
            </w:pPr>
            <w:r>
              <w:rPr>
                <w:rFonts w:hint="eastAsia"/>
                <w:sz w:val="28"/>
                <w:szCs w:val="28"/>
              </w:rPr>
              <w:t>院内订单专员</w:t>
            </w:r>
          </w:p>
        </w:tc>
        <w:tc>
          <w:tcPr>
            <w:tcW w:w="5719" w:type="dxa"/>
            <w:tcBorders>
              <w:top w:val="single" w:color="auto" w:sz="6" w:space="0"/>
              <w:left w:val="single" w:color="auto" w:sz="6" w:space="0"/>
              <w:bottom w:val="single" w:color="auto" w:sz="6" w:space="0"/>
              <w:right w:val="single" w:color="auto" w:sz="12" w:space="0"/>
            </w:tcBorders>
            <w:vAlign w:val="center"/>
          </w:tcPr>
          <w:p w14:paraId="03C99CBA">
            <w:pPr>
              <w:rPr>
                <w:rFonts w:hint="eastAsia"/>
                <w:sz w:val="28"/>
                <w:szCs w:val="28"/>
              </w:rPr>
            </w:pPr>
            <w:r>
              <w:rPr>
                <w:rFonts w:hint="eastAsia"/>
                <w:sz w:val="28"/>
                <w:szCs w:val="28"/>
              </w:rPr>
              <w:t>负责院内各科室的请领订单处理</w:t>
            </w:r>
          </w:p>
        </w:tc>
      </w:tr>
      <w:tr w14:paraId="6B1C0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tcBorders>
              <w:top w:val="single" w:color="auto" w:sz="6" w:space="0"/>
              <w:left w:val="single" w:color="auto" w:sz="12" w:space="0"/>
              <w:bottom w:val="single" w:color="auto" w:sz="6" w:space="0"/>
              <w:right w:val="single" w:color="auto" w:sz="6" w:space="0"/>
            </w:tcBorders>
            <w:vAlign w:val="center"/>
          </w:tcPr>
          <w:p w14:paraId="43C772BE">
            <w:pPr>
              <w:ind w:firstLine="560" w:firstLineChars="200"/>
              <w:rPr>
                <w:rFonts w:hint="eastAsia"/>
                <w:sz w:val="28"/>
                <w:szCs w:val="28"/>
              </w:rPr>
            </w:pPr>
            <w:r>
              <w:rPr>
                <w:rFonts w:hint="eastAsia"/>
                <w:sz w:val="28"/>
                <w:szCs w:val="28"/>
              </w:rPr>
              <w:t>4</w:t>
            </w:r>
          </w:p>
        </w:tc>
        <w:tc>
          <w:tcPr>
            <w:tcW w:w="2205" w:type="dxa"/>
            <w:tcBorders>
              <w:top w:val="single" w:color="auto" w:sz="6" w:space="0"/>
              <w:left w:val="single" w:color="auto" w:sz="6" w:space="0"/>
              <w:bottom w:val="single" w:color="auto" w:sz="6" w:space="0"/>
              <w:right w:val="single" w:color="auto" w:sz="6" w:space="0"/>
            </w:tcBorders>
            <w:vAlign w:val="center"/>
          </w:tcPr>
          <w:p w14:paraId="043C2AD8">
            <w:pPr>
              <w:rPr>
                <w:rFonts w:hint="eastAsia"/>
                <w:sz w:val="28"/>
                <w:szCs w:val="28"/>
              </w:rPr>
            </w:pPr>
            <w:r>
              <w:rPr>
                <w:rFonts w:hint="eastAsia"/>
                <w:sz w:val="28"/>
                <w:szCs w:val="28"/>
              </w:rPr>
              <w:t>仓储专员</w:t>
            </w:r>
          </w:p>
        </w:tc>
        <w:tc>
          <w:tcPr>
            <w:tcW w:w="5719" w:type="dxa"/>
            <w:tcBorders>
              <w:top w:val="single" w:color="auto" w:sz="6" w:space="0"/>
              <w:left w:val="single" w:color="auto" w:sz="6" w:space="0"/>
              <w:bottom w:val="single" w:color="auto" w:sz="6" w:space="0"/>
              <w:right w:val="single" w:color="auto" w:sz="12" w:space="0"/>
            </w:tcBorders>
            <w:vAlign w:val="center"/>
          </w:tcPr>
          <w:p w14:paraId="51C8D043">
            <w:pPr>
              <w:rPr>
                <w:rFonts w:hint="eastAsia"/>
                <w:sz w:val="28"/>
                <w:szCs w:val="28"/>
              </w:rPr>
            </w:pPr>
            <w:r>
              <w:rPr>
                <w:rFonts w:hint="eastAsia"/>
                <w:sz w:val="28"/>
                <w:szCs w:val="28"/>
              </w:rPr>
              <w:t>负责院内中心库货位规划、仓储物流规划、赋码、加工、拣货</w:t>
            </w:r>
          </w:p>
        </w:tc>
      </w:tr>
      <w:tr w14:paraId="04284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tcBorders>
              <w:top w:val="single" w:color="auto" w:sz="6" w:space="0"/>
              <w:left w:val="single" w:color="auto" w:sz="12" w:space="0"/>
              <w:bottom w:val="single" w:color="auto" w:sz="6" w:space="0"/>
              <w:right w:val="single" w:color="auto" w:sz="6" w:space="0"/>
            </w:tcBorders>
            <w:vAlign w:val="center"/>
          </w:tcPr>
          <w:p w14:paraId="1D460BFA">
            <w:pPr>
              <w:ind w:firstLine="560" w:firstLineChars="200"/>
              <w:rPr>
                <w:rFonts w:hint="eastAsia"/>
                <w:sz w:val="28"/>
                <w:szCs w:val="28"/>
              </w:rPr>
            </w:pPr>
            <w:r>
              <w:rPr>
                <w:rFonts w:hint="eastAsia"/>
                <w:sz w:val="28"/>
                <w:szCs w:val="28"/>
              </w:rPr>
              <w:t>5</w:t>
            </w:r>
          </w:p>
        </w:tc>
        <w:tc>
          <w:tcPr>
            <w:tcW w:w="2205" w:type="dxa"/>
            <w:tcBorders>
              <w:top w:val="single" w:color="auto" w:sz="6" w:space="0"/>
              <w:left w:val="single" w:color="auto" w:sz="6" w:space="0"/>
              <w:bottom w:val="single" w:color="auto" w:sz="6" w:space="0"/>
              <w:right w:val="single" w:color="auto" w:sz="6" w:space="0"/>
            </w:tcBorders>
            <w:vAlign w:val="center"/>
          </w:tcPr>
          <w:p w14:paraId="14F16111">
            <w:pPr>
              <w:rPr>
                <w:rFonts w:hint="eastAsia"/>
                <w:sz w:val="28"/>
                <w:szCs w:val="28"/>
              </w:rPr>
            </w:pPr>
            <w:r>
              <w:rPr>
                <w:rFonts w:hint="eastAsia"/>
                <w:sz w:val="28"/>
                <w:szCs w:val="28"/>
              </w:rPr>
              <w:t>质量专员</w:t>
            </w:r>
          </w:p>
        </w:tc>
        <w:tc>
          <w:tcPr>
            <w:tcW w:w="5719" w:type="dxa"/>
            <w:tcBorders>
              <w:top w:val="single" w:color="auto" w:sz="6" w:space="0"/>
              <w:left w:val="single" w:color="auto" w:sz="6" w:space="0"/>
              <w:bottom w:val="single" w:color="auto" w:sz="6" w:space="0"/>
              <w:right w:val="single" w:color="auto" w:sz="12" w:space="0"/>
            </w:tcBorders>
            <w:vAlign w:val="center"/>
          </w:tcPr>
          <w:p w14:paraId="246D87EC">
            <w:pPr>
              <w:rPr>
                <w:rFonts w:hint="eastAsia"/>
                <w:sz w:val="28"/>
                <w:szCs w:val="28"/>
              </w:rPr>
            </w:pPr>
            <w:r>
              <w:rPr>
                <w:rFonts w:hint="eastAsia"/>
                <w:sz w:val="28"/>
                <w:szCs w:val="28"/>
              </w:rPr>
              <w:t>负责协助医院库管人员完成产品基础数据整理、资质审核、产品验收、产品不良事件处理。</w:t>
            </w:r>
          </w:p>
        </w:tc>
      </w:tr>
      <w:tr w14:paraId="48730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tcBorders>
              <w:top w:val="single" w:color="auto" w:sz="6" w:space="0"/>
              <w:left w:val="single" w:color="auto" w:sz="12" w:space="0"/>
              <w:bottom w:val="single" w:color="auto" w:sz="6" w:space="0"/>
              <w:right w:val="single" w:color="auto" w:sz="6" w:space="0"/>
            </w:tcBorders>
            <w:vAlign w:val="center"/>
          </w:tcPr>
          <w:p w14:paraId="3679F189">
            <w:pPr>
              <w:ind w:firstLine="560" w:firstLineChars="200"/>
              <w:rPr>
                <w:rFonts w:hint="eastAsia"/>
                <w:sz w:val="28"/>
                <w:szCs w:val="28"/>
              </w:rPr>
            </w:pPr>
            <w:r>
              <w:rPr>
                <w:rFonts w:hint="eastAsia"/>
                <w:sz w:val="28"/>
                <w:szCs w:val="28"/>
              </w:rPr>
              <w:t>6</w:t>
            </w:r>
          </w:p>
        </w:tc>
        <w:tc>
          <w:tcPr>
            <w:tcW w:w="2205" w:type="dxa"/>
            <w:tcBorders>
              <w:top w:val="single" w:color="auto" w:sz="6" w:space="0"/>
              <w:left w:val="single" w:color="auto" w:sz="6" w:space="0"/>
              <w:bottom w:val="single" w:color="auto" w:sz="6" w:space="0"/>
              <w:right w:val="single" w:color="auto" w:sz="6" w:space="0"/>
            </w:tcBorders>
            <w:vAlign w:val="center"/>
          </w:tcPr>
          <w:p w14:paraId="425AC93B">
            <w:pPr>
              <w:rPr>
                <w:rFonts w:hint="eastAsia"/>
                <w:sz w:val="28"/>
                <w:szCs w:val="28"/>
              </w:rPr>
            </w:pPr>
            <w:r>
              <w:rPr>
                <w:rFonts w:hint="eastAsia"/>
                <w:sz w:val="28"/>
                <w:szCs w:val="28"/>
              </w:rPr>
              <w:t>对账专员</w:t>
            </w:r>
          </w:p>
        </w:tc>
        <w:tc>
          <w:tcPr>
            <w:tcW w:w="5719" w:type="dxa"/>
            <w:tcBorders>
              <w:top w:val="single" w:color="auto" w:sz="6" w:space="0"/>
              <w:left w:val="single" w:color="auto" w:sz="6" w:space="0"/>
              <w:bottom w:val="single" w:color="auto" w:sz="6" w:space="0"/>
              <w:right w:val="single" w:color="auto" w:sz="12" w:space="0"/>
            </w:tcBorders>
            <w:vAlign w:val="center"/>
          </w:tcPr>
          <w:p w14:paraId="72C03F1F">
            <w:pPr>
              <w:rPr>
                <w:rFonts w:hint="eastAsia"/>
                <w:sz w:val="28"/>
                <w:szCs w:val="28"/>
              </w:rPr>
            </w:pPr>
            <w:r>
              <w:rPr>
                <w:rFonts w:hint="eastAsia"/>
                <w:sz w:val="28"/>
                <w:szCs w:val="28"/>
              </w:rPr>
              <w:t>负责与医院、供应商之间的票据核对</w:t>
            </w:r>
          </w:p>
        </w:tc>
      </w:tr>
      <w:tr w14:paraId="18F4D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tcBorders>
              <w:top w:val="single" w:color="auto" w:sz="6" w:space="0"/>
              <w:left w:val="single" w:color="auto" w:sz="12" w:space="0"/>
              <w:bottom w:val="single" w:color="auto" w:sz="6" w:space="0"/>
              <w:right w:val="single" w:color="auto" w:sz="6" w:space="0"/>
            </w:tcBorders>
            <w:vAlign w:val="center"/>
          </w:tcPr>
          <w:p w14:paraId="11A45241">
            <w:pPr>
              <w:ind w:firstLine="560" w:firstLineChars="200"/>
              <w:rPr>
                <w:rFonts w:hint="eastAsia"/>
                <w:sz w:val="28"/>
                <w:szCs w:val="28"/>
              </w:rPr>
            </w:pPr>
            <w:r>
              <w:rPr>
                <w:rFonts w:hint="eastAsia"/>
                <w:sz w:val="28"/>
                <w:szCs w:val="28"/>
              </w:rPr>
              <w:t>7</w:t>
            </w:r>
          </w:p>
        </w:tc>
        <w:tc>
          <w:tcPr>
            <w:tcW w:w="2205" w:type="dxa"/>
            <w:tcBorders>
              <w:top w:val="single" w:color="auto" w:sz="6" w:space="0"/>
              <w:left w:val="single" w:color="auto" w:sz="6" w:space="0"/>
              <w:bottom w:val="single" w:color="auto" w:sz="6" w:space="0"/>
              <w:right w:val="single" w:color="auto" w:sz="6" w:space="0"/>
            </w:tcBorders>
            <w:vAlign w:val="center"/>
          </w:tcPr>
          <w:p w14:paraId="6B990087">
            <w:pPr>
              <w:rPr>
                <w:rFonts w:hint="eastAsia"/>
                <w:sz w:val="28"/>
                <w:szCs w:val="28"/>
              </w:rPr>
            </w:pPr>
            <w:r>
              <w:rPr>
                <w:rFonts w:hint="eastAsia"/>
                <w:sz w:val="28"/>
                <w:szCs w:val="28"/>
              </w:rPr>
              <w:t>物流配送专员</w:t>
            </w:r>
          </w:p>
        </w:tc>
        <w:tc>
          <w:tcPr>
            <w:tcW w:w="5719" w:type="dxa"/>
            <w:tcBorders>
              <w:top w:val="single" w:color="auto" w:sz="6" w:space="0"/>
              <w:left w:val="single" w:color="auto" w:sz="6" w:space="0"/>
              <w:bottom w:val="single" w:color="auto" w:sz="6" w:space="0"/>
              <w:right w:val="single" w:color="auto" w:sz="12" w:space="0"/>
            </w:tcBorders>
            <w:vAlign w:val="center"/>
          </w:tcPr>
          <w:p w14:paraId="0CBF3913">
            <w:pPr>
              <w:rPr>
                <w:rFonts w:hint="eastAsia"/>
                <w:sz w:val="28"/>
                <w:szCs w:val="28"/>
              </w:rPr>
            </w:pPr>
            <w:r>
              <w:rPr>
                <w:rFonts w:hint="eastAsia"/>
                <w:sz w:val="28"/>
                <w:szCs w:val="28"/>
              </w:rPr>
              <w:t>负责院内物流配送及送货回执跟踪</w:t>
            </w:r>
          </w:p>
        </w:tc>
      </w:tr>
      <w:tr w14:paraId="1C3EC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tcBorders>
              <w:top w:val="single" w:color="auto" w:sz="6" w:space="0"/>
              <w:left w:val="single" w:color="auto" w:sz="12" w:space="0"/>
              <w:bottom w:val="single" w:color="auto" w:sz="6" w:space="0"/>
              <w:right w:val="single" w:color="auto" w:sz="6" w:space="0"/>
            </w:tcBorders>
            <w:vAlign w:val="center"/>
          </w:tcPr>
          <w:p w14:paraId="51EEE652">
            <w:pPr>
              <w:ind w:firstLine="560" w:firstLineChars="200"/>
              <w:rPr>
                <w:rFonts w:hint="eastAsia"/>
                <w:sz w:val="28"/>
                <w:szCs w:val="28"/>
              </w:rPr>
            </w:pPr>
            <w:r>
              <w:rPr>
                <w:rFonts w:hint="eastAsia"/>
                <w:sz w:val="28"/>
                <w:szCs w:val="28"/>
              </w:rPr>
              <w:t>8</w:t>
            </w:r>
          </w:p>
        </w:tc>
        <w:tc>
          <w:tcPr>
            <w:tcW w:w="2205" w:type="dxa"/>
            <w:tcBorders>
              <w:top w:val="single" w:color="auto" w:sz="6" w:space="0"/>
              <w:left w:val="single" w:color="auto" w:sz="6" w:space="0"/>
              <w:bottom w:val="single" w:color="auto" w:sz="6" w:space="0"/>
              <w:right w:val="single" w:color="auto" w:sz="6" w:space="0"/>
            </w:tcBorders>
            <w:vAlign w:val="center"/>
          </w:tcPr>
          <w:p w14:paraId="237227F9">
            <w:pPr>
              <w:rPr>
                <w:rFonts w:hint="eastAsia"/>
                <w:sz w:val="28"/>
                <w:szCs w:val="28"/>
              </w:rPr>
            </w:pPr>
            <w:r>
              <w:rPr>
                <w:rFonts w:hint="eastAsia"/>
                <w:sz w:val="28"/>
                <w:szCs w:val="28"/>
              </w:rPr>
              <w:t>信息工程师</w:t>
            </w:r>
          </w:p>
        </w:tc>
        <w:tc>
          <w:tcPr>
            <w:tcW w:w="5719" w:type="dxa"/>
            <w:tcBorders>
              <w:top w:val="single" w:color="auto" w:sz="6" w:space="0"/>
              <w:left w:val="single" w:color="auto" w:sz="6" w:space="0"/>
              <w:bottom w:val="single" w:color="auto" w:sz="6" w:space="0"/>
              <w:right w:val="single" w:color="auto" w:sz="12" w:space="0"/>
            </w:tcBorders>
            <w:vAlign w:val="center"/>
          </w:tcPr>
          <w:p w14:paraId="4057420C">
            <w:pPr>
              <w:rPr>
                <w:rFonts w:hint="eastAsia"/>
                <w:sz w:val="28"/>
                <w:szCs w:val="28"/>
              </w:rPr>
            </w:pPr>
            <w:r>
              <w:rPr>
                <w:rFonts w:hint="eastAsia"/>
                <w:sz w:val="28"/>
                <w:szCs w:val="28"/>
              </w:rPr>
              <w:t>负责信息系统的</w:t>
            </w:r>
            <w:r>
              <w:rPr>
                <w:rFonts w:hint="eastAsia"/>
                <w:sz w:val="28"/>
                <w:szCs w:val="28"/>
                <w:lang w:val="en-US" w:eastAsia="zh-CN"/>
              </w:rPr>
              <w:t>开</w:t>
            </w:r>
            <w:r>
              <w:rPr>
                <w:rFonts w:hint="eastAsia"/>
                <w:sz w:val="28"/>
                <w:szCs w:val="28"/>
              </w:rPr>
              <w:t>发、建设、后续维保</w:t>
            </w:r>
          </w:p>
        </w:tc>
      </w:tr>
    </w:tbl>
    <w:p w14:paraId="7F8E175F">
      <w:pPr>
        <w:ind w:firstLine="560" w:firstLineChars="200"/>
        <w:rPr>
          <w:rFonts w:hint="eastAsia"/>
          <w:sz w:val="28"/>
          <w:szCs w:val="28"/>
        </w:rPr>
      </w:pPr>
    </w:p>
    <w:p w14:paraId="7A60F217">
      <w:pPr>
        <w:ind w:firstLine="560" w:firstLineChars="200"/>
        <w:rPr>
          <w:rFonts w:hint="eastAsia"/>
          <w:sz w:val="28"/>
          <w:szCs w:val="28"/>
        </w:rPr>
      </w:pPr>
      <w:r>
        <w:rPr>
          <w:rFonts w:hint="eastAsia"/>
          <w:sz w:val="28"/>
          <w:szCs w:val="28"/>
        </w:rPr>
        <w:t>四、风险和责任</w:t>
      </w:r>
    </w:p>
    <w:p w14:paraId="596EF5BA">
      <w:pPr>
        <w:ind w:firstLine="560" w:firstLineChars="200"/>
        <w:rPr>
          <w:rFonts w:hint="eastAsia"/>
          <w:sz w:val="28"/>
          <w:szCs w:val="28"/>
        </w:rPr>
      </w:pPr>
      <w:r>
        <w:rPr>
          <w:rFonts w:hint="eastAsia"/>
          <w:sz w:val="28"/>
          <w:szCs w:val="28"/>
        </w:rPr>
        <w:t>1．本项目合同期内的医用耗材 SPD 服务管理系统所涉及的硬件、软件的投入、维护、维修、升级及院内物流运营人员由中标人负责。项目实施过程中需增加的软件功能、涉及硬件及设备等，由中标人无偿承担。</w:t>
      </w:r>
    </w:p>
    <w:p w14:paraId="7581D635">
      <w:pPr>
        <w:ind w:firstLine="560" w:firstLineChars="200"/>
        <w:rPr>
          <w:rFonts w:hint="eastAsia"/>
          <w:sz w:val="28"/>
          <w:szCs w:val="28"/>
        </w:rPr>
      </w:pPr>
      <w:r>
        <w:rPr>
          <w:rFonts w:hint="eastAsia"/>
          <w:sz w:val="28"/>
          <w:szCs w:val="28"/>
        </w:rPr>
        <w:t>2．中标人可向使用 SPD 管理平台的耗材供应商收取</w:t>
      </w:r>
      <w:r>
        <w:rPr>
          <w:rFonts w:hint="eastAsia"/>
          <w:sz w:val="28"/>
          <w:szCs w:val="28"/>
          <w:lang w:val="en-US" w:eastAsia="zh-CN"/>
        </w:rPr>
        <w:t>物流</w:t>
      </w:r>
      <w:r>
        <w:rPr>
          <w:rFonts w:hint="eastAsia"/>
          <w:sz w:val="28"/>
          <w:szCs w:val="28"/>
        </w:rPr>
        <w:t>服务费，但不得超过中标时的</w:t>
      </w:r>
      <w:r>
        <w:rPr>
          <w:rFonts w:hint="eastAsia"/>
          <w:sz w:val="28"/>
          <w:szCs w:val="28"/>
          <w:lang w:val="en-US" w:eastAsia="zh-CN"/>
        </w:rPr>
        <w:t>物流</w:t>
      </w:r>
      <w:r>
        <w:rPr>
          <w:rFonts w:hint="eastAsia"/>
          <w:sz w:val="28"/>
          <w:szCs w:val="28"/>
        </w:rPr>
        <w:t>服务费</w:t>
      </w:r>
      <w:r>
        <w:rPr>
          <w:rFonts w:hint="eastAsia"/>
          <w:sz w:val="28"/>
          <w:szCs w:val="28"/>
          <w:lang w:val="en-US" w:eastAsia="zh-CN"/>
        </w:rPr>
        <w:t>率</w:t>
      </w:r>
      <w:r>
        <w:rPr>
          <w:rFonts w:hint="eastAsia"/>
          <w:sz w:val="28"/>
          <w:szCs w:val="28"/>
        </w:rPr>
        <w:t>，以维持项目正常运营。若因政策变化或上级有专门要求等非医院原因的不可抗力情况造成该项目合同无法继续履行的，所有损失由中标人自行承担。已投入的所有软硬件及设施、设备等的使用权归医院所有，并承诺保证相关运营工作平稳过渡。</w:t>
      </w:r>
    </w:p>
    <w:p w14:paraId="442BC521">
      <w:pPr>
        <w:ind w:firstLine="560" w:firstLineChars="200"/>
        <w:rPr>
          <w:rFonts w:hint="eastAsia"/>
          <w:sz w:val="28"/>
          <w:szCs w:val="28"/>
          <w:lang w:val="en-US" w:eastAsia="zh-CN"/>
        </w:rPr>
      </w:pPr>
      <w:r>
        <w:rPr>
          <w:rFonts w:hint="eastAsia"/>
          <w:sz w:val="28"/>
          <w:szCs w:val="28"/>
        </w:rPr>
        <w:t>3．合同履行期限：服务期限共</w:t>
      </w:r>
      <w:r>
        <w:rPr>
          <w:rFonts w:hint="eastAsia"/>
          <w:sz w:val="28"/>
          <w:szCs w:val="28"/>
          <w:lang w:val="en-US" w:eastAsia="zh-CN"/>
        </w:rPr>
        <w:t>三</w:t>
      </w:r>
      <w:r>
        <w:rPr>
          <w:rFonts w:hint="eastAsia"/>
          <w:sz w:val="28"/>
          <w:szCs w:val="28"/>
        </w:rPr>
        <w:t>年</w:t>
      </w:r>
      <w:r>
        <w:rPr>
          <w:rFonts w:hint="eastAsia"/>
          <w:sz w:val="28"/>
          <w:szCs w:val="28"/>
          <w:lang w:val="en-US" w:eastAsia="zh-CN"/>
        </w:rPr>
        <w:t>。</w:t>
      </w:r>
    </w:p>
    <w:p w14:paraId="39095932">
      <w:pPr>
        <w:ind w:firstLine="560" w:firstLineChars="200"/>
        <w:rPr>
          <w:rFonts w:hint="eastAsia"/>
          <w:sz w:val="28"/>
          <w:szCs w:val="28"/>
        </w:rPr>
      </w:pPr>
      <w:r>
        <w:rPr>
          <w:rFonts w:hint="eastAsia"/>
          <w:sz w:val="28"/>
          <w:szCs w:val="28"/>
        </w:rPr>
        <w:t>4．项目执行期间，若遇到国家医用耗材相关政策调整（国家统一耗材条码、与政府采购平台对接等），中标人应无条件根据国家政策作出相应的调整和优化且需按医院的变更要求和时间范围内完成。如遇国家、省、市新的政策变动与本项目内容相冲突，以国家、省、市标准为准，所造成损失由中标人自行承担。</w:t>
      </w:r>
    </w:p>
    <w:p w14:paraId="46A5E585">
      <w:pPr>
        <w:ind w:firstLine="560" w:firstLineChars="200"/>
        <w:rPr>
          <w:rFonts w:hint="eastAsia"/>
          <w:sz w:val="28"/>
          <w:szCs w:val="28"/>
        </w:rPr>
      </w:pPr>
      <w:r>
        <w:rPr>
          <w:rFonts w:hint="eastAsia"/>
          <w:sz w:val="28"/>
          <w:szCs w:val="28"/>
        </w:rPr>
        <w:t>5．由于软件系统造成的漏记、漏收费从而导致医院及耗材供应商损失的由中标人承担。</w:t>
      </w:r>
    </w:p>
    <w:p w14:paraId="38A86500">
      <w:pPr>
        <w:ind w:firstLine="560" w:firstLineChars="200"/>
        <w:rPr>
          <w:rFonts w:hint="eastAsia"/>
          <w:sz w:val="28"/>
          <w:szCs w:val="28"/>
        </w:rPr>
      </w:pPr>
      <w:r>
        <w:rPr>
          <w:rFonts w:hint="eastAsia"/>
          <w:sz w:val="28"/>
          <w:szCs w:val="28"/>
          <w:lang w:val="en-US" w:eastAsia="zh-CN"/>
        </w:rPr>
        <w:t>6</w:t>
      </w:r>
      <w:r>
        <w:rPr>
          <w:rFonts w:hint="eastAsia"/>
          <w:sz w:val="28"/>
          <w:szCs w:val="28"/>
        </w:rPr>
        <w:t>.中标人所搭建的平台系统须与院内其他信息系统的对接（对接所需费用由中标人负责）。</w:t>
      </w:r>
    </w:p>
    <w:p w14:paraId="38D6CBD2">
      <w:pPr>
        <w:ind w:firstLine="560" w:firstLineChars="200"/>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ヒラギノ角ゴ Pro W3">
    <w:altName w:val="Yu Gothic"/>
    <w:panose1 w:val="00000000000000000000"/>
    <w:charset w:val="80"/>
    <w:family w:val="roman"/>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254BE"/>
    <w:rsid w:val="18B26445"/>
    <w:rsid w:val="1B405A07"/>
    <w:rsid w:val="2FD14F0B"/>
    <w:rsid w:val="329675EA"/>
    <w:rsid w:val="365924B8"/>
    <w:rsid w:val="36B15F3B"/>
    <w:rsid w:val="49624D24"/>
    <w:rsid w:val="4BAB22DA"/>
    <w:rsid w:val="4C3D22F6"/>
    <w:rsid w:val="56D97ADE"/>
    <w:rsid w:val="687D27CA"/>
    <w:rsid w:val="713D27CD"/>
    <w:rsid w:val="7E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3">
    <w:name w:val="annotation text"/>
    <w:basedOn w:val="1"/>
    <w:uiPriority w:val="0"/>
    <w:pPr>
      <w:jc w:val="left"/>
    </w:pPr>
  </w:style>
  <w:style w:type="paragraph" w:styleId="4">
    <w:name w:val="Body Text Indent"/>
    <w:basedOn w:val="1"/>
    <w:next w:val="5"/>
    <w:qFormat/>
    <w:uiPriority w:val="0"/>
    <w:pPr>
      <w:ind w:firstLine="830" w:firstLineChars="352"/>
    </w:pPr>
    <w:rPr>
      <w:rFonts w:ascii="仿宋_GB2312" w:eastAsia="仿宋_GB2312"/>
      <w:sz w:val="32"/>
      <w:szCs w:val="20"/>
    </w:rPr>
  </w:style>
  <w:style w:type="paragraph" w:customStyle="1" w:styleId="5">
    <w:name w:val="正文 A"/>
    <w:qFormat/>
    <w:uiPriority w:val="0"/>
    <w:pPr>
      <w:widowControl w:val="0"/>
      <w:jc w:val="both"/>
    </w:pPr>
    <w:rPr>
      <w:rFonts w:ascii="Lucida Console" w:hAnsi="Arial" w:eastAsia="ヒラギノ角ゴ Pro W3" w:cs="Times New Roman"/>
      <w:color w:val="000000"/>
      <w:kern w:val="2"/>
      <w:sz w:val="21"/>
      <w:szCs w:val="22"/>
      <w:lang w:val="en-US" w:eastAsia="zh-CN" w:bidi="ar-SA"/>
    </w:rPr>
  </w:style>
  <w:style w:type="paragraph" w:styleId="6">
    <w:name w:val="Body Text First Indent 2"/>
    <w:basedOn w:val="4"/>
    <w:next w:val="1"/>
    <w:unhideWhenUsed/>
    <w:qFormat/>
    <w:uiPriority w:val="99"/>
    <w:pPr>
      <w:spacing w:line="360" w:lineRule="auto"/>
      <w:ind w:firstLine="420" w:firstLineChars="200"/>
    </w:pPr>
    <w:rPr>
      <w:spacing w:val="15"/>
      <w:kern w:val="10"/>
      <w:sz w:val="24"/>
      <w:szCs w:val="24"/>
    </w:rPr>
  </w:style>
  <w:style w:type="paragraph" w:customStyle="1" w:styleId="9">
    <w:name w:val="首行缩进"/>
    <w:basedOn w:val="1"/>
    <w:qFormat/>
    <w:uiPriority w:val="0"/>
    <w:pPr>
      <w:autoSpaceDE w:val="0"/>
      <w:autoSpaceDN w:val="0"/>
      <w:spacing w:line="360" w:lineRule="auto"/>
      <w:ind w:firstLine="720" w:firstLineChars="20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4435</Words>
  <Characters>4495</Characters>
  <Lines>0</Lines>
  <Paragraphs>0</Paragraphs>
  <TotalTime>98</TotalTime>
  <ScaleCrop>false</ScaleCrop>
  <LinksUpToDate>false</LinksUpToDate>
  <CharactersWithSpaces>4514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2025-12-30T08:43:00Z</dcterms:created>
  <dc:creator>Administrator</dc:creator>
  <cp:lastModifiedBy>summer </cp:lastModifiedBy>
  <dcterms:modified xsi:type="dcterms:W3CDTF">2026-03-04T01:35:55Z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eyJoZGlkIjoiNTkzYWM3OWI4ZTExMDk2ZWEwY2IzNzk1ZGJlMzYwMzYiLCJ1c2VySWQiOiI3Mjg0MDQ3MjUifQ==</vt:lpwstr>
  </property>
  <property fmtid="{D5CDD505-2E9C-101B-9397-08002B2CF9AE}" pid="4" name="ICV">
    <vt:lpwstr>B0D8545EA4504166A706A18CE7D6DFC6_12</vt:lpwstr>
  </property>
</Properties>
</file>