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99722">
      <w:pPr>
        <w:keepNext w:val="0"/>
        <w:keepLines w:val="0"/>
        <w:pageBreakBefore w:val="0"/>
        <w:kinsoku/>
        <w:wordWrap/>
        <w:overflowPunct/>
        <w:topLinePunct w:val="0"/>
        <w:autoSpaceDE/>
        <w:autoSpaceDN/>
        <w:bidi w:val="0"/>
        <w:adjustRightInd/>
        <w:snapToGrid/>
        <w:spacing w:line="440" w:lineRule="exact"/>
        <w:ind w:firstLine="437"/>
        <w:jc w:val="center"/>
        <w:textAlignment w:val="auto"/>
        <w:rPr>
          <w:rFonts w:hint="eastAsia" w:ascii="宋体" w:hAnsi="宋体" w:eastAsia="宋体" w:cs="宋体"/>
          <w:b/>
          <w:bCs w:val="0"/>
          <w:color w:val="auto"/>
          <w:kern w:val="0"/>
          <w:sz w:val="32"/>
          <w:szCs w:val="32"/>
          <w:lang w:val="en-US" w:eastAsia="zh-CN"/>
        </w:rPr>
      </w:pPr>
      <w:r>
        <w:rPr>
          <w:rFonts w:hint="eastAsia" w:ascii="宋体" w:hAnsi="宋体" w:eastAsia="宋体" w:cs="宋体"/>
          <w:b/>
          <w:bCs w:val="0"/>
          <w:color w:val="auto"/>
          <w:kern w:val="0"/>
          <w:sz w:val="32"/>
          <w:szCs w:val="32"/>
          <w:lang w:val="en-US" w:eastAsia="zh-CN"/>
        </w:rPr>
        <w:t>柳州市工人医院医疗责任纠纷案法律服务采购项目需求</w:t>
      </w:r>
    </w:p>
    <w:p w14:paraId="5039985F">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b/>
          <w:bCs/>
          <w:color w:val="auto"/>
          <w:sz w:val="24"/>
          <w:szCs w:val="24"/>
        </w:rPr>
      </w:pPr>
    </w:p>
    <w:p w14:paraId="5755EE27">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r>
        <w:rPr>
          <w:rFonts w:hint="eastAsia" w:ascii="仿宋" w:hAnsi="仿宋" w:eastAsia="仿宋" w:cs="仿宋"/>
          <w:b/>
          <w:bCs/>
          <w:color w:val="auto"/>
          <w:sz w:val="24"/>
          <w:szCs w:val="24"/>
          <w:lang w:val="en-US" w:eastAsia="zh-CN"/>
        </w:rPr>
        <w:t>基本情况</w:t>
      </w:r>
    </w:p>
    <w:p w14:paraId="53147AA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项目名称：柳州市工人医院医疗责任纠纷案法律服务采购项目</w:t>
      </w:r>
    </w:p>
    <w:p w14:paraId="3DA745E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rPr>
          <w:rFonts w:hint="default"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预算总金额（元）：</w:t>
      </w:r>
      <w:r>
        <w:rPr>
          <w:rFonts w:hint="eastAsia" w:ascii="仿宋" w:hAnsi="仿宋" w:eastAsia="仿宋" w:cs="仿宋"/>
          <w:i w:val="0"/>
          <w:caps w:val="0"/>
          <w:color w:val="auto"/>
          <w:spacing w:val="0"/>
          <w:sz w:val="24"/>
          <w:szCs w:val="24"/>
          <w:shd w:val="clear" w:fill="FFFFFF"/>
          <w:lang w:val="en-US" w:eastAsia="zh-CN"/>
        </w:rPr>
        <w:t>49800</w:t>
      </w:r>
    </w:p>
    <w:p w14:paraId="4E62D22E">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项目背景</w:t>
      </w:r>
    </w:p>
    <w:p w14:paraId="2734820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rPr>
          <w:rFonts w:hint="default"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为</w:t>
      </w:r>
      <w:r>
        <w:rPr>
          <w:rFonts w:hint="eastAsia" w:ascii="仿宋" w:hAnsi="仿宋" w:eastAsia="仿宋" w:cs="仿宋"/>
          <w:i w:val="0"/>
          <w:caps w:val="0"/>
          <w:color w:val="auto"/>
          <w:spacing w:val="0"/>
          <w:sz w:val="24"/>
          <w:szCs w:val="24"/>
          <w:shd w:val="clear" w:fill="FFFFFF"/>
          <w:lang w:val="en-US" w:eastAsia="zh-CN"/>
        </w:rPr>
        <w:t>妥善处理医疗纠纷案件</w:t>
      </w:r>
      <w:r>
        <w:rPr>
          <w:rFonts w:hint="default" w:ascii="仿宋" w:hAnsi="仿宋" w:eastAsia="仿宋" w:cs="仿宋"/>
          <w:i w:val="0"/>
          <w:caps w:val="0"/>
          <w:color w:val="auto"/>
          <w:spacing w:val="0"/>
          <w:sz w:val="24"/>
          <w:szCs w:val="24"/>
          <w:shd w:val="clear" w:fill="FFFFFF"/>
          <w:lang w:val="en-US" w:eastAsia="zh-CN"/>
        </w:rPr>
        <w:t>，现采购</w:t>
      </w:r>
      <w:r>
        <w:rPr>
          <w:rFonts w:hint="eastAsia" w:ascii="仿宋" w:hAnsi="仿宋" w:eastAsia="仿宋" w:cs="仿宋"/>
          <w:i w:val="0"/>
          <w:caps w:val="0"/>
          <w:color w:val="auto"/>
          <w:spacing w:val="0"/>
          <w:sz w:val="24"/>
          <w:szCs w:val="24"/>
          <w:shd w:val="clear" w:fill="FFFFFF"/>
          <w:lang w:val="en-US" w:eastAsia="zh-CN"/>
        </w:rPr>
        <w:t>某</w:t>
      </w:r>
      <w:r>
        <w:rPr>
          <w:rFonts w:hint="default" w:ascii="仿宋" w:hAnsi="仿宋" w:eastAsia="仿宋" w:cs="仿宋"/>
          <w:i w:val="0"/>
          <w:caps w:val="0"/>
          <w:color w:val="auto"/>
          <w:spacing w:val="0"/>
          <w:sz w:val="24"/>
          <w:szCs w:val="24"/>
          <w:shd w:val="clear" w:fill="FFFFFF"/>
          <w:lang w:val="en-US" w:eastAsia="zh-CN"/>
        </w:rPr>
        <w:t>医疗损害责任纠纷案的专项诉讼代理法律服务</w:t>
      </w:r>
      <w:r>
        <w:rPr>
          <w:rFonts w:hint="eastAsia" w:ascii="仿宋" w:hAnsi="仿宋" w:eastAsia="仿宋" w:cs="仿宋"/>
          <w:i w:val="0"/>
          <w:caps w:val="0"/>
          <w:color w:val="auto"/>
          <w:spacing w:val="0"/>
          <w:sz w:val="24"/>
          <w:szCs w:val="24"/>
          <w:shd w:val="clear" w:fill="FFFFFF"/>
          <w:lang w:val="en-US" w:eastAsia="zh-CN"/>
        </w:rPr>
        <w:t>，目前该案处于诉讼阶段。</w:t>
      </w:r>
    </w:p>
    <w:p w14:paraId="3323FC6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资质要求</w:t>
      </w:r>
    </w:p>
    <w:p w14:paraId="0C89FEA1">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参与单位需为国内注册（指按国家有关规定要求注册的）具有从事本次招标采服务的准入资格及相关资质证件，具备法人资格的服务商。</w:t>
      </w:r>
    </w:p>
    <w:p w14:paraId="35149667">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投标人须具备司法行政机关颁发的有效《律师事务所执业许可证》且年检合格 </w:t>
      </w:r>
      <w:r>
        <w:rPr>
          <w:rFonts w:hint="eastAsia" w:ascii="仿宋" w:hAnsi="仿宋" w:eastAsia="仿宋" w:cs="仿宋"/>
          <w:i w:val="0"/>
          <w:caps w:val="0"/>
          <w:color w:val="auto"/>
          <w:spacing w:val="0"/>
          <w:sz w:val="24"/>
          <w:szCs w:val="24"/>
          <w:shd w:val="clear" w:fill="FFFFFF"/>
          <w:lang w:val="en-US" w:eastAsia="zh-CN"/>
        </w:rPr>
        <w:t>。</w:t>
      </w:r>
    </w:p>
    <w:p w14:paraId="6016214F">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近三年内未受过司法行政部门的行政处罚或律师协会的行业处分；未被列入“信用中国”网站失信被执行人、重大税收违法案件当事人名单及政府采购严重违法失信行为记录名单</w:t>
      </w:r>
      <w:r>
        <w:rPr>
          <w:rFonts w:hint="eastAsia" w:ascii="仿宋" w:hAnsi="仿宋" w:eastAsia="仿宋" w:cs="仿宋"/>
          <w:i w:val="0"/>
          <w:caps w:val="0"/>
          <w:color w:val="auto"/>
          <w:spacing w:val="0"/>
          <w:sz w:val="24"/>
          <w:szCs w:val="24"/>
          <w:shd w:val="clear" w:fill="FFFFFF"/>
          <w:lang w:val="en-US" w:eastAsia="zh-CN"/>
        </w:rPr>
        <w:t>。</w:t>
      </w:r>
    </w:p>
    <w:p w14:paraId="08EDD46E">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律所成立时间原则上不少于5年</w:t>
      </w:r>
      <w:r>
        <w:rPr>
          <w:rFonts w:hint="eastAsia" w:ascii="仿宋" w:hAnsi="仿宋" w:eastAsia="仿宋" w:cs="仿宋"/>
          <w:i w:val="0"/>
          <w:caps w:val="0"/>
          <w:color w:val="auto"/>
          <w:spacing w:val="0"/>
          <w:sz w:val="24"/>
          <w:szCs w:val="24"/>
          <w:shd w:val="clear" w:fill="FFFFFF"/>
          <w:lang w:val="en-US" w:eastAsia="zh-CN"/>
        </w:rPr>
        <w:t>。</w:t>
      </w:r>
    </w:p>
    <w:p w14:paraId="52F3897B">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本项目不接受联合体投标、分包及转包。</w:t>
      </w:r>
    </w:p>
    <w:p w14:paraId="53E2FEDD">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 xml:space="preserve"> 服务要求</w:t>
      </w:r>
    </w:p>
    <w:p w14:paraId="1DAEA808">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负责</w:t>
      </w:r>
      <w:r>
        <w:rPr>
          <w:rFonts w:hint="eastAsia" w:ascii="仿宋" w:hAnsi="仿宋" w:eastAsia="仿宋" w:cs="仿宋"/>
          <w:i w:val="0"/>
          <w:caps w:val="0"/>
          <w:color w:val="auto"/>
          <w:spacing w:val="0"/>
          <w:sz w:val="24"/>
          <w:szCs w:val="24"/>
          <w:shd w:val="clear" w:fill="FFFFFF"/>
          <w:lang w:val="en-US" w:eastAsia="zh-CN"/>
        </w:rPr>
        <w:t>案件的调查论证、文书准备、参加鉴定、诉讼代理、协商谈判等案件处理</w:t>
      </w:r>
      <w:r>
        <w:rPr>
          <w:rFonts w:hint="default" w:ascii="仿宋" w:hAnsi="仿宋" w:eastAsia="仿宋" w:cs="仿宋"/>
          <w:i w:val="0"/>
          <w:caps w:val="0"/>
          <w:color w:val="auto"/>
          <w:spacing w:val="0"/>
          <w:sz w:val="24"/>
          <w:szCs w:val="24"/>
          <w:shd w:val="clear" w:fill="FFFFFF"/>
          <w:lang w:val="en-US" w:eastAsia="zh-CN"/>
        </w:rPr>
        <w:t>工作</w:t>
      </w:r>
      <w:r>
        <w:rPr>
          <w:rFonts w:hint="eastAsia" w:ascii="仿宋" w:hAnsi="仿宋" w:eastAsia="仿宋" w:cs="仿宋"/>
          <w:i w:val="0"/>
          <w:caps w:val="0"/>
          <w:color w:val="auto"/>
          <w:spacing w:val="0"/>
          <w:sz w:val="24"/>
          <w:szCs w:val="24"/>
          <w:shd w:val="clear" w:fill="FFFFFF"/>
          <w:lang w:val="en-US" w:eastAsia="zh-CN"/>
        </w:rPr>
        <w:t>。</w:t>
      </w:r>
    </w:p>
    <w:p w14:paraId="017F9E70">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按采购人要求完成指派的任务，符合采购人质量要求。</w:t>
      </w:r>
    </w:p>
    <w:p w14:paraId="373735BF">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中标人须在接受委托后</w:t>
      </w:r>
      <w:r>
        <w:rPr>
          <w:rFonts w:hint="eastAsia" w:ascii="仿宋" w:hAnsi="仿宋" w:eastAsia="仿宋" w:cs="仿宋"/>
          <w:i w:val="0"/>
          <w:caps w:val="0"/>
          <w:color w:val="auto"/>
          <w:spacing w:val="0"/>
          <w:sz w:val="24"/>
          <w:szCs w:val="24"/>
          <w:shd w:val="clear" w:fill="FFFFFF"/>
          <w:lang w:val="en-US" w:eastAsia="zh-CN"/>
        </w:rPr>
        <w:t>5</w:t>
      </w:r>
      <w:r>
        <w:rPr>
          <w:rFonts w:hint="default" w:ascii="仿宋" w:hAnsi="仿宋" w:eastAsia="仿宋" w:cs="仿宋"/>
          <w:i w:val="0"/>
          <w:caps w:val="0"/>
          <w:color w:val="auto"/>
          <w:spacing w:val="0"/>
          <w:sz w:val="24"/>
          <w:szCs w:val="24"/>
          <w:shd w:val="clear" w:fill="FFFFFF"/>
          <w:lang w:val="en-US" w:eastAsia="zh-CN"/>
        </w:rPr>
        <w:t>个工作日内完成阅卷及案情初步分析；紧急事务须在接到通知后24小时内响应 </w:t>
      </w:r>
      <w:r>
        <w:rPr>
          <w:rFonts w:hint="eastAsia" w:ascii="仿宋" w:hAnsi="仿宋" w:eastAsia="仿宋" w:cs="仿宋"/>
          <w:i w:val="0"/>
          <w:caps w:val="0"/>
          <w:color w:val="auto"/>
          <w:spacing w:val="0"/>
          <w:sz w:val="24"/>
          <w:szCs w:val="24"/>
          <w:shd w:val="clear" w:fill="FFFFFF"/>
          <w:lang w:val="en-US" w:eastAsia="zh-CN"/>
        </w:rPr>
        <w:t>.</w:t>
      </w:r>
    </w:p>
    <w:p w14:paraId="48E71215">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指派</w:t>
      </w:r>
      <w:r>
        <w:rPr>
          <w:rFonts w:hint="default" w:ascii="仿宋" w:hAnsi="仿宋" w:eastAsia="仿宋" w:cs="仿宋"/>
          <w:i w:val="0"/>
          <w:caps w:val="0"/>
          <w:color w:val="auto"/>
          <w:spacing w:val="0"/>
          <w:sz w:val="24"/>
          <w:szCs w:val="24"/>
          <w:shd w:val="clear" w:fill="FFFFFF"/>
          <w:lang w:val="en-US" w:eastAsia="zh-CN"/>
        </w:rPr>
        <w:t>律师须在开庭前</w:t>
      </w:r>
      <w:r>
        <w:rPr>
          <w:rFonts w:hint="eastAsia" w:ascii="仿宋" w:hAnsi="仿宋" w:eastAsia="仿宋" w:cs="仿宋"/>
          <w:i w:val="0"/>
          <w:caps w:val="0"/>
          <w:color w:val="auto"/>
          <w:spacing w:val="0"/>
          <w:sz w:val="24"/>
          <w:szCs w:val="24"/>
          <w:shd w:val="clear" w:fill="FFFFFF"/>
          <w:lang w:val="en-US" w:eastAsia="zh-CN"/>
        </w:rPr>
        <w:t>与</w:t>
      </w:r>
      <w:r>
        <w:rPr>
          <w:rFonts w:hint="default" w:ascii="仿宋" w:hAnsi="仿宋" w:eastAsia="仿宋" w:cs="仿宋"/>
          <w:i w:val="0"/>
          <w:caps w:val="0"/>
          <w:color w:val="auto"/>
          <w:spacing w:val="0"/>
          <w:sz w:val="24"/>
          <w:szCs w:val="24"/>
          <w:shd w:val="clear" w:fill="FFFFFF"/>
          <w:lang w:val="en-US" w:eastAsia="zh-CN"/>
        </w:rPr>
        <w:t>医院</w:t>
      </w:r>
      <w:r>
        <w:rPr>
          <w:rFonts w:hint="eastAsia" w:ascii="仿宋" w:hAnsi="仿宋" w:eastAsia="仿宋" w:cs="仿宋"/>
          <w:i w:val="0"/>
          <w:caps w:val="0"/>
          <w:color w:val="auto"/>
          <w:spacing w:val="0"/>
          <w:sz w:val="24"/>
          <w:szCs w:val="24"/>
          <w:shd w:val="clear" w:fill="FFFFFF"/>
          <w:lang w:val="en-US" w:eastAsia="zh-CN"/>
        </w:rPr>
        <w:t>沟通确定工作方案</w:t>
      </w:r>
      <w:r>
        <w:rPr>
          <w:rFonts w:hint="default" w:ascii="仿宋" w:hAnsi="仿宋" w:eastAsia="仿宋" w:cs="仿宋"/>
          <w:i w:val="0"/>
          <w:caps w:val="0"/>
          <w:color w:val="auto"/>
          <w:spacing w:val="0"/>
          <w:sz w:val="24"/>
          <w:szCs w:val="24"/>
          <w:shd w:val="clear" w:fill="FFFFFF"/>
          <w:lang w:val="en-US" w:eastAsia="zh-CN"/>
        </w:rPr>
        <w:t>，包括争议焦点分析、证据瑕疵梳理、司法鉴定应对策略及风险预判</w:t>
      </w:r>
      <w:r>
        <w:rPr>
          <w:rFonts w:hint="eastAsia" w:ascii="仿宋" w:hAnsi="仿宋" w:eastAsia="仿宋" w:cs="仿宋"/>
          <w:i w:val="0"/>
          <w:caps w:val="0"/>
          <w:color w:val="auto"/>
          <w:spacing w:val="0"/>
          <w:sz w:val="24"/>
          <w:szCs w:val="24"/>
          <w:shd w:val="clear" w:fill="FFFFFF"/>
          <w:lang w:val="en-US" w:eastAsia="zh-CN"/>
        </w:rPr>
        <w:t>等</w:t>
      </w:r>
      <w:r>
        <w:rPr>
          <w:rFonts w:hint="default" w:ascii="仿宋" w:hAnsi="仿宋" w:eastAsia="仿宋" w:cs="仿宋"/>
          <w:i w:val="0"/>
          <w:caps w:val="0"/>
          <w:color w:val="auto"/>
          <w:spacing w:val="0"/>
          <w:sz w:val="24"/>
          <w:szCs w:val="24"/>
          <w:shd w:val="clear" w:fill="FFFFFF"/>
          <w:lang w:val="en-US" w:eastAsia="zh-CN"/>
        </w:rPr>
        <w:t> </w:t>
      </w:r>
      <w:r>
        <w:rPr>
          <w:rFonts w:hint="eastAsia" w:ascii="仿宋" w:hAnsi="仿宋" w:eastAsia="仿宋" w:cs="仿宋"/>
          <w:i w:val="0"/>
          <w:caps w:val="0"/>
          <w:color w:val="auto"/>
          <w:spacing w:val="0"/>
          <w:sz w:val="24"/>
          <w:szCs w:val="24"/>
          <w:shd w:val="clear" w:fill="FFFFFF"/>
          <w:lang w:val="en-US" w:eastAsia="zh-CN"/>
        </w:rPr>
        <w:t>。</w:t>
      </w:r>
    </w:p>
    <w:p w14:paraId="1418C460">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 指派律师全程参与医疗损害司法鉴定的听证会，并</w:t>
      </w:r>
      <w:r>
        <w:rPr>
          <w:rFonts w:hint="eastAsia" w:ascii="仿宋" w:hAnsi="仿宋" w:eastAsia="仿宋" w:cs="仿宋"/>
          <w:i w:val="0"/>
          <w:caps w:val="0"/>
          <w:color w:val="auto"/>
          <w:spacing w:val="0"/>
          <w:sz w:val="24"/>
          <w:szCs w:val="24"/>
          <w:shd w:val="clear" w:fill="FFFFFF"/>
          <w:lang w:val="en-US" w:eastAsia="zh-CN"/>
        </w:rPr>
        <w:t>发表意见</w:t>
      </w:r>
      <w:r>
        <w:rPr>
          <w:rFonts w:hint="default" w:ascii="仿宋" w:hAnsi="仿宋" w:eastAsia="仿宋" w:cs="仿宋"/>
          <w:i w:val="0"/>
          <w:caps w:val="0"/>
          <w:color w:val="auto"/>
          <w:spacing w:val="0"/>
          <w:sz w:val="24"/>
          <w:szCs w:val="24"/>
          <w:shd w:val="clear" w:fill="FFFFFF"/>
          <w:lang w:val="en-US" w:eastAsia="zh-CN"/>
        </w:rPr>
        <w:t>。</w:t>
      </w:r>
    </w:p>
    <w:p w14:paraId="078B844B">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 案件结案后</w:t>
      </w:r>
      <w:r>
        <w:rPr>
          <w:rFonts w:hint="eastAsia" w:ascii="仿宋" w:hAnsi="仿宋" w:eastAsia="仿宋" w:cs="仿宋"/>
          <w:i w:val="0"/>
          <w:caps w:val="0"/>
          <w:color w:val="auto"/>
          <w:spacing w:val="0"/>
          <w:sz w:val="24"/>
          <w:szCs w:val="24"/>
          <w:shd w:val="clear" w:fill="FFFFFF"/>
          <w:lang w:val="en-US" w:eastAsia="zh-CN"/>
        </w:rPr>
        <w:t>需</w:t>
      </w:r>
      <w:r>
        <w:rPr>
          <w:rFonts w:hint="default" w:ascii="仿宋" w:hAnsi="仿宋" w:eastAsia="仿宋" w:cs="仿宋"/>
          <w:i w:val="0"/>
          <w:caps w:val="0"/>
          <w:color w:val="auto"/>
          <w:spacing w:val="0"/>
          <w:sz w:val="24"/>
          <w:szCs w:val="24"/>
          <w:shd w:val="clear" w:fill="FFFFFF"/>
          <w:lang w:val="en-US" w:eastAsia="zh-CN"/>
        </w:rPr>
        <w:t>提交案卷归档材料，并</w:t>
      </w:r>
      <w:r>
        <w:rPr>
          <w:rFonts w:hint="eastAsia" w:ascii="仿宋" w:hAnsi="仿宋" w:eastAsia="仿宋" w:cs="仿宋"/>
          <w:i w:val="0"/>
          <w:caps w:val="0"/>
          <w:color w:val="auto"/>
          <w:spacing w:val="0"/>
          <w:sz w:val="24"/>
          <w:szCs w:val="24"/>
          <w:shd w:val="clear" w:fill="FFFFFF"/>
          <w:lang w:val="en-US" w:eastAsia="zh-CN"/>
        </w:rPr>
        <w:t>出具</w:t>
      </w:r>
      <w:r>
        <w:rPr>
          <w:rFonts w:hint="default" w:ascii="仿宋" w:hAnsi="仿宋" w:eastAsia="仿宋" w:cs="仿宋"/>
          <w:i w:val="0"/>
          <w:caps w:val="0"/>
          <w:color w:val="auto"/>
          <w:spacing w:val="0"/>
          <w:sz w:val="24"/>
          <w:szCs w:val="24"/>
          <w:shd w:val="clear" w:fill="FFFFFF"/>
          <w:lang w:val="en-US" w:eastAsia="zh-CN"/>
        </w:rPr>
        <w:t>《医疗风险防范建议书》 </w:t>
      </w:r>
      <w:r>
        <w:rPr>
          <w:rFonts w:hint="eastAsia" w:ascii="仿宋" w:hAnsi="仿宋" w:eastAsia="仿宋" w:cs="仿宋"/>
          <w:i w:val="0"/>
          <w:caps w:val="0"/>
          <w:color w:val="auto"/>
          <w:spacing w:val="0"/>
          <w:sz w:val="24"/>
          <w:szCs w:val="24"/>
          <w:shd w:val="clear" w:fill="FFFFFF"/>
          <w:lang w:val="en-US" w:eastAsia="zh-CN"/>
        </w:rPr>
        <w:t>。</w:t>
      </w:r>
    </w:p>
    <w:p w14:paraId="6F77DF62">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不得从事有损于院方合法权益的活动，不得在同一法律活动中同时担任对方当事人的代理人。对在工作中接触、了解的院方的业务秘密，负有保密责任。</w:t>
      </w:r>
    </w:p>
    <w:p w14:paraId="010A3C9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lang w:val="en-US" w:eastAsia="zh-CN"/>
        </w:rPr>
        <w:t>人员</w:t>
      </w:r>
      <w:r>
        <w:rPr>
          <w:rFonts w:hint="default" w:ascii="仿宋" w:hAnsi="仿宋" w:eastAsia="仿宋" w:cs="仿宋"/>
          <w:b/>
          <w:bCs/>
          <w:color w:val="auto"/>
          <w:sz w:val="24"/>
          <w:szCs w:val="24"/>
          <w:lang w:val="en-US" w:eastAsia="zh-CN"/>
        </w:rPr>
        <w:t>要求</w:t>
      </w:r>
    </w:p>
    <w:p w14:paraId="11AEA729">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供应商指派律师需持有律师资格证书或法律职业资格证书（提供证书复印件并加盖公章）。</w:t>
      </w:r>
    </w:p>
    <w:p w14:paraId="24B16AC5">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律师事务所指派的律师具有较强的沟通能力和业务能力，</w:t>
      </w:r>
      <w:r>
        <w:rPr>
          <w:rFonts w:hint="default" w:ascii="仿宋" w:hAnsi="仿宋" w:eastAsia="仿宋" w:cs="仿宋"/>
          <w:i w:val="0"/>
          <w:caps w:val="0"/>
          <w:color w:val="auto"/>
          <w:spacing w:val="0"/>
          <w:sz w:val="24"/>
          <w:szCs w:val="24"/>
          <w:shd w:val="clear" w:fill="FFFFFF"/>
          <w:lang w:val="en-US" w:eastAsia="zh-CN"/>
        </w:rPr>
        <w:t>连续5年医疗纠纷案件代理经验（作为被告</w:t>
      </w:r>
      <w:r>
        <w:rPr>
          <w:rFonts w:hint="eastAsia" w:ascii="仿宋" w:hAnsi="仿宋" w:eastAsia="仿宋" w:cs="仿宋"/>
          <w:i w:val="0"/>
          <w:caps w:val="0"/>
          <w:color w:val="auto"/>
          <w:spacing w:val="0"/>
          <w:sz w:val="24"/>
          <w:szCs w:val="24"/>
          <w:shd w:val="clear" w:fill="FFFFFF"/>
          <w:lang w:val="en-US" w:eastAsia="zh-CN"/>
        </w:rPr>
        <w:t>方</w:t>
      </w:r>
      <w:r>
        <w:rPr>
          <w:rFonts w:hint="default" w:ascii="仿宋" w:hAnsi="仿宋" w:eastAsia="仿宋" w:cs="仿宋"/>
          <w:i w:val="0"/>
          <w:caps w:val="0"/>
          <w:color w:val="auto"/>
          <w:spacing w:val="0"/>
          <w:sz w:val="24"/>
          <w:szCs w:val="24"/>
          <w:shd w:val="clear" w:fill="FFFFFF"/>
          <w:lang w:val="en-US" w:eastAsia="zh-CN"/>
        </w:rPr>
        <w:t>的医疗损害责任纠纷案件的胜诉或有效减损业绩</w:t>
      </w:r>
      <w:r>
        <w:rPr>
          <w:rFonts w:hint="eastAsia" w:ascii="仿宋" w:hAnsi="仿宋" w:eastAsia="仿宋" w:cs="仿宋"/>
          <w:i w:val="0"/>
          <w:caps w:val="0"/>
          <w:color w:val="auto"/>
          <w:spacing w:val="0"/>
          <w:sz w:val="24"/>
          <w:szCs w:val="24"/>
          <w:shd w:val="clear" w:fill="FFFFFF"/>
          <w:lang w:val="en-US" w:eastAsia="zh-CN"/>
        </w:rPr>
        <w:t>，</w:t>
      </w:r>
      <w:r>
        <w:rPr>
          <w:rFonts w:hint="default" w:ascii="仿宋" w:hAnsi="仿宋" w:eastAsia="仿宋" w:cs="仿宋"/>
          <w:i w:val="0"/>
          <w:caps w:val="0"/>
          <w:color w:val="auto"/>
          <w:spacing w:val="0"/>
          <w:sz w:val="24"/>
          <w:szCs w:val="24"/>
          <w:shd w:val="clear" w:fill="FFFFFF"/>
          <w:lang w:val="en-US" w:eastAsia="zh-CN"/>
        </w:rPr>
        <w:t>需附法院裁判文书</w:t>
      </w:r>
      <w:r>
        <w:rPr>
          <w:rFonts w:hint="eastAsia" w:ascii="仿宋" w:hAnsi="仿宋" w:eastAsia="仿宋" w:cs="仿宋"/>
          <w:i w:val="0"/>
          <w:caps w:val="0"/>
          <w:color w:val="auto"/>
          <w:spacing w:val="0"/>
          <w:sz w:val="24"/>
          <w:szCs w:val="24"/>
          <w:shd w:val="clear" w:fill="FFFFFF"/>
          <w:lang w:val="en-US" w:eastAsia="zh-CN"/>
        </w:rPr>
        <w:t>关键页）。</w:t>
      </w:r>
    </w:p>
    <w:p w14:paraId="46FFB5A4">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主办律师及团队成员与本案患方及其代理人无利益冲突或关联关系。</w:t>
      </w:r>
    </w:p>
    <w:p w14:paraId="16EAC53F">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供应商所指派的律师需有担任医疗机构、医疗卫生行政机构等单位法律顾问的服务履历，有参与或主导医务管理经验或有病历修改相关鉴定经验或研究的优先考虑。</w:t>
      </w:r>
    </w:p>
    <w:p w14:paraId="546E4F2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投标人需要提供的材料</w:t>
      </w:r>
    </w:p>
    <w:p w14:paraId="03BFC2C7">
      <w:pPr>
        <w:pStyle w:val="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律师事务所营业执照及律所及指派律师的介绍。</w:t>
      </w:r>
    </w:p>
    <w:p w14:paraId="2AAEF59D">
      <w:pPr>
        <w:pStyle w:val="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法律顾问服务工作方案。</w:t>
      </w:r>
    </w:p>
    <w:p w14:paraId="419141BA">
      <w:pPr>
        <w:pStyle w:val="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提供近5年代理医疗诉讼案件清单（标注案由、标的额、责任比例）</w:t>
      </w:r>
    </w:p>
    <w:p w14:paraId="67A64EA6">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lang w:val="en-US" w:eastAsia="zh-CN"/>
        </w:rPr>
        <w:t>报价方式</w:t>
      </w:r>
    </w:p>
    <w:p w14:paraId="34974F85">
      <w:pPr>
        <w:pStyle w:val="3"/>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rPr>
          <w:rFonts w:hint="default"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报价方式：</w:t>
      </w:r>
      <w:r>
        <w:rPr>
          <w:rFonts w:hint="default" w:ascii="仿宋" w:hAnsi="仿宋" w:eastAsia="仿宋" w:cs="仿宋"/>
          <w:i w:val="0"/>
          <w:caps w:val="0"/>
          <w:color w:val="auto"/>
          <w:spacing w:val="0"/>
          <w:sz w:val="24"/>
          <w:szCs w:val="24"/>
          <w:shd w:val="clear" w:fill="FFFFFF"/>
          <w:lang w:val="en-US" w:eastAsia="zh-CN"/>
        </w:rPr>
        <w:t>针对本案一审报固定总价包干费用 </w:t>
      </w:r>
      <w:r>
        <w:rPr>
          <w:rFonts w:hint="eastAsia" w:ascii="仿宋" w:hAnsi="仿宋" w:eastAsia="仿宋" w:cs="仿宋"/>
          <w:i w:val="0"/>
          <w:caps w:val="0"/>
          <w:color w:val="auto"/>
          <w:spacing w:val="0"/>
          <w:sz w:val="24"/>
          <w:szCs w:val="24"/>
          <w:shd w:val="clear" w:fill="FFFFFF"/>
          <w:lang w:val="en-US" w:eastAsia="zh-CN"/>
        </w:rPr>
        <w:t>（</w:t>
      </w:r>
      <w:r>
        <w:rPr>
          <w:rFonts w:hint="default" w:ascii="仿宋" w:hAnsi="仿宋" w:eastAsia="仿宋" w:cs="仿宋"/>
          <w:i w:val="0"/>
          <w:caps w:val="0"/>
          <w:color w:val="auto"/>
          <w:spacing w:val="0"/>
          <w:sz w:val="24"/>
          <w:szCs w:val="24"/>
          <w:shd w:val="clear" w:fill="FFFFFF"/>
          <w:lang w:val="en-US" w:eastAsia="zh-CN"/>
        </w:rPr>
        <w:t>服务费包含</w:t>
      </w:r>
      <w:r>
        <w:rPr>
          <w:rFonts w:hint="eastAsia" w:ascii="仿宋" w:hAnsi="仿宋" w:eastAsia="仿宋" w:cs="仿宋"/>
          <w:i w:val="0"/>
          <w:caps w:val="0"/>
          <w:color w:val="auto"/>
          <w:spacing w:val="0"/>
          <w:sz w:val="24"/>
          <w:szCs w:val="24"/>
          <w:shd w:val="clear" w:fill="FFFFFF"/>
          <w:lang w:val="en-US" w:eastAsia="zh-CN"/>
        </w:rPr>
        <w:t>住宿费、伙食费及</w:t>
      </w:r>
      <w:r>
        <w:rPr>
          <w:rFonts w:hint="default" w:ascii="仿宋" w:hAnsi="仿宋" w:eastAsia="仿宋" w:cs="仿宋"/>
          <w:i w:val="0"/>
          <w:caps w:val="0"/>
          <w:color w:val="auto"/>
          <w:spacing w:val="0"/>
          <w:sz w:val="24"/>
          <w:szCs w:val="24"/>
          <w:shd w:val="clear" w:fill="FFFFFF"/>
          <w:lang w:val="en-US" w:eastAsia="zh-CN"/>
        </w:rPr>
        <w:t>文印费等办案必要支出</w:t>
      </w:r>
      <w:r>
        <w:rPr>
          <w:rFonts w:hint="eastAsia" w:ascii="仿宋" w:hAnsi="仿宋" w:eastAsia="仿宋" w:cs="仿宋"/>
          <w:i w:val="0"/>
          <w:caps w:val="0"/>
          <w:color w:val="auto"/>
          <w:spacing w:val="0"/>
          <w:sz w:val="24"/>
          <w:szCs w:val="24"/>
          <w:shd w:val="clear" w:fill="FFFFFF"/>
          <w:lang w:val="en-US" w:eastAsia="zh-CN"/>
        </w:rPr>
        <w:t>），交通费医院另行支付，参照《柳州市工人医院职工差旅、进修住宿标准管理规定》执行。</w:t>
      </w:r>
    </w:p>
    <w:p w14:paraId="314AD036">
      <w:pPr>
        <w:pStyle w:val="3"/>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rPr>
          <w:rFonts w:hint="default"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结算方式：完成服务方案一次性支付全款。</w:t>
      </w:r>
    </w:p>
    <w:p w14:paraId="1026BDE9">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供应商遴选方式</w:t>
      </w:r>
    </w:p>
    <w:p w14:paraId="4D572F1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200" w:right="0" w:rightChars="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对供应商商品质量、服务及时性及价格进行综合评价，遴选1家服务商。</w:t>
      </w:r>
      <w:bookmarkStart w:id="0" w:name="_GoBack"/>
      <w:bookmarkEnd w:id="0"/>
    </w:p>
    <w:p w14:paraId="057DB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733" w:rightChars="-349"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76D13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733" w:rightChars="-349" w:firstLine="720" w:firstLineChars="3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承办科室：总务科                               使用科室：投诉管理办公室</w:t>
      </w:r>
    </w:p>
    <w:p w14:paraId="5B8AE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733" w:rightChars="-349" w:firstLine="240" w:firstLineChars="100"/>
        <w:jc w:val="left"/>
        <w:textAlignment w:val="auto"/>
        <w:rPr>
          <w:rFonts w:hint="eastAsia" w:ascii="仿宋" w:hAnsi="仿宋" w:eastAsia="仿宋" w:cs="仿宋"/>
          <w:color w:val="auto"/>
          <w:sz w:val="24"/>
          <w:szCs w:val="24"/>
          <w:lang w:val="en-US" w:eastAsia="zh-CN"/>
        </w:rPr>
      </w:pPr>
    </w:p>
    <w:p w14:paraId="017B37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733" w:rightChars="-349" w:firstLine="720" w:firstLineChars="3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2026年2月    日                               2025年2   月   日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62F9E"/>
    <w:multiLevelType w:val="singleLevel"/>
    <w:tmpl w:val="CAA62F9E"/>
    <w:lvl w:ilvl="0" w:tentative="0">
      <w:start w:val="1"/>
      <w:numFmt w:val="decimal"/>
      <w:suff w:val="nothing"/>
      <w:lvlText w:val="%1．"/>
      <w:lvlJc w:val="left"/>
      <w:pPr>
        <w:ind w:left="0" w:firstLine="400"/>
      </w:pPr>
      <w:rPr>
        <w:rFonts w:hint="default"/>
      </w:rPr>
    </w:lvl>
  </w:abstractNum>
  <w:abstractNum w:abstractNumId="1">
    <w:nsid w:val="063D67D6"/>
    <w:multiLevelType w:val="singleLevel"/>
    <w:tmpl w:val="063D67D6"/>
    <w:lvl w:ilvl="0" w:tentative="0">
      <w:start w:val="1"/>
      <w:numFmt w:val="decimal"/>
      <w:suff w:val="nothing"/>
      <w:lvlText w:val="%1．"/>
      <w:lvlJc w:val="left"/>
      <w:pPr>
        <w:ind w:left="0" w:firstLine="400"/>
      </w:pPr>
      <w:rPr>
        <w:rFonts w:hint="default"/>
      </w:rPr>
    </w:lvl>
  </w:abstractNum>
  <w:abstractNum w:abstractNumId="2">
    <w:nsid w:val="26DE7806"/>
    <w:multiLevelType w:val="singleLevel"/>
    <w:tmpl w:val="26DE7806"/>
    <w:lvl w:ilvl="0" w:tentative="0">
      <w:start w:val="1"/>
      <w:numFmt w:val="decimal"/>
      <w:suff w:val="nothing"/>
      <w:lvlText w:val="%1．"/>
      <w:lvlJc w:val="left"/>
      <w:pPr>
        <w:ind w:left="0" w:firstLine="400"/>
      </w:pPr>
      <w:rPr>
        <w:rFonts w:hint="default"/>
      </w:rPr>
    </w:lvl>
  </w:abstractNum>
  <w:abstractNum w:abstractNumId="3">
    <w:nsid w:val="3D4D9036"/>
    <w:multiLevelType w:val="singleLevel"/>
    <w:tmpl w:val="3D4D9036"/>
    <w:lvl w:ilvl="0" w:tentative="0">
      <w:start w:val="1"/>
      <w:numFmt w:val="chineseCounting"/>
      <w:suff w:val="nothing"/>
      <w:lvlText w:val="%1、"/>
      <w:lvlJc w:val="left"/>
      <w:pPr>
        <w:ind w:left="0" w:firstLine="420"/>
      </w:pPr>
      <w:rPr>
        <w:rFonts w:hint="eastAsia"/>
      </w:rPr>
    </w:lvl>
  </w:abstractNum>
  <w:abstractNum w:abstractNumId="4">
    <w:nsid w:val="504DDCD4"/>
    <w:multiLevelType w:val="singleLevel"/>
    <w:tmpl w:val="504DDCD4"/>
    <w:lvl w:ilvl="0" w:tentative="0">
      <w:start w:val="1"/>
      <w:numFmt w:val="decimal"/>
      <w:suff w:val="nothing"/>
      <w:lvlText w:val="%1．"/>
      <w:lvlJc w:val="left"/>
      <w:pPr>
        <w:ind w:left="0" w:firstLine="400"/>
      </w:pPr>
      <w:rPr>
        <w:rFonts w:hint="default"/>
      </w:rPr>
    </w:lvl>
  </w:abstractNum>
  <w:abstractNum w:abstractNumId="5">
    <w:nsid w:val="5533D20D"/>
    <w:multiLevelType w:val="singleLevel"/>
    <w:tmpl w:val="5533D20D"/>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57044"/>
    <w:rsid w:val="08B803AE"/>
    <w:rsid w:val="1AA82C48"/>
    <w:rsid w:val="21076199"/>
    <w:rsid w:val="233F5ACB"/>
    <w:rsid w:val="27652D81"/>
    <w:rsid w:val="351D3C0D"/>
    <w:rsid w:val="3DCC131A"/>
    <w:rsid w:val="4A9F398C"/>
    <w:rsid w:val="674A0CFC"/>
    <w:rsid w:val="6DEF3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1085</Words>
  <Characters>1096</Characters>
  <Lines>0</Lines>
  <Paragraphs>0</Paragraphs>
  <TotalTime>103</TotalTime>
  <ScaleCrop>false</ScaleCrop>
  <LinksUpToDate>false</LinksUpToDate>
  <CharactersWithSpaces>1189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2026-02-25T02:45:00Z</dcterms:created>
  <dc:creator>Administrator</dc:creator>
  <cp:lastModifiedBy>加深</cp:lastModifiedBy>
  <dcterms:modified xsi:type="dcterms:W3CDTF">2026-03-10T08:45:05Z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C81F12D65358462DB7937D8143163BAE_13</vt:lpwstr>
  </property>
  <property fmtid="{D5CDD505-2E9C-101B-9397-08002B2CF9AE}" pid="4" name="KSOTemplateDocerSaveRecord">
    <vt:lpwstr>eyJoZGlkIjoiNmFkNzM0MjEyYTJlMGViYTU0N2EyNjMzYjM3OTNmZjIiLCJ1c2VySWQiOiIzNTY0MzY5ODAifQ==</vt:lpwstr>
  </property>
</Properties>
</file>