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微软雅黑"/>
          <w:b/>
          <w:bCs/>
          <w:kern w:val="44"/>
          <w:sz w:val="32"/>
          <w:szCs w:val="32"/>
          <w:highlight w:val="none"/>
          <w:lang w:eastAsia="zh-CN"/>
        </w:rPr>
      </w:pPr>
      <w:bookmarkStart w:id="0" w:name="_Toc344816509"/>
      <w:r>
        <w:rPr>
          <w:rFonts w:hint="eastAsia" w:ascii="宋体" w:hAnsi="宋体" w:eastAsia="宋体" w:cs="微软雅黑"/>
          <w:b/>
          <w:bCs/>
          <w:kern w:val="44"/>
          <w:sz w:val="32"/>
          <w:szCs w:val="32"/>
          <w:highlight w:val="none"/>
        </w:rPr>
        <w:t>柳州市</w:t>
      </w:r>
      <w:r>
        <w:rPr>
          <w:rFonts w:ascii="宋体" w:hAnsi="宋体" w:eastAsia="宋体" w:cs="微软雅黑"/>
          <w:b/>
          <w:bCs/>
          <w:kern w:val="44"/>
          <w:sz w:val="32"/>
          <w:szCs w:val="32"/>
          <w:highlight w:val="none"/>
        </w:rPr>
        <w:t>工人医院</w:t>
      </w:r>
      <w:r>
        <w:rPr>
          <w:rFonts w:hint="eastAsia" w:ascii="宋体" w:hAnsi="宋体" w:eastAsia="宋体" w:cs="微软雅黑"/>
          <w:b/>
          <w:bCs/>
          <w:kern w:val="44"/>
          <w:sz w:val="32"/>
          <w:szCs w:val="32"/>
          <w:highlight w:val="none"/>
        </w:rPr>
        <w:t>信息化能力提升建设项目（一期）</w:t>
      </w:r>
      <w:r>
        <w:rPr>
          <w:rFonts w:hint="eastAsia" w:ascii="宋体" w:hAnsi="宋体" w:eastAsia="宋体" w:cs="微软雅黑"/>
          <w:b/>
          <w:bCs/>
          <w:kern w:val="44"/>
          <w:sz w:val="32"/>
          <w:szCs w:val="32"/>
          <w:highlight w:val="none"/>
          <w:lang w:eastAsia="zh-CN"/>
        </w:rPr>
        <w:t>工程</w:t>
      </w:r>
      <w:r>
        <w:rPr>
          <w:rFonts w:hint="eastAsia" w:ascii="宋体" w:hAnsi="宋体" w:eastAsia="宋体" w:cs="微软雅黑"/>
          <w:b/>
          <w:bCs/>
          <w:kern w:val="44"/>
          <w:sz w:val="32"/>
          <w:szCs w:val="32"/>
          <w:highlight w:val="none"/>
        </w:rPr>
        <w:t>监理技术参数</w:t>
      </w:r>
      <w:r>
        <w:rPr>
          <w:rFonts w:hint="eastAsia" w:ascii="宋体" w:hAnsi="宋体" w:eastAsia="宋体" w:cs="微软雅黑"/>
          <w:b/>
          <w:bCs/>
          <w:kern w:val="44"/>
          <w:sz w:val="32"/>
          <w:szCs w:val="32"/>
          <w:highlight w:val="none"/>
          <w:lang w:eastAsia="zh-CN"/>
        </w:rPr>
        <w:t>要求</w:t>
      </w:r>
    </w:p>
    <w:p>
      <w:pPr>
        <w:keepNext/>
        <w:keepLines/>
        <w:pageBreakBefore w:val="0"/>
        <w:widowControl w:val="0"/>
        <w:kinsoku/>
        <w:wordWrap/>
        <w:overflowPunct/>
        <w:topLinePunct w:val="0"/>
        <w:autoSpaceDE/>
        <w:autoSpaceDN/>
        <w:bidi w:val="0"/>
        <w:adjustRightInd/>
        <w:snapToGrid/>
        <w:spacing w:line="312" w:lineRule="auto"/>
        <w:ind w:left="420" w:leftChars="200"/>
        <w:jc w:val="left"/>
        <w:textAlignment w:val="auto"/>
        <w:rPr>
          <w:rFonts w:ascii="宋体" w:hAnsi="宋体" w:eastAsia="宋体" w:cs="微软雅黑"/>
          <w:b/>
          <w:bCs/>
          <w:kern w:val="44"/>
          <w:sz w:val="24"/>
          <w:szCs w:val="24"/>
          <w:highlight w:val="none"/>
        </w:rPr>
      </w:pPr>
    </w:p>
    <w:bookmarkEnd w:id="0"/>
    <w:p>
      <w:pPr>
        <w:pStyle w:val="6"/>
        <w:numPr>
          <w:ilvl w:val="0"/>
          <w:numId w:val="0"/>
        </w:numPr>
        <w:ind w:leftChars="0"/>
        <w:rPr>
          <w:rFonts w:hint="eastAsia" w:ascii="宋体" w:hAnsi="宋体"/>
          <w:sz w:val="28"/>
          <w:szCs w:val="28"/>
          <w:highlight w:val="none"/>
          <w:lang w:val="en-US" w:eastAsia="zh-CN"/>
        </w:rPr>
      </w:pPr>
      <w:r>
        <w:rPr>
          <w:rFonts w:hint="eastAsia" w:ascii="宋体" w:hAnsi="宋体"/>
          <w:sz w:val="28"/>
          <w:szCs w:val="28"/>
          <w:highlight w:val="none"/>
          <w:lang w:val="en-US" w:eastAsia="zh-CN"/>
        </w:rPr>
        <w:t>一、项目背景</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rPr>
      </w:pPr>
      <w:r>
        <w:rPr>
          <w:rFonts w:hint="eastAsia" w:ascii="宋体" w:hAnsi="宋体" w:eastAsia="宋体"/>
          <w:sz w:val="24"/>
          <w:szCs w:val="24"/>
          <w:highlight w:val="none"/>
        </w:rPr>
        <w:t>柳州市工人医院信息化能力提升建设项目（一期），结合云计算、大数据、物联网、移动互联网、区块链和人工智能等技术，全面的优化与整合医院内部的资源实现数字化转型，试点创新“一院三区”的一体化、多院区运营服务新模式：运用信息资源整合为患者提供先进的，便捷的，人性化的全过程闭环医疗服务；以信息化技术支撑推动全院经营管理水平的提高；通过数据赋能推动医护人员的工作效率与医疗质量、临床技能水平的提高。为医院建设成“桂中地区区域医疗中心”、达到国家三级公立医院“国考”A+级要求、打造成自治区智慧医院“三位一体”的标杆示范医院。</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ascii="宋体" w:hAnsi="宋体" w:eastAsia="宋体"/>
          <w:sz w:val="24"/>
          <w:szCs w:val="24"/>
          <w:highlight w:val="none"/>
        </w:rPr>
      </w:pPr>
      <w:r>
        <w:rPr>
          <w:rFonts w:hint="eastAsia" w:ascii="宋体" w:hAnsi="宋体" w:eastAsia="宋体"/>
          <w:sz w:val="24"/>
          <w:szCs w:val="24"/>
          <w:highlight w:val="none"/>
        </w:rPr>
        <w:t>柳州市工人医院信息化能力提升建设项目（一期），根据柳州市工人医院的实际业务流程和管理需求，为医院以多院区一体化为目标开展系统升级换代或补充建设，包括各基础业务系统升级换代和补充建设，数据资产管理平台与HRP补充完善建设，并建立配套服务器存储等支撑系统，配合医院卫生事业发展“十五五”规划，稳步推进，最终实现多院区一体化、多院区同质化发展的要求。为高质量完成本项目建设，需委托专业的第三方监理单位负责对本项目建设开展监理服务工作。</w:t>
      </w:r>
    </w:p>
    <w:p>
      <w:pPr>
        <w:pStyle w:val="6"/>
        <w:numPr>
          <w:ilvl w:val="0"/>
          <w:numId w:val="0"/>
        </w:numPr>
        <w:ind w:leftChars="0"/>
        <w:rPr>
          <w:rFonts w:hint="eastAsia" w:ascii="宋体" w:hAnsi="宋体"/>
          <w:sz w:val="28"/>
          <w:szCs w:val="28"/>
          <w:highlight w:val="none"/>
          <w:lang w:val="en-US" w:eastAsia="zh-CN"/>
        </w:rPr>
      </w:pPr>
      <w:r>
        <w:rPr>
          <w:rFonts w:hint="eastAsia" w:ascii="宋体" w:hAnsi="宋体"/>
          <w:sz w:val="28"/>
          <w:szCs w:val="28"/>
          <w:highlight w:val="none"/>
          <w:lang w:val="en-US" w:eastAsia="zh-CN"/>
        </w:rPr>
        <w:t>二、项目建设内容</w:t>
      </w:r>
    </w:p>
    <w:p>
      <w:pPr>
        <w:pStyle w:val="2"/>
        <w:pageBreakBefore w:val="0"/>
        <w:widowControl w:val="0"/>
        <w:kinsoku/>
        <w:wordWrap/>
        <w:overflowPunct/>
        <w:topLinePunct w:val="0"/>
        <w:autoSpaceDE/>
        <w:autoSpaceDN/>
        <w:bidi w:val="0"/>
        <w:adjustRightInd/>
        <w:snapToGrid/>
        <w:spacing w:after="0" w:line="312" w:lineRule="auto"/>
        <w:ind w:firstLine="42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按照项目建设目标要求，遵循国家、自治区、柳州市信息化项目建设和监理的标准和规范，依据项目建设技术方案、预算批复、建设合同和用户需求等文件，采用先进、科学、合理的适合本项目特点的项目管理技巧和手段，对项目内容进行全程监理，对项目内容的各个阶段及各个层面进行全方位管理与协调，对</w:t>
      </w:r>
      <w:r>
        <w:rPr>
          <w:rFonts w:hint="eastAsia" w:ascii="宋体" w:hAnsi="宋体" w:eastAsia="宋体"/>
          <w:sz w:val="24"/>
          <w:szCs w:val="24"/>
          <w:highlight w:val="none"/>
        </w:rPr>
        <w:t>柳州市工人医院信息化能力提升建设项目（一期）</w:t>
      </w:r>
      <w:bookmarkStart w:id="6" w:name="_GoBack"/>
      <w:bookmarkEnd w:id="6"/>
      <w:r>
        <w:rPr>
          <w:rFonts w:hint="eastAsia" w:ascii="宋体" w:hAnsi="宋体" w:eastAsia="宋体" w:cs="宋体"/>
          <w:color w:val="auto"/>
          <w:kern w:val="0"/>
          <w:sz w:val="24"/>
          <w:szCs w:val="24"/>
          <w:highlight w:val="none"/>
          <w:lang w:val="en-US" w:eastAsia="zh-CN" w:bidi="ar-SA"/>
        </w:rPr>
        <w:t>质量、进度、投资和支付及变更等进行全面控制，对项目合同的执行、项目建设文件资料等进行管理，对项目建设过程实施有效的监督监理，确保交付的建设及项目成果达到系统设计和项目要求；采用组织和技术措施，对本项目建设各阶段提交的阶段性成果进行评审，实现对项目内容及项目质量的有效监控，包括对承建方提供的产品设备说明、总体项目方案、详细项目实施计划、系统开发、测试和验收规范等内容进行监理。从而保证承建方按质、按量、按期完成柳州市工人医院信息化能力提升建设项目（一期）的建设工作。</w:t>
      </w:r>
    </w:p>
    <w:p>
      <w:pPr>
        <w:pStyle w:val="6"/>
        <w:numPr>
          <w:ilvl w:val="0"/>
          <w:numId w:val="0"/>
        </w:numPr>
        <w:ind w:leftChars="0"/>
        <w:rPr>
          <w:rFonts w:hint="eastAsia" w:ascii="宋体" w:hAnsi="宋体"/>
          <w:sz w:val="28"/>
          <w:szCs w:val="28"/>
          <w:highlight w:val="none"/>
          <w:lang w:val="en-US" w:eastAsia="zh-CN"/>
        </w:rPr>
      </w:pPr>
      <w:r>
        <w:rPr>
          <w:rFonts w:hint="eastAsia" w:ascii="宋体" w:hAnsi="宋体"/>
          <w:sz w:val="28"/>
          <w:szCs w:val="28"/>
          <w:highlight w:val="none"/>
          <w:lang w:val="en-US" w:eastAsia="zh-CN"/>
        </w:rPr>
        <w:t>三、采购清单</w:t>
      </w:r>
    </w:p>
    <w:p>
      <w:pPr>
        <w:keepNext/>
        <w:keepLines/>
        <w:spacing w:line="312" w:lineRule="auto"/>
        <w:ind w:firstLine="42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对柳州市工人医院信息化能力提升建设项目（一期）的三个项目（项目实际名称以</w:t>
      </w:r>
      <w:r>
        <w:rPr>
          <w:rFonts w:hint="default" w:ascii="宋体" w:hAnsi="宋体" w:eastAsia="宋体" w:cs="宋体"/>
          <w:color w:val="auto"/>
          <w:kern w:val="0"/>
          <w:sz w:val="24"/>
          <w:szCs w:val="24"/>
          <w:highlight w:val="none"/>
          <w:lang w:val="en-US" w:eastAsia="zh-CN" w:bidi="ar-SA"/>
        </w:rPr>
        <w:t>交通银行股份有限公司广西壮族自治区分行</w:t>
      </w:r>
      <w:r>
        <w:rPr>
          <w:rFonts w:hint="eastAsia" w:ascii="宋体" w:hAnsi="宋体" w:eastAsia="宋体" w:cs="宋体"/>
          <w:color w:val="auto"/>
          <w:kern w:val="0"/>
          <w:sz w:val="24"/>
          <w:szCs w:val="24"/>
          <w:highlight w:val="none"/>
          <w:lang w:val="en-US" w:eastAsia="zh-CN" w:bidi="ar-SA"/>
        </w:rPr>
        <w:t>委托国内公开招标标书的项目名称为准）的建设准备阶段、实施阶段进行全程监理：</w:t>
      </w:r>
    </w:p>
    <w:p>
      <w:pPr>
        <w:keepNext/>
        <w:keepLines/>
        <w:numPr>
          <w:ilvl w:val="0"/>
          <w:numId w:val="0"/>
        </w:numPr>
        <w:spacing w:line="312" w:lineRule="auto"/>
        <w:ind w:firstLine="42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3.1柳州市工人医院信息化能力提升建设项目（一期）--基础业务系统升级改造；</w:t>
      </w:r>
    </w:p>
    <w:p>
      <w:pPr>
        <w:keepNext/>
        <w:keepLines/>
        <w:numPr>
          <w:ilvl w:val="0"/>
          <w:numId w:val="0"/>
        </w:numPr>
        <w:spacing w:line="312" w:lineRule="auto"/>
        <w:ind w:firstLine="42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3.2柳州市工人医院信息化能力提升建设项目（一期）--多院区运营一体化管理（一期）及数据资产管理平台（一期）；</w:t>
      </w:r>
    </w:p>
    <w:p>
      <w:pPr>
        <w:keepNext/>
        <w:keepLines/>
        <w:numPr>
          <w:ilvl w:val="0"/>
          <w:numId w:val="0"/>
        </w:numPr>
        <w:spacing w:line="312" w:lineRule="auto"/>
        <w:ind w:firstLine="42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3.3柳州市工人医院信息化能力提升建设项目（一期）--服务器存储、信息安全及后勤一体化系统（一期）。</w:t>
      </w:r>
    </w:p>
    <w:p>
      <w:pPr>
        <w:pStyle w:val="6"/>
        <w:numPr>
          <w:ilvl w:val="0"/>
          <w:numId w:val="0"/>
        </w:numPr>
        <w:ind w:leftChars="0"/>
        <w:rPr>
          <w:rFonts w:hint="eastAsia" w:ascii="宋体" w:hAnsi="宋体"/>
          <w:sz w:val="28"/>
          <w:szCs w:val="28"/>
          <w:highlight w:val="none"/>
          <w:lang w:val="en-US" w:eastAsia="zh-CN"/>
        </w:rPr>
      </w:pPr>
      <w:bookmarkStart w:id="1" w:name="_Toc202540965"/>
      <w:r>
        <w:rPr>
          <w:rFonts w:hint="eastAsia" w:ascii="宋体" w:hAnsi="宋体"/>
          <w:sz w:val="28"/>
          <w:szCs w:val="28"/>
          <w:highlight w:val="none"/>
          <w:lang w:val="en-US" w:eastAsia="zh-CN"/>
        </w:rPr>
        <w:t>四、技术要求</w:t>
      </w:r>
      <w:bookmarkEnd w:id="1"/>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项目监理服务工作内容包括：</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4.1 监理要点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4.1.1质量控制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1）依据有关的招标文件、投标文件、合同和技术规范书，审查、监督、控制项目建设的质量；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2）采取事前预防、事中控制、事后纠正的监理方式，依据国家法律、法规、标准以及项目合同、设计方案、监理规划、监理实施细则等文件控制服务实施质量；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3）组织服务实施质量、系统开发等质量事故的原因调查、问题分析、问题评估、事故处理；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4）项目建设期间监督建设质量，参与软件开发需求书的确认工作；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5）监督系统项目需求管理、配置管理的执行和控制情况，督促实施单位整改存在的问题；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6）参与系统建设服务工作的测试、集成、验收和交接；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4.1.2进度控制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1）协助进行项目建设服务周期总进度目标的分析、论证；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2）审查各子项目的进度计划，并监督计划的执行；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3）审核项目技术方案、服务方和供货方提出的进度计划/供货计划，检查、督促和控制其执行；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4）发现服务未能按计划进行时，要求项目承建单位调整或修改计划，采取必要措施加快开发进度，以使实际项目进度符合合同的要求；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5）在项目实施过程中，每月进行计划值与实际值的比较，每月、季、年度提交各种进度控制监理报告和报表。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4.1.3变更控制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1）对项目主要内容需调整变更进行严格控制；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2）监理对可能发生的风险以及可能引起的变更要保持预控能力，也应当具备快速反应能力；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3）对变更申请快速响应；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 xml:space="preserve">4）任何重要节点的变更都要得到三方（建设单位、承建单位、监理单位）确认；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5）明确界定项目服务变更的目标；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6）加强变更风险及变更效果的评估；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7）及时公布变更信息；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8）选择冲击最小的方案；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9）执行制定完成的变更程序，对变更进行严格的控制。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4.1.4投资控制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1）动态管理、跟踪项目费用，进行费用控制和分析；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2）审查项目服务合同进度款申报；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3）严格控制和审查项目需求变更，核算成本和变化量，报采购人审批。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4.1.5合同管理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1）协助业主确定项目服务的合同结构；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2）协助业主起草与项目有关的各类服务合同；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3）监督检查承建单位履行合同；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4）各类合同的跟踪管理；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5）协助业主处理各子项目实施的每个过程出现的违约、索赔、延期、分包、纠纷调解及仲裁等问题；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6）合同整理与归档。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4.1.6项目文档管理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1）督促检查承建单位及时完成各阶段服务方案、变更记录、问题跟踪处理记录等文件的归档工作，按归档要求进行分类整理归档，按时完成服务验收资料（包括监理工作方面的归档资料）验收。确保项目中各类文件传送的规范化、制度化，监理类文书资料管理的科学化、规范化；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2）监理方的文档管理人员，负责收集、管理监理工作各类文书资料，对监理工作文档、收发文签收登记等进行管理。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4.1.7项目验收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按照国家相关项目验收规定，协助建设单位组织提交项目验收或者项目验收备案需提交材料，并配合完成项目验收及验收备案其他工作。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4.2 日常监理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4.2.1 针对性的实施方案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按照总体建设目标的要求和用户需求，根据建设项目建设内容、目标、特点，分析各类项目的难点和监理重点，采用先进、科学、合理的适合本项目特点的项目管理技巧和手段，制定出有针对性的项目管理实施计划，对项目进行全程监理。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4.2.2 信息管理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1）及时向采购人提交反映各子项目的动态信息和监理工作情况的项目文档；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2）建立全面、准确反映各子项目建设各阶段状况的图表、文档，收集、管理项目各类文档和资料；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3）督促、检查承建单位及时完成各阶段服务内容实施、会议纪要、变更单、问题跟踪单等资料的整理和归档工作；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4）审查承建单位的全部设计文档（含软件开发及服务内容）、变更单、问题跟踪单，审查承建单位与采购人之间的业务联系单、备忘录、电子邮件、传真、电话记录等，并出具处理意见；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5）当项目质量或软件开发工期出现问题或严重偏离计划时，应及时向采购人报告，并提出对策建议，同时督促承建单位尽快采取措施。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4.2.3 组织协调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1）帮助采购人划分或澄清承建单位的工作范围和职责；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2）监督本项目各方履行职责，协调各方的工作关系；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3）建立畅通的沟通平台和沟通渠道，采取有效措施使项目信息在有关各方之间保持顺畅流通，积极协调本项目各方之间的关系，推动项目实施过程中问题的解决。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4.2.4 信息安全管理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1）督促承建单位建立完善的信息安全管理制度，数据备份制度；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2）组织信息安全事故的调查与处理；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3）建立信息化工程监理的信息安全管理工作目标和管理流程。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4.2.5 其他需要日常监理的事项。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根据项目管理要求，需要日常监理的其他事项。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4.3 过程监理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4.3.1 项目实施阶段监理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1）项目开工前的监理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审核项目实施方案或开发计划：开工前，由监理单位组织实施方案或开发计划的审核，内容包括设计交底，了解项目需求、质量要求，审核总体设计方案和有关的技术合同附件，以避免因设计失误造成项目实施的障碍；审核项目实施方案的合法性、合理性、与设计方案的符合性；审核项目进度计划：对承建单位的建设进度计划进行评估和审查；审核项目建设人员的资格要求：确认承建单位提交的项目建设人员与实际工作人员的一致性，如有变更，则要求叙述其原因；审核《项目实施计划》或《项目开发计划》。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2）服务实施阶段的监理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促使工程中所使用的产品和服务符合合同及国家相关法律法规和标准；以预算批复、合同、投标文件为依据，确定服务内容实施范围并进行确认；审核软件开发方提交的各种开发计划、设计文档，并出具审核意见；参与软件需求的调研计划的制定，跟进软件需求调研的具体进展，审核需求规格说明文件；审核软件开发各阶段的相关设计文件并提出审核意见；参与设备参数性能测试工作；督促承建单位按照相关规范完成建设；参与设备的调试工作；参与系统的功能测试检查工作，审核项目各个阶段进度计划；督促、检查承建单位进度执行情况；审查服务内容变更，提出监理意见；审查承建单位阶段款项支付申请，提出监理意见；定期向建设单位报告服务情况；组织召开服务实施例会和服务实施专项会议。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3）项目验收阶段的监理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审核承建单位验收方案，对验收过程进行全程监控，确保交付质量；制订项目验收计划；协助建设单位进行项目验收工作，并负责督促和检查承建单位的整改工作；对承建单位在验收阶段出现的问题的整改情况进行监督和复查；监督检查承建单位的用户培训工作，检查各式用户文档；协助建设单位组织评审会；签署验收报告；审核预算结算报表；审查承建单位阶段款项支付申请，提出监理意见；向建设单位提交监理工作总结；将所有的监理材料汇总，编制监理业务文档，提交建设单位；各项目完工后根据相关合同督促承建单位将完整的原始实施技术资料移交给建设单位，同时负责检查移交的文档，确保真实和完整；出具监理总结报告；其他需要监理的事项。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4.3.2 项目移交阶段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系统的设计方案、项目服务实施过程文档资料的移交；软件、材料清点、核实与移交；项目的整体移交。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4.4 项目管理要求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1、投标人不允许转包分包。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 xml:space="preserve">2、监理人员不得与被监理公司间有金钱及其他与项目监理无关的往来。 </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3、对项目合同及采购需求中未明确的施工方案，在实施过程中，监理单位需向采购人提出，同时提出相应的参考指标要求，由采购人确认后按要求执行。</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4.5 质量标准</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1、监理工作应符合监理规范、国家现行的有关强制性标准、规范的规定。</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2、投标人应科学、公正、独立、自主地开展监理工作，维护采购人和承建单位的合法权益。</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3、投标人应严格按照委托合同的要求开展监理工作，各项监理工作均达到合同、招投标文件及法律法规的约定。</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4.6 监理人员要求</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投标人应根据项目特点，投入不少于5人的项目监理团队，要求团队人员均为投标人自有员工，且持有注册监理工程师或信息系统监理师资格证书，其中：总监理工程师1人，要求持有注册监理工程师证书、监理工程师4人，要求持有注册监理工程师或信息系统监理师证书。采购人提出更换监理人员要求，监理公司需无条件一个月内完成更换，监理人员的确定和变更，须事先经建设单位同意。监理人员必须奉公守法，并具有高度的责任心。</w:t>
      </w:r>
    </w:p>
    <w:p>
      <w:pPr>
        <w:pStyle w:val="6"/>
        <w:numPr>
          <w:ilvl w:val="0"/>
          <w:numId w:val="0"/>
        </w:numPr>
        <w:ind w:leftChars="0"/>
        <w:rPr>
          <w:rFonts w:hint="eastAsia" w:ascii="宋体" w:hAnsi="宋体"/>
          <w:sz w:val="28"/>
          <w:szCs w:val="28"/>
          <w:highlight w:val="none"/>
        </w:rPr>
      </w:pPr>
      <w:bookmarkStart w:id="2" w:name="_Toc202540966"/>
      <w:r>
        <w:rPr>
          <w:rFonts w:hint="eastAsia" w:ascii="宋体" w:hAnsi="宋体"/>
          <w:sz w:val="28"/>
          <w:szCs w:val="28"/>
          <w:highlight w:val="none"/>
          <w:lang w:eastAsia="zh-CN"/>
        </w:rPr>
        <w:t>五、</w:t>
      </w:r>
      <w:r>
        <w:rPr>
          <w:rFonts w:hint="eastAsia" w:ascii="宋体" w:hAnsi="宋体"/>
          <w:sz w:val="28"/>
          <w:szCs w:val="28"/>
          <w:highlight w:val="none"/>
        </w:rPr>
        <w:t>商务要求</w:t>
      </w:r>
      <w:bookmarkEnd w:id="2"/>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bookmarkStart w:id="3" w:name="_Toc507405798"/>
      <w:r>
        <w:rPr>
          <w:rFonts w:hint="eastAsia" w:ascii="宋体" w:hAnsi="宋体" w:eastAsia="宋体"/>
          <w:sz w:val="24"/>
          <w:szCs w:val="24"/>
          <w:highlight w:val="none"/>
          <w:lang w:val="en-US" w:eastAsia="zh-CN"/>
        </w:rPr>
        <w:t>5.1、监理服务期</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监理服务期：自合同签订之日至项目移交，即：柳州市工人医院信息化能力提升建设项目（一期）所有项目最终验收完毕（以验收报告为准）结束。</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5.2、付款方式</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5.2.1合同签订，投标方进场后，甲方支付合同总金额的30%；</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5.2.2所有项目硬件到货且安装调试完毕，软件系统交付上线（以上线报告为准）后，甲方支付合同总金额的50%；</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5.2.3所有项目通过最终验收（以最终验收报告为准）后，甲方支付合同总金额的20%；</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5.3投标报价要求</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5.3.1投标报价应以人民币为结算单位；</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5.3.2投标人应在投标文件中写明分项单价和投标总价。如果单价与总价有出入，以单价为准。投标人对每种项目只允许有一个报价，采购单位不接受有任何选择的报价；</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5.3.3投标人的投标报价不得超过财政预算限额；</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5.3.4投标人的投标总价为完成项目监理及招标文件或合同条款所规定的工作内容的各项费用，应包括人工、设备、项目管理、场地踏勘、监理费、利润、税金、包干预备费、政策性文件规定及招标文件、合同包含的所有风险、责任等各项应有的费用；</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5.3.5投标总价为投标人的投标文件中提出的各项支付金额的总和，投标人应充分考虑项目至竣工验收为止期间物价上涨、政策性调整等诸多因素以及由此引起的费用变动并计入报价；</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5.3.6投标人的投标报价，应是本项目招标范围和招标文件及合同条款上所列的各项内容中所述的全部，不得以任何理由予以重复；</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5.3.7投标人不得期望通过索赔、签证等方式获取补偿，否则，除可能遭到拒绝外，还可能将被作为不良行为记录在案，并可能影响其以后参加政府采购的项目投标。各投标人在投标报价时，应充分考虑投标报价的风险；</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default" w:ascii="宋体" w:hAnsi="宋体" w:eastAsia="宋体"/>
          <w:sz w:val="24"/>
          <w:szCs w:val="24"/>
          <w:highlight w:val="none"/>
          <w:lang w:val="en-US" w:eastAsia="zh-CN"/>
        </w:rPr>
      </w:pPr>
      <w:r>
        <w:rPr>
          <w:rFonts w:hint="eastAsia" w:ascii="宋体" w:hAnsi="宋体" w:eastAsia="宋体"/>
          <w:sz w:val="24"/>
          <w:szCs w:val="24"/>
          <w:highlight w:val="none"/>
          <w:lang w:val="en-US" w:eastAsia="zh-CN"/>
        </w:rPr>
        <w:t>5.3.8投标人投标报价总额一经中标后，即作为中标人与采购单位签订该项目合同的依据。</w:t>
      </w:r>
    </w:p>
    <w:p>
      <w:pPr>
        <w:pStyle w:val="2"/>
        <w:pageBreakBefore w:val="0"/>
        <w:widowControl w:val="0"/>
        <w:kinsoku/>
        <w:wordWrap/>
        <w:overflowPunct/>
        <w:topLinePunct w:val="0"/>
        <w:autoSpaceDE/>
        <w:autoSpaceDN/>
        <w:bidi w:val="0"/>
        <w:adjustRightInd/>
        <w:snapToGrid/>
        <w:spacing w:after="0" w:line="312" w:lineRule="auto"/>
        <w:textAlignment w:val="auto"/>
        <w:rPr>
          <w:rFonts w:ascii="宋体" w:hAnsi="宋体" w:eastAsia="宋体" w:cs="宋体"/>
          <w:b/>
          <w:bCs/>
          <w:color w:val="auto"/>
          <w:sz w:val="28"/>
          <w:highlight w:val="none"/>
          <w:lang w:val="en-US"/>
        </w:rPr>
      </w:pPr>
      <w:r>
        <w:rPr>
          <w:rFonts w:hint="eastAsia" w:ascii="宋体" w:hAnsi="宋体" w:eastAsia="宋体" w:cs="宋体"/>
          <w:b/>
          <w:bCs/>
          <w:color w:val="auto"/>
          <w:sz w:val="28"/>
          <w:highlight w:val="none"/>
          <w:lang w:val="en-US"/>
        </w:rPr>
        <w:t>六、违约责任</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6.1投标方所提供的服务不符合行业要求的，应及时沟通并修正；因服务问题影响项目进度或项目质量的，投标方应向我院支付合同款5%作为违约金并赔偿我院经济损失。</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6.2若投标方提供的产品或软件侵犯了第三方合法权益而引发的任何纠纷或诉讼，均由投标方负责交涉并承担全部责任。</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6.3 投标方未按本技术要求和响应文件中规定的其他服务承诺提供售后服务的，每次投标方应按合同合计金额的5% 向甲方支付违约金。</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6.4 合同签订后7个工作日内进场实施，监理工作计划及周期需在合同内写明。因投标方原因逾期不进场开展服务的，需按每天向院方支付合同款金额3‰作为违约金，超过30天，甲方有权解除合同，投标方需承担因此给甲方造成的损失；不能按照合同约定服务计划期限完成，需要书面申请说明原因，得到甲方书面同意后最多延期一个月，否则（或者延期一个月后）按每超期7天（一周）从总合同金额扣除5%的违约金。扣除比例达到总合同金额的50%及以上的，视为乙方违约，甲方有权单方面解除合同，并要求乙方退回所有甲方已支付款项，同时按合同总金额的20%做为违约金支付给甲方。</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6.5 任何一方违反本技术要求中“保密、廉洁条款”要求的，应承担相应的违约责任并赔偿由此造成的损失，损失累计金额超过合同款项的5%的，损失方同时有权终止合同并收回已付款项。</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6.6 投标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bookmarkEnd w:id="3"/>
    <w:p>
      <w:pPr>
        <w:pStyle w:val="6"/>
        <w:numPr>
          <w:ilvl w:val="0"/>
          <w:numId w:val="0"/>
        </w:numPr>
        <w:ind w:leftChars="0"/>
        <w:rPr>
          <w:rFonts w:hint="eastAsia" w:ascii="宋体" w:hAnsi="宋体"/>
          <w:sz w:val="28"/>
          <w:szCs w:val="28"/>
          <w:highlight w:val="none"/>
          <w:lang w:val="en-US" w:eastAsia="zh-CN"/>
        </w:rPr>
      </w:pPr>
      <w:bookmarkStart w:id="4" w:name="_Toc507405800"/>
      <w:bookmarkStart w:id="5" w:name="_Toc507405799"/>
      <w:r>
        <w:rPr>
          <w:rFonts w:hint="eastAsia" w:ascii="宋体" w:hAnsi="宋体"/>
          <w:sz w:val="28"/>
          <w:szCs w:val="28"/>
          <w:highlight w:val="none"/>
          <w:lang w:val="en-US" w:eastAsia="zh-CN"/>
        </w:rPr>
        <w:t>七、保密、廉洁协议</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7.1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7.2 双方不得以任何方式向第三方泄露本项目及服务获取的的软件技术、设计方案以及功能配置等内容。</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7.3不以任何方式向第三方泄露在本协议实施服务过程中获取的经济、技术、数据以及双方其他非公开的信息。</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7.4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pPr>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7.5保密期限自本合同生效之日起永久有效，如乙方需解除保密协议需向甲方提出书面申请，双方协商同意签字确认后方可解除。</w:t>
      </w:r>
    </w:p>
    <w:p>
      <w:pPr>
        <w:pStyle w:val="6"/>
        <w:numPr>
          <w:ilvl w:val="0"/>
          <w:numId w:val="0"/>
        </w:numPr>
        <w:ind w:leftChars="0"/>
        <w:rPr>
          <w:rFonts w:hint="eastAsia" w:ascii="宋体" w:hAnsi="宋体"/>
          <w:sz w:val="28"/>
          <w:szCs w:val="28"/>
          <w:highlight w:val="none"/>
          <w:lang w:val="en-US" w:eastAsia="zh-CN"/>
        </w:rPr>
      </w:pPr>
      <w:r>
        <w:rPr>
          <w:rFonts w:hint="eastAsia" w:ascii="宋体" w:hAnsi="宋体"/>
          <w:sz w:val="28"/>
          <w:szCs w:val="28"/>
          <w:highlight w:val="none"/>
          <w:lang w:val="en-US" w:eastAsia="zh-CN"/>
        </w:rPr>
        <w:t>八、报价</w:t>
      </w:r>
    </w:p>
    <w:p>
      <w:pPr>
        <w:pStyle w:val="2"/>
        <w:pageBreakBefore w:val="0"/>
        <w:widowControl w:val="0"/>
        <w:kinsoku/>
        <w:wordWrap/>
        <w:overflowPunct/>
        <w:topLinePunct w:val="0"/>
        <w:autoSpaceDE/>
        <w:autoSpaceDN/>
        <w:bidi w:val="0"/>
        <w:adjustRightInd/>
        <w:snapToGrid/>
        <w:spacing w:after="0" w:line="312" w:lineRule="auto"/>
        <w:ind w:firstLine="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竞标文件</w:t>
      </w:r>
      <w:r>
        <w:rPr>
          <w:rFonts w:hint="eastAsia" w:ascii="宋体" w:hAnsi="宋体" w:eastAsia="宋体" w:cs="宋体"/>
          <w:color w:val="auto"/>
          <w:sz w:val="24"/>
          <w:szCs w:val="24"/>
          <w:highlight w:val="none"/>
          <w:lang w:eastAsia="zh-CN"/>
        </w:rPr>
        <w:t>提供详细服务内容。</w:t>
      </w:r>
      <w:r>
        <w:rPr>
          <w:rFonts w:hint="eastAsia" w:ascii="宋体" w:hAnsi="宋体" w:eastAsia="宋体" w:cs="宋体"/>
          <w:color w:val="auto"/>
          <w:sz w:val="24"/>
          <w:szCs w:val="24"/>
          <w:highlight w:val="none"/>
        </w:rPr>
        <w:t>竞标文件按</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系统报价，报价表价格包含</w:t>
      </w:r>
      <w:r>
        <w:rPr>
          <w:rFonts w:hint="eastAsia" w:ascii="宋体" w:hAnsi="宋体" w:eastAsia="宋体" w:cs="宋体"/>
          <w:color w:val="auto"/>
          <w:sz w:val="24"/>
          <w:szCs w:val="24"/>
          <w:highlight w:val="none"/>
          <w:lang w:eastAsia="zh-CN"/>
        </w:rPr>
        <w:t>服务中所提供的人员管理费用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涉及的文件知识产权费用、服务</w:t>
      </w:r>
      <w:r>
        <w:rPr>
          <w:rFonts w:hint="eastAsia" w:ascii="宋体" w:hAnsi="宋体" w:eastAsia="宋体" w:cs="宋体"/>
          <w:color w:val="auto"/>
          <w:sz w:val="24"/>
          <w:szCs w:val="24"/>
          <w:highlight w:val="none"/>
        </w:rPr>
        <w:t>实施、</w:t>
      </w:r>
      <w:r>
        <w:rPr>
          <w:rFonts w:hint="eastAsia" w:ascii="宋体" w:hAnsi="宋体" w:eastAsia="宋体" w:cs="宋体"/>
          <w:color w:val="auto"/>
          <w:sz w:val="24"/>
          <w:szCs w:val="24"/>
          <w:highlight w:val="none"/>
          <w:lang w:eastAsia="zh-CN"/>
        </w:rPr>
        <w:t>软件测试、</w:t>
      </w:r>
      <w:r>
        <w:rPr>
          <w:rFonts w:hint="eastAsia" w:ascii="宋体" w:hAnsi="宋体" w:eastAsia="宋体" w:cs="宋体"/>
          <w:color w:val="auto"/>
          <w:sz w:val="24"/>
          <w:szCs w:val="24"/>
          <w:highlight w:val="none"/>
        </w:rPr>
        <w:t>培训费用</w:t>
      </w:r>
      <w:r>
        <w:rPr>
          <w:rFonts w:hint="eastAsia" w:ascii="宋体" w:hAnsi="宋体" w:eastAsia="宋体"/>
          <w:color w:val="auto"/>
          <w:sz w:val="24"/>
          <w:szCs w:val="24"/>
          <w:highlight w:val="none"/>
        </w:rPr>
        <w:t>等费用</w:t>
      </w:r>
      <w:r>
        <w:rPr>
          <w:rFonts w:hint="eastAsia" w:ascii="宋体" w:hAnsi="宋体" w:eastAsia="宋体" w:cs="宋体"/>
          <w:color w:val="auto"/>
          <w:sz w:val="24"/>
          <w:szCs w:val="24"/>
          <w:highlight w:val="none"/>
        </w:rPr>
        <w:t>，以及明示所有责任、义务和一切风险。</w:t>
      </w:r>
    </w:p>
    <w:bookmarkEnd w:id="4"/>
    <w:bookmarkEnd w:id="5"/>
    <w:p>
      <w:pPr>
        <w:pageBreakBefore w:val="0"/>
        <w:widowControl w:val="0"/>
        <w:kinsoku/>
        <w:wordWrap/>
        <w:overflowPunct/>
        <w:topLinePunct w:val="0"/>
        <w:autoSpaceDE/>
        <w:autoSpaceDN/>
        <w:bidi w:val="0"/>
        <w:adjustRightInd/>
        <w:snapToGrid/>
        <w:spacing w:line="312" w:lineRule="auto"/>
        <w:jc w:val="left"/>
        <w:textAlignment w:val="auto"/>
        <w:rPr>
          <w:color w:val="auto"/>
          <w:sz w:val="24"/>
          <w:highlight w:val="none"/>
          <w:lang w:val="en-U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84B87"/>
    <w:multiLevelType w:val="multilevel"/>
    <w:tmpl w:val="14D84B87"/>
    <w:lvl w:ilvl="0" w:tentative="0">
      <w:start w:val="1"/>
      <w:numFmt w:val="chineseCountingThousand"/>
      <w:pStyle w:val="5"/>
      <w:lvlText w:val="%1"/>
      <w:lvlJc w:val="left"/>
      <w:pPr>
        <w:ind w:left="425" w:hanging="425"/>
      </w:pPr>
      <w:rPr>
        <w:rFonts w:hint="eastAsia"/>
      </w:rPr>
    </w:lvl>
    <w:lvl w:ilvl="1" w:tentative="0">
      <w:start w:val="1"/>
      <w:numFmt w:val="chineseCountingThousand"/>
      <w:lvlText w:val="(%2)"/>
      <w:lvlJc w:val="left"/>
      <w:pPr>
        <w:ind w:left="850" w:hanging="567"/>
      </w:pPr>
      <w:rPr>
        <w:rFonts w:hint="eastAsia"/>
      </w:rPr>
    </w:lvl>
    <w:lvl w:ilvl="2" w:tentative="0">
      <w:start w:val="1"/>
      <w:numFmt w:val="decimal"/>
      <w:lvlText w:val="%3."/>
      <w:lvlJc w:val="left"/>
      <w:pPr>
        <w:ind w:left="1356" w:hanging="567"/>
      </w:pPr>
      <w:rPr>
        <w:rFonts w:hint="eastAsia"/>
      </w:rPr>
    </w:lvl>
    <w:lvl w:ilvl="3" w:tentative="0">
      <w:start w:val="1"/>
      <w:numFmt w:val="decimal"/>
      <w:isLgl/>
      <w:lvlText w:val="%1.%2.%3.%4"/>
      <w:lvlJc w:val="left"/>
      <w:pPr>
        <w:ind w:left="1984" w:hanging="708"/>
      </w:pPr>
      <w:rPr>
        <w:rFonts w:hint="eastAsia"/>
      </w:rPr>
    </w:lvl>
    <w:lvl w:ilvl="4" w:tentative="0">
      <w:start w:val="1"/>
      <w:numFmt w:val="decimal"/>
      <w:isLgl/>
      <w:lvlText w:val="%1.%2.%3.%4.%5"/>
      <w:lvlJc w:val="left"/>
      <w:pPr>
        <w:ind w:left="2551" w:hanging="850"/>
      </w:pPr>
      <w:rPr>
        <w:rFonts w:hint="eastAsia"/>
      </w:rPr>
    </w:lvl>
    <w:lvl w:ilvl="5" w:tentative="0">
      <w:start w:val="1"/>
      <w:numFmt w:val="decimal"/>
      <w:isLgl/>
      <w:lvlText w:val="%1.%2.%3.%4.%5.%6"/>
      <w:lvlJc w:val="left"/>
      <w:pPr>
        <w:ind w:left="3260" w:hanging="1134"/>
      </w:pPr>
      <w:rPr>
        <w:rFonts w:hint="eastAsia"/>
      </w:rPr>
    </w:lvl>
    <w:lvl w:ilvl="6" w:tentative="0">
      <w:start w:val="1"/>
      <w:numFmt w:val="decimal"/>
      <w:isLgl/>
      <w:lvlText w:val="%1.%2.%3.%4.%5.%6.%7"/>
      <w:lvlJc w:val="left"/>
      <w:pPr>
        <w:ind w:left="3827" w:hanging="1276"/>
      </w:pPr>
      <w:rPr>
        <w:rFonts w:hint="eastAsia"/>
      </w:rPr>
    </w:lvl>
    <w:lvl w:ilvl="7" w:tentative="0">
      <w:start w:val="1"/>
      <w:numFmt w:val="decimal"/>
      <w:isLgl/>
      <w:lvlText w:val="%1.%2.%3.%4.%5.%6.%7.%8"/>
      <w:lvlJc w:val="left"/>
      <w:pPr>
        <w:ind w:left="4394" w:hanging="1418"/>
      </w:pPr>
      <w:rPr>
        <w:rFonts w:hint="eastAsia"/>
      </w:rPr>
    </w:lvl>
    <w:lvl w:ilvl="8" w:tentative="0">
      <w:start w:val="1"/>
      <w:numFmt w:val="decimal"/>
      <w:isLg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2DF"/>
    <w:rsid w:val="000E2410"/>
    <w:rsid w:val="001A11FC"/>
    <w:rsid w:val="001A1C12"/>
    <w:rsid w:val="002A29C0"/>
    <w:rsid w:val="00306E6E"/>
    <w:rsid w:val="003E62DF"/>
    <w:rsid w:val="00435C7C"/>
    <w:rsid w:val="00481560"/>
    <w:rsid w:val="00491534"/>
    <w:rsid w:val="004D3BA6"/>
    <w:rsid w:val="005D449A"/>
    <w:rsid w:val="006A3CAE"/>
    <w:rsid w:val="006C202C"/>
    <w:rsid w:val="008C322F"/>
    <w:rsid w:val="00A140D3"/>
    <w:rsid w:val="00B759E0"/>
    <w:rsid w:val="00D5380E"/>
    <w:rsid w:val="00DC1FBB"/>
    <w:rsid w:val="00E61AD4"/>
    <w:rsid w:val="00F13AA1"/>
    <w:rsid w:val="038608DA"/>
    <w:rsid w:val="048A7908"/>
    <w:rsid w:val="04C57A0E"/>
    <w:rsid w:val="057751B2"/>
    <w:rsid w:val="067D4A8E"/>
    <w:rsid w:val="06DF14B2"/>
    <w:rsid w:val="072E01FC"/>
    <w:rsid w:val="08741252"/>
    <w:rsid w:val="0A791D80"/>
    <w:rsid w:val="0A890B46"/>
    <w:rsid w:val="0F2A1F3D"/>
    <w:rsid w:val="107D3889"/>
    <w:rsid w:val="109B068D"/>
    <w:rsid w:val="11937131"/>
    <w:rsid w:val="1297339F"/>
    <w:rsid w:val="12D1790A"/>
    <w:rsid w:val="146D62D3"/>
    <w:rsid w:val="14782DB8"/>
    <w:rsid w:val="14AF00BD"/>
    <w:rsid w:val="14B374A8"/>
    <w:rsid w:val="153D4F2B"/>
    <w:rsid w:val="165C1DAE"/>
    <w:rsid w:val="16601727"/>
    <w:rsid w:val="16ED2D59"/>
    <w:rsid w:val="17150AAC"/>
    <w:rsid w:val="174D1CA9"/>
    <w:rsid w:val="17536FF6"/>
    <w:rsid w:val="17541870"/>
    <w:rsid w:val="183F40E7"/>
    <w:rsid w:val="19151124"/>
    <w:rsid w:val="1A251034"/>
    <w:rsid w:val="1AA944D3"/>
    <w:rsid w:val="1B5C436C"/>
    <w:rsid w:val="1B91509A"/>
    <w:rsid w:val="1C01170B"/>
    <w:rsid w:val="1C9E0B0C"/>
    <w:rsid w:val="1D17407A"/>
    <w:rsid w:val="1D8E2606"/>
    <w:rsid w:val="1D9262D5"/>
    <w:rsid w:val="1EB54EB9"/>
    <w:rsid w:val="22293C01"/>
    <w:rsid w:val="224243ED"/>
    <w:rsid w:val="24DA1462"/>
    <w:rsid w:val="251F0377"/>
    <w:rsid w:val="25D43FBF"/>
    <w:rsid w:val="26AA16D4"/>
    <w:rsid w:val="284C2F0D"/>
    <w:rsid w:val="28CC3E71"/>
    <w:rsid w:val="28DE261D"/>
    <w:rsid w:val="28ED2499"/>
    <w:rsid w:val="290632D5"/>
    <w:rsid w:val="2A5132EC"/>
    <w:rsid w:val="2B8B1C58"/>
    <w:rsid w:val="2C6E439E"/>
    <w:rsid w:val="2C7B419E"/>
    <w:rsid w:val="2C8F073A"/>
    <w:rsid w:val="2CA67011"/>
    <w:rsid w:val="2E55261B"/>
    <w:rsid w:val="34617A26"/>
    <w:rsid w:val="34906983"/>
    <w:rsid w:val="34A02F04"/>
    <w:rsid w:val="367D4F11"/>
    <w:rsid w:val="389F6A79"/>
    <w:rsid w:val="395C56DE"/>
    <w:rsid w:val="3A6B617C"/>
    <w:rsid w:val="3A965B44"/>
    <w:rsid w:val="3B4F3BCB"/>
    <w:rsid w:val="3C874781"/>
    <w:rsid w:val="3D655CAD"/>
    <w:rsid w:val="3DCE5FBA"/>
    <w:rsid w:val="3DCF123E"/>
    <w:rsid w:val="3E3103B1"/>
    <w:rsid w:val="3FFE146B"/>
    <w:rsid w:val="412D08EE"/>
    <w:rsid w:val="414F3241"/>
    <w:rsid w:val="41971DBD"/>
    <w:rsid w:val="41ED3B88"/>
    <w:rsid w:val="43267D05"/>
    <w:rsid w:val="43CC4B30"/>
    <w:rsid w:val="44511123"/>
    <w:rsid w:val="45004F81"/>
    <w:rsid w:val="455A3219"/>
    <w:rsid w:val="457173F8"/>
    <w:rsid w:val="45727DEF"/>
    <w:rsid w:val="46482A92"/>
    <w:rsid w:val="47683A4A"/>
    <w:rsid w:val="47FA24B7"/>
    <w:rsid w:val="480C0CC5"/>
    <w:rsid w:val="486653F2"/>
    <w:rsid w:val="48B27AE0"/>
    <w:rsid w:val="49C017DB"/>
    <w:rsid w:val="4A1B7D9B"/>
    <w:rsid w:val="4BF413EA"/>
    <w:rsid w:val="4C8D17B8"/>
    <w:rsid w:val="4D132079"/>
    <w:rsid w:val="4E6E7357"/>
    <w:rsid w:val="4F640350"/>
    <w:rsid w:val="4FA63832"/>
    <w:rsid w:val="507D710A"/>
    <w:rsid w:val="50844495"/>
    <w:rsid w:val="508670F0"/>
    <w:rsid w:val="50A873B9"/>
    <w:rsid w:val="52C84CF5"/>
    <w:rsid w:val="54361EC0"/>
    <w:rsid w:val="54E82BB7"/>
    <w:rsid w:val="54F133DD"/>
    <w:rsid w:val="55B43D13"/>
    <w:rsid w:val="562C3FA0"/>
    <w:rsid w:val="56864135"/>
    <w:rsid w:val="575A5903"/>
    <w:rsid w:val="57B525CD"/>
    <w:rsid w:val="585573E7"/>
    <w:rsid w:val="5942482D"/>
    <w:rsid w:val="5A334C18"/>
    <w:rsid w:val="5A550DEA"/>
    <w:rsid w:val="5AFB6FBA"/>
    <w:rsid w:val="5B417B20"/>
    <w:rsid w:val="5C2974BB"/>
    <w:rsid w:val="5C4B79F0"/>
    <w:rsid w:val="5C6164F3"/>
    <w:rsid w:val="5D6C07D0"/>
    <w:rsid w:val="5EEF047E"/>
    <w:rsid w:val="606A2F3D"/>
    <w:rsid w:val="607B2E53"/>
    <w:rsid w:val="61800DE2"/>
    <w:rsid w:val="620D5F38"/>
    <w:rsid w:val="63EF6D4C"/>
    <w:rsid w:val="645715F1"/>
    <w:rsid w:val="64BC07D5"/>
    <w:rsid w:val="65EF576E"/>
    <w:rsid w:val="670A46E7"/>
    <w:rsid w:val="67234BE8"/>
    <w:rsid w:val="67C37F93"/>
    <w:rsid w:val="686C39B1"/>
    <w:rsid w:val="68B72934"/>
    <w:rsid w:val="69A9737D"/>
    <w:rsid w:val="69BA5EA6"/>
    <w:rsid w:val="69EB3E12"/>
    <w:rsid w:val="6A5B6461"/>
    <w:rsid w:val="6A874767"/>
    <w:rsid w:val="6ABB042E"/>
    <w:rsid w:val="6B9E401E"/>
    <w:rsid w:val="6BDD2247"/>
    <w:rsid w:val="6C1A6998"/>
    <w:rsid w:val="6CD57A87"/>
    <w:rsid w:val="6E0A17E7"/>
    <w:rsid w:val="6EB614F2"/>
    <w:rsid w:val="6F5839AA"/>
    <w:rsid w:val="6FDD64F8"/>
    <w:rsid w:val="711C77D0"/>
    <w:rsid w:val="712C6A52"/>
    <w:rsid w:val="73051406"/>
    <w:rsid w:val="731A7BC5"/>
    <w:rsid w:val="73F71B2F"/>
    <w:rsid w:val="74D10044"/>
    <w:rsid w:val="74E33C66"/>
    <w:rsid w:val="7524075C"/>
    <w:rsid w:val="76C64F98"/>
    <w:rsid w:val="78120738"/>
    <w:rsid w:val="78642F45"/>
    <w:rsid w:val="79792DFF"/>
    <w:rsid w:val="79AB1C2D"/>
    <w:rsid w:val="79F27276"/>
    <w:rsid w:val="7AB427B8"/>
    <w:rsid w:val="7ADC6458"/>
    <w:rsid w:val="7B6B6A0E"/>
    <w:rsid w:val="7BBB0850"/>
    <w:rsid w:val="7E875F6A"/>
    <w:rsid w:val="7E922A54"/>
    <w:rsid w:val="7ED45A9B"/>
    <w:rsid w:val="7F89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9"/>
    <w:pPr>
      <w:keepNext/>
      <w:keepLines/>
      <w:numPr>
        <w:ilvl w:val="0"/>
        <w:numId w:val="1"/>
      </w:numPr>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5" w:lineRule="auto"/>
      <w:outlineLvl w:val="1"/>
    </w:pPr>
    <w:rPr>
      <w:rFonts w:ascii="Arial" w:hAnsi="Arial" w:eastAsia="黑体"/>
      <w:b/>
      <w:bCs/>
      <w:kern w:val="0"/>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kern w:val="0"/>
      <w:sz w:val="20"/>
      <w:szCs w:val="24"/>
      <w:lang w:val="zh-CN"/>
    </w:rPr>
  </w:style>
  <w:style w:type="paragraph" w:customStyle="1" w:styleId="3">
    <w:name w:val="Default"/>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header"/>
    <w:basedOn w:val="1"/>
    <w:next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2"/>
    <w:basedOn w:val="1"/>
    <w:qFormat/>
    <w:uiPriority w:val="0"/>
    <w:pPr>
      <w:ind w:firstLine="630"/>
    </w:pPr>
    <w:rPr>
      <w:sz w:val="32"/>
      <w:szCs w:val="20"/>
    </w:rPr>
  </w:style>
  <w:style w:type="paragraph" w:styleId="8">
    <w:name w:val="footer"/>
    <w:basedOn w:val="1"/>
    <w:link w:val="15"/>
    <w:qFormat/>
    <w:uiPriority w:val="0"/>
    <w:pPr>
      <w:tabs>
        <w:tab w:val="center" w:pos="4153"/>
        <w:tab w:val="right" w:pos="8306"/>
      </w:tabs>
      <w:snapToGrid w:val="0"/>
      <w:jc w:val="left"/>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2">
    <w:name w:val="List Paragraph"/>
    <w:basedOn w:val="1"/>
    <w:qFormat/>
    <w:uiPriority w:val="34"/>
    <w:pPr>
      <w:ind w:firstLine="420" w:firstLineChars="200"/>
    </w:pPr>
  </w:style>
  <w:style w:type="paragraph" w:customStyle="1" w:styleId="13">
    <w:name w:val="p15"/>
    <w:basedOn w:val="1"/>
    <w:qFormat/>
    <w:uiPriority w:val="0"/>
    <w:pPr>
      <w:widowControl/>
      <w:ind w:firstLine="420"/>
    </w:pPr>
    <w:rPr>
      <w:kern w:val="0"/>
      <w:szCs w:val="21"/>
    </w:rPr>
  </w:style>
  <w:style w:type="character" w:customStyle="1" w:styleId="14">
    <w:name w:val="页眉 字符"/>
    <w:basedOn w:val="11"/>
    <w:link w:val="4"/>
    <w:qFormat/>
    <w:uiPriority w:val="0"/>
    <w:rPr>
      <w:rFonts w:asciiTheme="minorHAnsi" w:hAnsiTheme="minorHAnsi" w:eastAsiaTheme="minorEastAsia" w:cstheme="minorBidi"/>
      <w:kern w:val="2"/>
      <w:sz w:val="18"/>
      <w:szCs w:val="18"/>
    </w:rPr>
  </w:style>
  <w:style w:type="character" w:customStyle="1" w:styleId="15">
    <w:name w:val="页脚 字符"/>
    <w:basedOn w:val="11"/>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556</Words>
  <Characters>3174</Characters>
  <Lines>26</Lines>
  <Paragraphs>7</Paragraphs>
  <TotalTime>0</TotalTime>
  <ScaleCrop>false</ScaleCrop>
  <LinksUpToDate>false</LinksUpToDate>
  <CharactersWithSpaces>3723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2021-09-14T03:36:00Z</dcterms:created>
  <dc:creator>LGYY-USER</dc:creator>
  <cp:lastModifiedBy>yy</cp:lastModifiedBy>
  <dcterms:modified xsi:type="dcterms:W3CDTF">2025-12-19T03:40:03Z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