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7" w:leftChars="513" w:hanging="2530" w:hangingChars="700"/>
        <w:jc w:val="both"/>
        <w:rPr>
          <w:rFonts w:hint="eastAsia" w:ascii="仿宋" w:hAnsi="仿宋" w:eastAsia="仿宋" w:cs="仿宋"/>
          <w:b/>
          <w:bCs/>
          <w:sz w:val="36"/>
          <w:szCs w:val="36"/>
          <w:lang w:val="en-US" w:eastAsia="zh-CN"/>
        </w:rPr>
      </w:pPr>
      <w:r>
        <w:rPr>
          <w:rFonts w:hint="eastAsia" w:ascii="仿宋" w:hAnsi="仿宋" w:eastAsia="仿宋" w:cs="仿宋"/>
          <w:b/>
          <w:bCs/>
          <w:sz w:val="36"/>
          <w:szCs w:val="36"/>
          <w:lang w:eastAsia="zh-CN"/>
        </w:rPr>
        <w:t>遴选中药配方颗粒供应商</w:t>
      </w:r>
      <w:r>
        <w:rPr>
          <w:rFonts w:hint="eastAsia" w:ascii="仿宋" w:hAnsi="仿宋" w:eastAsia="仿宋" w:cs="仿宋"/>
          <w:b/>
          <w:bCs/>
          <w:sz w:val="36"/>
          <w:szCs w:val="36"/>
        </w:rPr>
        <w:t>项目采购</w:t>
      </w:r>
      <w:r>
        <w:rPr>
          <w:rFonts w:hint="eastAsia" w:ascii="仿宋" w:hAnsi="仿宋" w:eastAsia="仿宋" w:cs="仿宋"/>
          <w:b/>
          <w:bCs/>
          <w:sz w:val="36"/>
          <w:szCs w:val="36"/>
          <w:lang w:val="en-US" w:eastAsia="zh-CN"/>
        </w:rPr>
        <w:t>需求</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val="0"/>
          <w:bCs w:val="0"/>
          <w:sz w:val="28"/>
          <w:szCs w:val="28"/>
        </w:rPr>
        <w:t>遴选中药配方颗粒供应商</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项目概况</w:t>
      </w:r>
    </w:p>
    <w:p>
      <w:pPr>
        <w:spacing w:line="500" w:lineRule="exact"/>
        <w:ind w:firstLine="48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我院原有三家中药配方颗粒供应商有一家合同期满，需遴选一家中药配方颗粒</w:t>
      </w: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服务期限从</w:t>
      </w:r>
      <w:r>
        <w:rPr>
          <w:rFonts w:hint="eastAsia" w:ascii="仿宋" w:hAnsi="仿宋" w:eastAsia="仿宋" w:cs="仿宋"/>
          <w:sz w:val="28"/>
          <w:szCs w:val="28"/>
          <w:highlight w:val="none"/>
          <w:lang w:val="en-US" w:eastAsia="zh-CN"/>
        </w:rPr>
        <w:t>2026年3月至2026年10月底</w:t>
      </w:r>
      <w:r>
        <w:rPr>
          <w:rFonts w:hint="eastAsia" w:ascii="仿宋" w:hAnsi="仿宋" w:eastAsia="仿宋" w:cs="仿宋"/>
          <w:sz w:val="28"/>
          <w:szCs w:val="28"/>
          <w:highlight w:val="none"/>
          <w:lang w:eastAsia="zh-CN"/>
        </w:rPr>
        <w:t>，采购预算约</w:t>
      </w:r>
      <w:r>
        <w:rPr>
          <w:rFonts w:hint="eastAsia" w:ascii="仿宋" w:hAnsi="仿宋" w:eastAsia="仿宋" w:cs="仿宋"/>
          <w:sz w:val="28"/>
          <w:szCs w:val="28"/>
          <w:highlight w:val="none"/>
          <w:lang w:val="en-US" w:eastAsia="zh-CN"/>
        </w:rPr>
        <w:t>20万元（</w:t>
      </w:r>
      <w:r>
        <w:rPr>
          <w:rFonts w:hint="eastAsia" w:ascii="仿宋" w:hAnsi="仿宋" w:eastAsia="仿宋" w:cs="仿宋"/>
          <w:sz w:val="28"/>
          <w:szCs w:val="28"/>
          <w:highlight w:val="none"/>
          <w:lang w:eastAsia="zh-CN"/>
        </w:rPr>
        <w:t>预估</w:t>
      </w:r>
      <w:r>
        <w:rPr>
          <w:rFonts w:hint="eastAsia" w:ascii="仿宋" w:hAnsi="仿宋" w:eastAsia="仿宋" w:cs="仿宋"/>
          <w:sz w:val="28"/>
          <w:szCs w:val="28"/>
          <w:highlight w:val="none"/>
          <w:lang w:val="en-US" w:eastAsia="zh-CN"/>
        </w:rPr>
        <w:t>采购金额仅</w:t>
      </w:r>
      <w:r>
        <w:rPr>
          <w:rFonts w:hint="eastAsia" w:ascii="仿宋" w:hAnsi="仿宋" w:eastAsia="仿宋" w:cs="仿宋"/>
          <w:sz w:val="28"/>
          <w:szCs w:val="28"/>
          <w:highlight w:val="none"/>
          <w:lang w:eastAsia="zh-CN"/>
        </w:rPr>
        <w:t>供投标人作为投标报价参考，最终结算以实际采购金额为准</w:t>
      </w:r>
      <w:r>
        <w:rPr>
          <w:rFonts w:hint="eastAsia" w:ascii="仿宋" w:hAnsi="仿宋" w:eastAsia="仿宋" w:cs="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三、供应商资</w:t>
      </w:r>
      <w:r>
        <w:rPr>
          <w:rFonts w:hint="eastAsia" w:ascii="仿宋" w:hAnsi="仿宋" w:eastAsia="仿宋" w:cs="仿宋"/>
          <w:b/>
          <w:bCs/>
          <w:sz w:val="28"/>
          <w:szCs w:val="28"/>
          <w:lang w:eastAsia="zh-CN"/>
        </w:rPr>
        <w:t>格</w:t>
      </w:r>
      <w:r>
        <w:rPr>
          <w:rFonts w:hint="eastAsia" w:ascii="仿宋" w:hAnsi="仿宋" w:eastAsia="仿宋" w:cs="仿宋"/>
          <w:b/>
          <w:bCs/>
          <w:sz w:val="28"/>
          <w:szCs w:val="28"/>
        </w:rPr>
        <w:t>条件</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1.国内注册（指按国家有关规定要求注册的）经营范围达到本次招标采购服务要求；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2.投标人必须依法取得《药品生产许可证》的中药配方颗粒生产企业，并同时具有中药饮片和颗粒剂生产范围，符合药品生产质量管理规范（GMP）要求；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3.投标人出现如下情形的，只接受其中先提交投标文件的投标人参加投标，不接受其他投标人参加投标：</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（1）法定代表人为同一个人的；</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（2）存在相互参股关系的；</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（3）主要人员（股东、监事、经理、执行董事）相互兼任情况的。</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4.投标人及其提供的货物和服务符合国家法律法规及强制性规范所规定的条件；</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5.投标人开标前三年内未被列入失信被执行人或重大税收违法案件当事人名单；</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6.投标人开标前三年内无行贿犯罪记录；</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7.本项目不接受联合体投标、分包及转包。</w:t>
      </w:r>
    </w:p>
    <w:p>
      <w:pPr>
        <w:numPr>
          <w:ilvl w:val="0"/>
          <w:numId w:val="2"/>
        </w:numPr>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项目内容</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1.本次采购的货物为：中药配方颗粒（具体品种见附件）。</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2.中标供应商数量：1家。</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3.服务期限：</w:t>
      </w:r>
      <w:r>
        <w:rPr>
          <w:rFonts w:hint="eastAsia" w:ascii="仿宋" w:hAnsi="仿宋" w:eastAsia="仿宋" w:cs="仿宋"/>
          <w:sz w:val="28"/>
          <w:szCs w:val="28"/>
          <w:highlight w:val="none"/>
          <w:lang w:val="en-US" w:eastAsia="zh-CN"/>
        </w:rPr>
        <w:t>2026年3月至2026年10月底</w:t>
      </w:r>
      <w:r>
        <w:rPr>
          <w:rFonts w:hint="eastAsia" w:ascii="仿宋" w:hAnsi="仿宋" w:eastAsia="仿宋" w:cs="仿宋"/>
          <w:sz w:val="28"/>
          <w:szCs w:val="28"/>
          <w:lang w:val="en-US" w:eastAsia="zh-CN"/>
        </w:rPr>
        <w:t>。</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4.供货方式：中药配方颗粒由生产企业负责配送。</w:t>
      </w:r>
    </w:p>
    <w:p>
      <w:pPr>
        <w:spacing w:line="500" w:lineRule="exact"/>
        <w:ind w:firstLine="480"/>
        <w:rPr>
          <w:rFonts w:hint="default" w:ascii="仿宋" w:hAnsi="仿宋" w:eastAsia="仿宋" w:cs="仿宋"/>
          <w:b/>
          <w:bCs/>
          <w:sz w:val="28"/>
          <w:szCs w:val="28"/>
          <w:lang w:val="en-US" w:eastAsia="zh-CN"/>
        </w:rPr>
      </w:pPr>
      <w:r>
        <w:rPr>
          <w:rFonts w:hint="eastAsia" w:ascii="仿宋" w:hAnsi="仿宋" w:eastAsia="仿宋" w:cs="仿宋"/>
          <w:sz w:val="28"/>
          <w:szCs w:val="28"/>
          <w:lang w:val="en-US" w:eastAsia="zh-CN"/>
        </w:rPr>
        <w:t>5.交付地点：招标人指定地点。</w:t>
      </w:r>
    </w:p>
    <w:p>
      <w:pPr>
        <w:spacing w:line="560" w:lineRule="exact"/>
        <w:rPr>
          <w:rFonts w:hint="eastAsia" w:ascii="仿宋" w:hAnsi="仿宋" w:eastAsia="仿宋" w:cs="仿宋"/>
          <w:b/>
          <w:bCs/>
          <w:sz w:val="28"/>
          <w:szCs w:val="28"/>
        </w:rPr>
      </w:pPr>
      <w:r>
        <w:rPr>
          <w:rFonts w:hint="eastAsia" w:ascii="仿宋" w:hAnsi="仿宋" w:eastAsia="仿宋" w:cs="仿宋"/>
          <w:b/>
          <w:bCs/>
          <w:sz w:val="28"/>
          <w:szCs w:val="28"/>
        </w:rPr>
        <w:t>五、</w:t>
      </w:r>
      <w:r>
        <w:rPr>
          <w:rFonts w:hint="eastAsia" w:ascii="仿宋" w:hAnsi="仿宋" w:eastAsia="仿宋" w:cs="仿宋"/>
          <w:b/>
          <w:bCs/>
          <w:sz w:val="28"/>
          <w:szCs w:val="28"/>
          <w:lang w:eastAsia="zh-CN"/>
        </w:rPr>
        <w:t>招标</w:t>
      </w:r>
      <w:r>
        <w:rPr>
          <w:rFonts w:hint="eastAsia" w:ascii="仿宋" w:hAnsi="仿宋" w:eastAsia="仿宋" w:cs="仿宋"/>
          <w:b/>
          <w:bCs/>
          <w:sz w:val="28"/>
          <w:szCs w:val="28"/>
        </w:rPr>
        <w:t>要求</w:t>
      </w:r>
    </w:p>
    <w:p>
      <w:pPr>
        <w:pStyle w:val="11"/>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（一）供应商要求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1.基本要求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投标人必须在国内注册（指按国家有关规定要求注册的）依法取得《营业执照》，同时符合《药品管理法》、《中药配方颗粒管理办法》（征求意见稿）、《广西壮族自治区中药配方颗粒管理细则》等相关文件要求，依法生产，资信状况良好的企业。</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1.2中药配方颗粒生产企业应当具备中药炮制、提取、分离、浓缩、干燥、制粒等完整的生产能力，并具备与其生产、销售的品种数量相应的生产规模。生产企业应当自行炮制用于中药配方颗粒生产的中药饮片。</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广西区生产企业生产的中药配方颗粒上市销售前，生产企业需在自治区药品监督管理部门完成生产备案；（若为广西区生产企业，必须在签订合同前根据报价表顺序提供相关有效备案号证明材料，并注明其序号及名称，加盖投标人公章，否则不予签订合同）</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非广西区生产企业生产的中药配方颗粒在广西区跨省销售前，需在生产企业所在地的省级药品监督管理部门完成生产备案，且生产企业需向广西区药品监督管理完成跨省销售备案；（必须在签订合同前根据报价表顺序提供以上相关有效备案号证明材料，并注明其序号及名称，加盖投标人公章，否则不予签订合同）</w:t>
      </w:r>
    </w:p>
    <w:p>
      <w:pPr>
        <w:pStyle w:val="3"/>
        <w:spacing w:line="360" w:lineRule="auto"/>
        <w:ind w:left="0" w:leftChars="0" w:firstLine="241" w:firstLineChars="100"/>
        <w:rPr>
          <w:rFonts w:hint="eastAsia"/>
          <w:b/>
          <w:bCs/>
          <w:color w:val="auto"/>
          <w:sz w:val="24"/>
          <w:szCs w:val="24"/>
        </w:rPr>
      </w:pPr>
      <w:r>
        <w:rPr>
          <w:rFonts w:hint="eastAsia"/>
          <w:b/>
          <w:bCs/>
          <w:color w:val="auto"/>
          <w:sz w:val="24"/>
          <w:szCs w:val="24"/>
          <w:lang w:eastAsia="zh-CN"/>
        </w:rPr>
        <w:t>（二）</w:t>
      </w:r>
      <w:r>
        <w:rPr>
          <w:rFonts w:hint="eastAsia"/>
          <w:b/>
          <w:bCs/>
          <w:color w:val="auto"/>
          <w:sz w:val="24"/>
          <w:szCs w:val="24"/>
        </w:rPr>
        <w:t>投标文件</w:t>
      </w:r>
      <w:r>
        <w:rPr>
          <w:rFonts w:hint="eastAsia"/>
          <w:b/>
          <w:bCs/>
          <w:color w:val="auto"/>
          <w:sz w:val="24"/>
          <w:szCs w:val="24"/>
          <w:lang w:eastAsia="zh-CN"/>
        </w:rPr>
        <w:t>、资料</w:t>
      </w:r>
      <w:r>
        <w:rPr>
          <w:rFonts w:hint="eastAsia"/>
          <w:b/>
          <w:bCs/>
          <w:color w:val="auto"/>
          <w:sz w:val="24"/>
          <w:szCs w:val="24"/>
        </w:rPr>
        <w:t>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应当对提交的文件及备案资料的真实性、完整性、可溯源性负责，并承担相应的法律责任。所要求提供的资料、证件的复印件须加盖公司公章，必要时招标人将对投标人进行实地考察。如发现投标人实际情况与投标文件承诺不符的，以虚假应标处理。</w:t>
      </w:r>
    </w:p>
    <w:p>
      <w:pPr>
        <w:pStyle w:val="3"/>
        <w:spacing w:line="360" w:lineRule="auto"/>
        <w:ind w:left="0" w:leftChars="0" w:firstLine="241" w:firstLineChars="100"/>
        <w:rPr>
          <w:rFonts w:hint="eastAsia"/>
          <w:b/>
          <w:bCs/>
          <w:color w:val="auto"/>
          <w:sz w:val="24"/>
          <w:szCs w:val="24"/>
        </w:rPr>
      </w:pPr>
      <w:r>
        <w:rPr>
          <w:rFonts w:hint="eastAsia"/>
          <w:b/>
          <w:bCs/>
          <w:color w:val="auto"/>
          <w:sz w:val="24"/>
          <w:szCs w:val="24"/>
          <w:lang w:eastAsia="zh-CN"/>
        </w:rPr>
        <w:t>（三）</w:t>
      </w:r>
      <w:r>
        <w:rPr>
          <w:rFonts w:hint="eastAsia"/>
          <w:b/>
          <w:bCs/>
          <w:color w:val="auto"/>
          <w:sz w:val="24"/>
          <w:szCs w:val="24"/>
        </w:rPr>
        <w:t>货物质量要求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2.中药配方颗粒的质量符合最新国家标准、省级标准、《中药配方颗粒管理暂行规定》等相关文件规定（以最新文件规定为准），招标人有权随时对中药配方颗粒的生产过程进行抽查检验，或者派出专人监督。</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3.涉及濒危野生动植物、医疗用毒性药品、含药品类易制毒化学品、实施审批管理的中药材（中药饮片）等制成的中药配方颗粒以及自然属性不适宜制成中药配方颗粒，应符合相关法律法规及政策规定。</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人应当经常考察本企业生产的中药配方颗粒的质量、疗效、不良反应等，应当持续完善药物警戒体系，规范开展药物警戒活动，主动收集、跟踪分析疑似不良反应信息，发现疑似不良反应的，应当依法报告，并及时与招标人进行沟通和信息反馈。</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人发现本企业生产的中药配方颗粒存在质量问题或者其他安全隐患的，应当立即停止销售，告知招标人停止销售和使用。召回已销售的中药配方颗粒，及时公开召回信息，必要时应当立即停止生产，并依法报告召回和处理情况。</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中标人承诺与招标人签订“质量保证协议书”，且提供每批次中药配方颗粒的质检报告复印件至招标人备案。中标人所供应中药配方颗粒质量应不低于招标文件规定的技术质量相关要求，否则视为不合格产品，招标人有权退货、并拒付货款；如发生上述情况，招标人不承担中标人由此产生的任何费用，并对其给招标人造成的损失保留追索权利。</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7.调剂中药配方颗粒所使用的设备、包装材料等须符合药用标准，并提供相关材料证明至招标人备案，保证中药配方颗粒的调剂质量及准确性。</w:t>
      </w:r>
    </w:p>
    <w:p>
      <w:pPr>
        <w:pStyle w:val="4"/>
        <w:ind w:left="0" w:leftChars="0" w:firstLine="281" w:firstLineChars="100"/>
        <w:rPr>
          <w:rFonts w:hint="eastAsia"/>
        </w:rPr>
      </w:pPr>
      <w:r>
        <w:rPr>
          <w:rFonts w:hint="eastAsia" w:ascii="仿宋" w:hAnsi="仿宋" w:eastAsia="仿宋" w:cs="仿宋"/>
          <w:b/>
          <w:bCs/>
          <w:kern w:val="2"/>
          <w:sz w:val="28"/>
          <w:szCs w:val="28"/>
          <w:lang w:val="en-US" w:eastAsia="zh-CN" w:bidi="ar-SA"/>
        </w:rPr>
        <w:t>（四）服务要求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中标人负责配备符合资质要求的调剂人员、复核人员，派驻到招标人中药房（中标人须派驻2名中药专业人员，应具备药士以上专业技术职称资格证书，中标后须提供其毕业证和职称资格证等证件向招标人备案），以上人员由招标人统一安排、调配和管理。</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人须承诺同意与我院另外两家中药配方颗粒供货公司（广西仙茱制药有限公司、广东一方制药有限公司），利用现有的设备，采取混调的调剂模式，且必须在中标后一个月内配合招标人实现混合调剂模式，否则视为未实质性响应本项目需求，招标人有权取消其中标资格。</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3.中标人提供其生产配方颗粒基本目录，并保证此目录内的配方颗粒在供货前取得备案证明，采购周期内可持续供货。 </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4.对于距离有效期不足3个月的近效期颗粒，中标人在每季度盘点之前无条件进行更换。</w:t>
      </w:r>
    </w:p>
    <w:p>
      <w:pPr>
        <w:pStyle w:val="4"/>
        <w:ind w:left="0" w:leftChars="0" w:firstLine="281" w:firstLineChars="10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（五）配送及验收要求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*配送要求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1.有明确的运输配送计划及管理方案，若投标人拥有专属的配送公司，投标文件中需提供以下材料证明：</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1.1如投标人配送公司属于投标人下属子公司的，需提供国家企业信用信息公示系统的股东及出资信息证明及委托配送协议。</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1.2如投标人与投标人配送公司属于同一集团的下属子公司，需提供国家企业信用信息公示系统的股东及出资信息证明、属同一集团下属子公司的关系证明及委托配送协议。</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2.有明确的运输配送计划及管理方案，但投标人无独立配送能力的需提供委托配送企业的资质证明及委托配送协议复印件；</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同签订生效后，中标人应自收到招标人订单通知起配送供货至指定地点，配送人员需提供药品的现场搬运、入库、开箱、上架等伴随服务。急救、急用（特殊订单或紧急订单）药品原则上3小时内送达，一般药品（普通订单）2天内送达。不能一次完成订单配送的，剩余部分须在3天内（含第一次配送时间）完成配送（须提前向招标人报备，否则视为违约）。未按时按量配送，造成的损失由中标人承担。</w:t>
      </w:r>
    </w:p>
    <w:p>
      <w:pPr>
        <w:pStyle w:val="3"/>
        <w:spacing w:line="360" w:lineRule="auto"/>
        <w:rPr>
          <w:rFonts w:hint="eastAsia"/>
          <w:b/>
          <w:bCs/>
          <w:color w:val="auto"/>
          <w:sz w:val="24"/>
          <w:szCs w:val="24"/>
        </w:rPr>
      </w:pPr>
      <w:r>
        <w:rPr>
          <w:rFonts w:hint="eastAsia"/>
          <w:b/>
          <w:bCs/>
          <w:color w:val="auto"/>
          <w:sz w:val="24"/>
          <w:szCs w:val="24"/>
          <w:lang w:val="en-US" w:eastAsia="zh-CN"/>
        </w:rPr>
        <w:t>*</w:t>
      </w:r>
      <w:r>
        <w:rPr>
          <w:rFonts w:hint="eastAsia"/>
          <w:b/>
          <w:bCs/>
          <w:color w:val="auto"/>
          <w:sz w:val="24"/>
          <w:szCs w:val="24"/>
        </w:rPr>
        <w:t>包装及运输：</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1.包装：中标人所供全部药品均应按标准保护措施进行包装，以防止药品在转运中损坏或变质，确保药品安全无损运抵指定地点。每一个包装箱内应附一份详细装箱单和质检报告书。</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2.运输：运输过程中药品的损坏或缺失由中标人负责。部份特殊的药品需要订货的由双方协商确定。</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3.中标人负责药品运输，药品运输合理损耗及计算方法：本项目交付药品不接受损耗，由中标人自行为其药品运输办理相关保险。</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人应在药品发运前对其进行满足运输距离、防潮、防震和防破损装卸等要求包装，以保证药品安全运达招标人指定地点。如发现药品出现损坏（包括表面损坏），或出现水渍、串味、受潮等导致货物性质改变的，中标人必须5日内完成无条件退货或更换商品，更换不及时的按逾期交货处罚。招标人有权拒绝包装不整齐，已拆封的商品。</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5.药品在交付招标人前发生的风险均由中标人负责。</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6.中标人所提供的产品必须确保质量，如其产品质量或规格不符合招标人使用要求的，必须允许更换或退货，期间发生的费用由中标人负责。</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7.需要冷藏的药品，中标人在运输的过程中必须有足够的冷藏设施保证所需温度，确保药品的有效使用。</w:t>
      </w:r>
    </w:p>
    <w:p>
      <w:pPr>
        <w:pStyle w:val="3"/>
        <w:spacing w:line="360" w:lineRule="auto"/>
        <w:rPr>
          <w:rFonts w:hint="eastAsia"/>
          <w:b/>
          <w:bCs/>
          <w:color w:val="auto"/>
          <w:sz w:val="24"/>
          <w:szCs w:val="24"/>
        </w:rPr>
      </w:pPr>
      <w:r>
        <w:rPr>
          <w:rFonts w:hint="eastAsia"/>
          <w:b/>
          <w:bCs/>
          <w:color w:val="auto"/>
          <w:sz w:val="24"/>
          <w:szCs w:val="24"/>
          <w:lang w:val="en-US" w:eastAsia="zh-CN"/>
        </w:rPr>
        <w:t>*</w:t>
      </w:r>
      <w:r>
        <w:rPr>
          <w:rFonts w:hint="eastAsia"/>
          <w:b/>
          <w:bCs/>
          <w:color w:val="auto"/>
          <w:sz w:val="24"/>
          <w:szCs w:val="24"/>
        </w:rPr>
        <w:t>验收要求</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1.中药配方颗粒入库时必须由验收人员检查验收，做好质量验收记录。</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2.保证所供应的中药配方颗粒到货入库的剩余有效期不得少于1年，并保证有效期内的中药配方颗粒的质量。 </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3.验收时如有质量问题，协商后送药检部门检验。费用由中标人承担。</w:t>
      </w:r>
    </w:p>
    <w:p>
      <w:pPr>
        <w:spacing w:line="50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人应保证货票同行且货票信息一致。每次供货时，应同时提供加盖公章的该批次货物清单（送货单）及生产企业出厂检验合格报告书，否则招标人有权拒绝验收。中标人提供的送货单上须包含品名、生产厂家、单价、数量、总金额、批号、有效期，且送货单不得涂改。</w:t>
      </w:r>
    </w:p>
    <w:p>
      <w:pPr>
        <w:spacing w:line="560" w:lineRule="exact"/>
        <w:rPr>
          <w:rFonts w:hint="eastAsia" w:ascii="仿宋" w:hAnsi="仿宋" w:eastAsia="仿宋" w:cs="仿宋"/>
          <w:sz w:val="28"/>
          <w:szCs w:val="28"/>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服务期限</w:t>
      </w:r>
      <w:r>
        <w:rPr>
          <w:rFonts w:hint="eastAsia" w:ascii="仿宋" w:hAnsi="仿宋" w:eastAsia="仿宋" w:cs="仿宋"/>
          <w:b/>
          <w:bCs/>
          <w:sz w:val="28"/>
          <w:szCs w:val="28"/>
        </w:rPr>
        <w:t>及结算方式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服务期限</w:t>
      </w:r>
      <w:r>
        <w:rPr>
          <w:rFonts w:hint="eastAsia" w:ascii="仿宋" w:hAnsi="仿宋" w:eastAsia="仿宋" w:cs="仿宋"/>
          <w:sz w:val="28"/>
          <w:szCs w:val="28"/>
          <w:highlight w:val="none"/>
          <w:lang w:val="en-US" w:eastAsia="zh-CN"/>
        </w:rPr>
        <w:t>2026年3月至2026年10月底</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2、结算方式：按</w:t>
      </w:r>
      <w:r>
        <w:rPr>
          <w:rFonts w:hint="eastAsia" w:ascii="仿宋" w:hAnsi="仿宋" w:eastAsia="仿宋" w:cs="仿宋"/>
          <w:sz w:val="28"/>
          <w:szCs w:val="28"/>
          <w:lang w:val="en-US" w:eastAsia="zh-CN"/>
        </w:rPr>
        <w:t>实际采购量</w:t>
      </w:r>
      <w:r>
        <w:rPr>
          <w:rFonts w:hint="eastAsia" w:ascii="仿宋" w:hAnsi="仿宋" w:eastAsia="仿宋" w:cs="仿宋"/>
          <w:sz w:val="28"/>
          <w:szCs w:val="28"/>
        </w:rPr>
        <w:t>结算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按月开具发票，账期为对账完成之日起12</w:t>
      </w:r>
      <w:r>
        <w:rPr>
          <w:rFonts w:hint="eastAsia" w:ascii="仿宋" w:hAnsi="仿宋" w:eastAsia="仿宋" w:cs="仿宋"/>
          <w:sz w:val="28"/>
          <w:szCs w:val="28"/>
          <w:highlight w:val="none"/>
          <w:lang w:val="en-US" w:eastAsia="zh-CN"/>
        </w:rPr>
        <w:t>个月内</w:t>
      </w:r>
      <w:r>
        <w:rPr>
          <w:rFonts w:hint="eastAsia" w:ascii="仿宋" w:hAnsi="仿宋" w:eastAsia="仿宋" w:cs="仿宋"/>
          <w:sz w:val="28"/>
          <w:szCs w:val="28"/>
          <w:lang w:val="en-US" w:eastAsia="zh-CN"/>
        </w:rPr>
        <w:t>。</w:t>
      </w:r>
    </w:p>
    <w:p>
      <w:pPr>
        <w:pStyle w:val="11"/>
        <w:rPr>
          <w:rFonts w:hint="eastAsia"/>
          <w:color w:val="auto"/>
          <w:lang w:val="en-US" w:eastAsia="zh-CN"/>
        </w:rPr>
      </w:pPr>
    </w:p>
    <w:p>
      <w:pPr>
        <w:pStyle w:val="11"/>
        <w:rPr>
          <w:rFonts w:hint="eastAsia"/>
          <w:color w:val="auto"/>
          <w:lang w:val="en-US" w:eastAsia="zh-CN"/>
        </w:rPr>
      </w:pPr>
    </w:p>
    <w:p>
      <w:pPr>
        <w:pStyle w:val="11"/>
        <w:rPr>
          <w:rFonts w:hint="eastAsia"/>
          <w:color w:val="auto"/>
          <w:lang w:val="en-US" w:eastAsia="zh-CN"/>
        </w:rPr>
      </w:pPr>
      <w:r>
        <w:rPr>
          <w:rFonts w:hint="eastAsia"/>
          <w:color w:val="auto"/>
          <w:lang w:val="en-US" w:eastAsia="zh-CN"/>
        </w:rPr>
        <w:t>附件:《中药配方颗粒采购品种目录及</w:t>
      </w:r>
      <w:r>
        <w:rPr>
          <w:rFonts w:hint="eastAsia"/>
          <w:color w:val="auto"/>
          <w:highlight w:val="none"/>
          <w:lang w:val="en-US" w:eastAsia="zh-CN"/>
        </w:rPr>
        <w:t>最高控制单价</w:t>
      </w:r>
      <w:r>
        <w:rPr>
          <w:rFonts w:hint="eastAsia"/>
          <w:color w:val="auto"/>
          <w:lang w:val="en-US" w:eastAsia="zh-CN"/>
        </w:rPr>
        <w:t>》</w:t>
      </w:r>
    </w:p>
    <w:p>
      <w:pPr>
        <w:ind w:firstLine="1687" w:firstLineChars="700"/>
        <w:rPr>
          <w:rFonts w:hint="eastAsia"/>
          <w:b/>
          <w:bCs/>
          <w:color w:val="auto"/>
          <w:sz w:val="24"/>
          <w:szCs w:val="24"/>
          <w:lang w:val="en-US" w:eastAsia="zh-CN"/>
        </w:rPr>
      </w:pPr>
    </w:p>
    <w:p>
      <w:pPr>
        <w:ind w:firstLine="1687" w:firstLineChars="700"/>
        <w:rPr>
          <w:rFonts w:hint="eastAsia"/>
          <w:b/>
          <w:bCs/>
          <w:color w:val="auto"/>
          <w:sz w:val="24"/>
          <w:szCs w:val="24"/>
          <w:lang w:val="en-US" w:eastAsia="zh-CN"/>
        </w:rPr>
      </w:pPr>
    </w:p>
    <w:p>
      <w:pPr>
        <w:ind w:firstLine="1687" w:firstLineChars="700"/>
        <w:rPr>
          <w:rFonts w:hint="eastAsia"/>
          <w:b/>
          <w:bCs/>
          <w:color w:val="auto"/>
          <w:sz w:val="24"/>
          <w:szCs w:val="24"/>
          <w:lang w:val="en-US" w:eastAsia="zh-CN"/>
        </w:rPr>
      </w:pPr>
      <w:r>
        <w:rPr>
          <w:rFonts w:hint="eastAsia"/>
          <w:b/>
          <w:bCs/>
          <w:color w:val="auto"/>
          <w:sz w:val="24"/>
          <w:szCs w:val="24"/>
          <w:lang w:val="en-US" w:eastAsia="zh-CN"/>
        </w:rPr>
        <w:t>中药配方颗粒采购品种目录及最高控制单价</w:t>
      </w:r>
    </w:p>
    <w:tbl>
      <w:tblPr>
        <w:tblStyle w:val="9"/>
        <w:tblW w:w="77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3624"/>
        <w:gridCol w:w="2124"/>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配方颗粒名称/饮片名称</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折合成饮片量进货价</w:t>
            </w:r>
            <w:r>
              <w:rPr>
                <w:rFonts w:hint="eastAsia" w:ascii="宋体" w:hAnsi="宋体" w:eastAsia="宋体" w:cs="宋体"/>
                <w:i w:val="0"/>
                <w:iCs w:val="0"/>
                <w:color w:val="000000"/>
                <w:kern w:val="0"/>
                <w:sz w:val="24"/>
                <w:szCs w:val="24"/>
                <w:u w:val="none"/>
                <w:lang w:val="en-US" w:eastAsia="zh-CN" w:bidi="ar"/>
              </w:rPr>
              <w:t>(元/g)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北沙参配方颗粒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槟榔配方颗粒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蝉蜕配方颗粒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赤小豆(赤小豆)配方颗粒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醋龟甲配方颗粒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地龙(参环毛蚓)配方颗粒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粉萆薢配方颗粒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茯苓配方颗粒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路路通配方颗粒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牡丹皮配方颗粒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山药配方颗粒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威灵仙(东北铁线莲)配方颗粒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银柴胡配方颗粒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玉竹配方颗粒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浙贝母配方颗粒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制川乌配方颗粒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紫草(新疆紫草)配方颗粒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水蛭(蚂蟥)配方颗粒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w:t>
            </w:r>
          </w:p>
        </w:tc>
      </w:tr>
    </w:tbl>
    <w:p>
      <w:pPr>
        <w:pStyle w:val="12"/>
        <w:ind w:left="0" w:leftChars="0" w:firstLine="0" w:firstLineChars="0"/>
        <w:rPr>
          <w:rFonts w:hint="eastAsia"/>
          <w:color w:val="auto"/>
          <w:lang w:val="en-US" w:eastAsia="zh-CN"/>
        </w:rPr>
      </w:pPr>
    </w:p>
    <w:p>
      <w:pPr>
        <w:rPr>
          <w:rFonts w:hint="default"/>
          <w:lang w:val="en-US" w:eastAsia="zh-CN"/>
        </w:rPr>
      </w:pPr>
      <w:r>
        <w:rPr>
          <w:rFonts w:hint="eastAsia"/>
          <w:color w:val="auto"/>
          <w:lang w:val="en-US" w:eastAsia="zh-CN"/>
        </w:rPr>
        <w:t xml:space="preserve">        </w:t>
      </w:r>
    </w:p>
    <w:p>
      <w:pPr>
        <w:pStyle w:val="12"/>
        <w:rPr>
          <w:rFonts w:hint="eastAsia"/>
          <w:color w:val="auto"/>
          <w:lang w:val="en-US" w:eastAsia="zh-CN"/>
        </w:rPr>
      </w:pPr>
    </w:p>
    <w:p>
      <w:pPr>
        <w:spacing w:line="560" w:lineRule="exact"/>
        <w:ind w:right="560" w:firstLine="5880" w:firstLineChars="2100"/>
        <w:jc w:val="both"/>
        <w:rPr>
          <w:rFonts w:hint="eastAsia" w:ascii="仿宋" w:hAnsi="仿宋" w:eastAsia="仿宋" w:cs="仿宋"/>
          <w:sz w:val="28"/>
          <w:szCs w:val="28"/>
          <w:lang w:val="en-US" w:eastAsia="zh-CN"/>
        </w:rPr>
      </w:pPr>
      <w:r>
        <w:rPr>
          <w:rFonts w:hint="eastAsia" w:ascii="仿宋" w:hAnsi="仿宋" w:eastAsia="仿宋" w:cs="仿宋"/>
          <w:sz w:val="28"/>
          <w:szCs w:val="28"/>
          <w:lang w:eastAsia="zh-CN"/>
        </w:rPr>
        <w:t>药剂科</w:t>
      </w:r>
    </w:p>
    <w:p>
      <w:pPr>
        <w:spacing w:line="560" w:lineRule="exact"/>
        <w:ind w:right="560"/>
        <w:jc w:val="center"/>
        <w:rPr>
          <w:rFonts w:hint="eastAsia" w:ascii="宋体" w:hAnsi="宋体" w:eastAsia="宋体" w:cs="宋体"/>
          <w:b/>
          <w:color w:val="FF0000"/>
          <w:sz w:val="36"/>
          <w:szCs w:val="36"/>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12</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8 </w:t>
      </w:r>
      <w:r>
        <w:rPr>
          <w:rFonts w:hint="eastAsia" w:ascii="仿宋" w:hAnsi="仿宋" w:eastAsia="仿宋" w:cs="仿宋"/>
          <w:sz w:val="28"/>
          <w:szCs w:val="28"/>
        </w:rPr>
        <w:t>日</w:t>
      </w:r>
    </w:p>
    <w:p>
      <w:pPr>
        <w:pStyle w:val="5"/>
        <w:spacing w:line="360" w:lineRule="auto"/>
        <w:ind w:firstLine="2168" w:firstLineChars="600"/>
        <w:jc w:val="both"/>
        <w:outlineLvl w:val="9"/>
        <w:rPr>
          <w:rFonts w:hint="eastAsia" w:ascii="宋体" w:hAnsi="宋体" w:eastAsia="宋体" w:cs="宋体"/>
          <w:b/>
          <w:color w:val="auto"/>
          <w:sz w:val="36"/>
          <w:szCs w:val="36"/>
        </w:rPr>
      </w:pPr>
    </w:p>
    <w:p>
      <w:pPr>
        <w:pStyle w:val="5"/>
        <w:spacing w:line="360" w:lineRule="auto"/>
        <w:ind w:firstLine="2168" w:firstLineChars="600"/>
        <w:jc w:val="both"/>
        <w:outlineLvl w:val="9"/>
        <w:rPr>
          <w:rFonts w:hint="eastAsia" w:ascii="宋体" w:hAnsi="宋体" w:eastAsia="宋体" w:cs="宋体"/>
          <w:b/>
          <w:color w:val="auto"/>
          <w:sz w:val="36"/>
          <w:szCs w:val="36"/>
        </w:rPr>
      </w:pPr>
    </w:p>
    <w:p>
      <w:pPr>
        <w:pStyle w:val="5"/>
        <w:spacing w:line="360" w:lineRule="auto"/>
        <w:ind w:firstLine="2168" w:firstLineChars="600"/>
        <w:jc w:val="both"/>
        <w:outlineLvl w:val="9"/>
        <w:rPr>
          <w:rFonts w:hint="eastAsia" w:ascii="宋体" w:hAnsi="宋体" w:eastAsia="宋体" w:cs="宋体"/>
          <w:b/>
          <w:color w:val="auto"/>
          <w:sz w:val="36"/>
          <w:szCs w:val="36"/>
        </w:rPr>
      </w:pPr>
    </w:p>
    <w:p>
      <w:pPr>
        <w:pStyle w:val="5"/>
        <w:spacing w:line="360" w:lineRule="auto"/>
        <w:ind w:firstLine="2168" w:firstLineChars="600"/>
        <w:jc w:val="both"/>
        <w:outlineLvl w:val="9"/>
        <w:rPr>
          <w:rFonts w:hint="eastAsia" w:ascii="宋体" w:hAnsi="宋体" w:eastAsia="宋体" w:cs="宋体"/>
          <w:b/>
          <w:color w:val="auto"/>
          <w:sz w:val="36"/>
          <w:szCs w:val="36"/>
        </w:rPr>
      </w:pPr>
    </w:p>
    <w:p>
      <w:pPr>
        <w:pStyle w:val="5"/>
        <w:spacing w:line="360" w:lineRule="auto"/>
        <w:ind w:firstLine="2168" w:firstLineChars="600"/>
        <w:jc w:val="both"/>
        <w:outlineLvl w:val="9"/>
        <w:rPr>
          <w:rFonts w:hint="eastAsia" w:ascii="宋体" w:hAnsi="宋体" w:eastAsia="宋体" w:cs="宋体"/>
          <w:b/>
          <w:color w:val="auto"/>
          <w:sz w:val="36"/>
          <w:szCs w:val="36"/>
        </w:rPr>
      </w:pPr>
    </w:p>
    <w:p>
      <w:pPr>
        <w:pStyle w:val="5"/>
        <w:spacing w:line="360" w:lineRule="auto"/>
        <w:ind w:firstLine="2168" w:firstLineChars="600"/>
        <w:jc w:val="both"/>
        <w:outlineLvl w:val="9"/>
        <w:rPr>
          <w:rFonts w:hint="eastAsia" w:ascii="宋体" w:hAnsi="宋体" w:eastAsia="宋体" w:cs="宋体"/>
          <w:b/>
          <w:color w:val="auto"/>
          <w:sz w:val="36"/>
          <w:szCs w:val="36"/>
        </w:rPr>
      </w:pPr>
    </w:p>
    <w:p>
      <w:pPr>
        <w:pStyle w:val="5"/>
        <w:spacing w:line="360" w:lineRule="auto"/>
        <w:ind w:firstLine="2168" w:firstLineChars="600"/>
        <w:jc w:val="both"/>
        <w:outlineLvl w:val="9"/>
        <w:rPr>
          <w:rFonts w:hint="eastAsia" w:ascii="宋体" w:hAnsi="宋体" w:eastAsia="宋体" w:cs="宋体"/>
          <w:b/>
          <w:color w:val="auto"/>
          <w:sz w:val="36"/>
          <w:szCs w:val="36"/>
        </w:rPr>
      </w:pPr>
    </w:p>
    <w:p>
      <w:pPr>
        <w:pStyle w:val="5"/>
        <w:spacing w:line="360" w:lineRule="auto"/>
        <w:ind w:firstLine="1807" w:firstLineChars="500"/>
        <w:jc w:val="both"/>
        <w:outlineLvl w:val="9"/>
        <w:rPr>
          <w:rFonts w:hint="eastAsia" w:ascii="宋体" w:hAnsi="宋体" w:eastAsia="宋体" w:cs="宋体"/>
          <w:b/>
          <w:color w:val="auto"/>
          <w:sz w:val="36"/>
          <w:szCs w:val="36"/>
          <w:lang w:val="en-US" w:eastAsia="zh-CN"/>
        </w:rPr>
      </w:pPr>
      <w:bookmarkStart w:id="0" w:name="_GoBack"/>
      <w:bookmarkEnd w:id="0"/>
    </w:p>
    <w:sectPr>
      <w:headerReference r:id="rId3" w:type="default"/>
      <w:footerReference r:id="rId4" w:type="default"/>
      <w:pgSz w:w="11906" w:h="16838"/>
      <w:pgMar w:top="1134" w:right="1701" w:bottom="1134"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B379"/>
    <w:multiLevelType w:val="singleLevel"/>
    <w:tmpl w:val="A474B379"/>
    <w:lvl w:ilvl="0" w:tentative="0">
      <w:start w:val="1"/>
      <w:numFmt w:val="chineseCounting"/>
      <w:suff w:val="nothing"/>
      <w:lvlText w:val="%1、"/>
      <w:lvlJc w:val="left"/>
      <w:rPr>
        <w:rFonts w:hint="eastAsia"/>
      </w:rPr>
    </w:lvl>
  </w:abstractNum>
  <w:abstractNum w:abstractNumId="1">
    <w:nsid w:val="039CF3E3"/>
    <w:multiLevelType w:val="singleLevel"/>
    <w:tmpl w:val="039CF3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jg3MzFlZTM0MjM5YjliNGVhMzkzMjYxMGQwYWQifQ=="/>
    <w:docVar w:name="KSO_WPS_MARK_KEY" w:val="690143fa-cfe7-49fd-aba3-1dd539bf7c49"/>
  </w:docVars>
  <w:rsids>
    <w:rsidRoot w:val="00000000"/>
    <w:rsid w:val="04F71ED5"/>
    <w:rsid w:val="05DB22DF"/>
    <w:rsid w:val="076B38C3"/>
    <w:rsid w:val="0DBC505E"/>
    <w:rsid w:val="10FA0011"/>
    <w:rsid w:val="138630FC"/>
    <w:rsid w:val="161E1BC5"/>
    <w:rsid w:val="17FE79AF"/>
    <w:rsid w:val="18107206"/>
    <w:rsid w:val="19461103"/>
    <w:rsid w:val="19CF5B3C"/>
    <w:rsid w:val="1B8107EB"/>
    <w:rsid w:val="1D8A2502"/>
    <w:rsid w:val="1F3B2821"/>
    <w:rsid w:val="21134AE1"/>
    <w:rsid w:val="238D63C3"/>
    <w:rsid w:val="240F5A90"/>
    <w:rsid w:val="24F424FE"/>
    <w:rsid w:val="257B2ABA"/>
    <w:rsid w:val="25E15675"/>
    <w:rsid w:val="26F322D5"/>
    <w:rsid w:val="27AB3AA9"/>
    <w:rsid w:val="27FC457D"/>
    <w:rsid w:val="286952BC"/>
    <w:rsid w:val="2B0D3C75"/>
    <w:rsid w:val="2E5E5E99"/>
    <w:rsid w:val="2F213451"/>
    <w:rsid w:val="324A4137"/>
    <w:rsid w:val="32931114"/>
    <w:rsid w:val="33BA0B15"/>
    <w:rsid w:val="342971E1"/>
    <w:rsid w:val="39956A74"/>
    <w:rsid w:val="3AC728D4"/>
    <w:rsid w:val="3EB36B35"/>
    <w:rsid w:val="452D34EA"/>
    <w:rsid w:val="464D0A8A"/>
    <w:rsid w:val="473C1605"/>
    <w:rsid w:val="48493247"/>
    <w:rsid w:val="48D34A2F"/>
    <w:rsid w:val="4C4623E1"/>
    <w:rsid w:val="4CDC27FF"/>
    <w:rsid w:val="4DCC5ED6"/>
    <w:rsid w:val="4FAA5590"/>
    <w:rsid w:val="506429D2"/>
    <w:rsid w:val="50ED4FBD"/>
    <w:rsid w:val="52BE292E"/>
    <w:rsid w:val="5334344A"/>
    <w:rsid w:val="53EF537E"/>
    <w:rsid w:val="55121182"/>
    <w:rsid w:val="560476F4"/>
    <w:rsid w:val="56C35F53"/>
    <w:rsid w:val="57777786"/>
    <w:rsid w:val="5C7C4CC3"/>
    <w:rsid w:val="5D9556F6"/>
    <w:rsid w:val="5EA00698"/>
    <w:rsid w:val="5F822C5E"/>
    <w:rsid w:val="5F9F5213"/>
    <w:rsid w:val="6144557C"/>
    <w:rsid w:val="61957AAE"/>
    <w:rsid w:val="6295188B"/>
    <w:rsid w:val="62AE40EB"/>
    <w:rsid w:val="64CC5E2C"/>
    <w:rsid w:val="659B2B9C"/>
    <w:rsid w:val="65C877A2"/>
    <w:rsid w:val="68280610"/>
    <w:rsid w:val="6863035F"/>
    <w:rsid w:val="707201AD"/>
    <w:rsid w:val="719B1406"/>
    <w:rsid w:val="75CA1E36"/>
    <w:rsid w:val="776E476B"/>
    <w:rsid w:val="784158A6"/>
    <w:rsid w:val="788A53F8"/>
    <w:rsid w:val="7D6543ED"/>
    <w:rsid w:val="7DE42885"/>
    <w:rsid w:val="7DF66C8C"/>
    <w:rsid w:val="7E22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kern w:val="0"/>
      <w:sz w:val="24"/>
    </w:rPr>
  </w:style>
  <w:style w:type="paragraph" w:styleId="3">
    <w:name w:val="Normal Indent"/>
    <w:basedOn w:val="1"/>
    <w:next w:val="4"/>
    <w:qFormat/>
    <w:uiPriority w:val="0"/>
    <w:pPr>
      <w:ind w:firstLine="420"/>
    </w:pPr>
    <w:rPr>
      <w:szCs w:val="20"/>
    </w:rPr>
  </w:style>
  <w:style w:type="paragraph" w:styleId="4">
    <w:name w:val="Body Text Indent"/>
    <w:basedOn w:val="1"/>
    <w:next w:val="3"/>
    <w:qFormat/>
    <w:uiPriority w:val="0"/>
    <w:pPr>
      <w:ind w:firstLine="830" w:firstLineChars="352"/>
    </w:pPr>
    <w:rPr>
      <w:rFonts w:ascii="仿宋_GB2312" w:eastAsia="仿宋_GB2312"/>
      <w:kern w:val="0"/>
      <w:sz w:val="32"/>
      <w:szCs w:val="20"/>
    </w:r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9"/>
    <w:basedOn w:val="1"/>
    <w:next w:val="1"/>
    <w:qFormat/>
    <w:uiPriority w:val="39"/>
    <w:pPr>
      <w:ind w:left="3360" w:leftChars="1600"/>
    </w:pPr>
    <w:rPr>
      <w:rFonts w:ascii="Calibri" w:hAnsi="Calibri"/>
      <w:szCs w:val="22"/>
    </w:rPr>
  </w:style>
  <w:style w:type="paragraph" w:customStyle="1" w:styleId="11">
    <w:name w:val="Default"/>
    <w:next w:val="12"/>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2">
    <w:name w:val="toc 71"/>
    <w:next w:val="1"/>
    <w:qFormat/>
    <w:uiPriority w:val="0"/>
    <w:pPr>
      <w:wordWrap w:val="0"/>
      <w:ind w:left="2550"/>
      <w:jc w:val="both"/>
    </w:pPr>
    <w:rPr>
      <w:rFonts w:ascii="宋体" w:hAnsi="宋体" w:eastAsia="Times New Roman" w:cs="Times New Roman"/>
      <w:sz w:val="21"/>
      <w:lang w:val="en-US" w:eastAsia="zh-CN" w:bidi="ar-SA"/>
    </w:rPr>
  </w:style>
  <w:style w:type="paragraph" w:styleId="13">
    <w:name w:val="List Paragraph"/>
    <w:basedOn w:val="1"/>
    <w:unhideWhenUsed/>
    <w:qFormat/>
    <w:uiPriority w:val="0"/>
    <w:pPr>
      <w:ind w:firstLine="420" w:firstLineChars="200"/>
    </w:pPr>
  </w:style>
  <w:style w:type="character" w:customStyle="1" w:styleId="14">
    <w:name w:val="font2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6765</Words>
  <Characters>6989</Characters>
  <Lines>0</Lines>
  <Paragraphs>0</Paragraphs>
  <TotalTime>7</TotalTime>
  <ScaleCrop>false</ScaleCrop>
  <LinksUpToDate>false</LinksUpToDate>
  <CharactersWithSpaces>7048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2022-11-17T01:15:00Z</dcterms:created>
  <dc:creator>Administrator</dc:creator>
  <cp:lastModifiedBy>LGYY-USER</cp:lastModifiedBy>
  <cp:lastPrinted>2025-12-12T05:47:30Z</cp:lastPrinted>
  <dcterms:modified xsi:type="dcterms:W3CDTF">2025-12-12T05:48:23Z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A6F7F12B1F3E43D78549C301A455C505_13</vt:lpwstr>
  </property>
  <property fmtid="{D5CDD505-2E9C-101B-9397-08002B2CF9AE}" pid="4" name="KSOTemplateDocerSaveRecord">
    <vt:lpwstr>eyJoZGlkIjoiMTM0YzcxNjgzYjEwYmJmM2E4NjdkZWU4MGZkZGVmMjQiLCJ1c2VySWQiOiI0NTk2NzMxNDkifQ==</vt:lpwstr>
  </property>
</Properties>
</file>