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柳州市红十字会医院（柳州市眼科医院）</w:t>
      </w:r>
    </w:p>
    <w:p>
      <w:pPr>
        <w:jc w:val="center"/>
        <w:rPr>
          <w:rFonts w:hint="eastAsia"/>
          <w:b/>
          <w:bCs/>
          <w:sz w:val="44"/>
          <w:szCs w:val="44"/>
          <w:lang w:eastAsia="zh-CN"/>
        </w:rPr>
      </w:pPr>
      <w:r>
        <w:rPr>
          <w:rFonts w:hint="eastAsia"/>
          <w:b/>
          <w:bCs/>
          <w:sz w:val="44"/>
          <w:szCs w:val="44"/>
          <w:lang w:eastAsia="zh-CN"/>
        </w:rPr>
        <w:t>蔡司系列设备维保服务需求</w:t>
      </w:r>
    </w:p>
    <w:p>
      <w:pPr>
        <w:jc w:val="center"/>
        <w:rPr>
          <w:rFonts w:hint="eastAsia"/>
          <w:b/>
          <w:bCs/>
          <w:sz w:val="44"/>
          <w:szCs w:val="44"/>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809"/>
        <w:gridCol w:w="161"/>
        <w:gridCol w:w="59"/>
        <w:gridCol w:w="6908"/>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color w:val="auto"/>
                <w:sz w:val="24"/>
              </w:rPr>
            </w:pPr>
            <w:r>
              <w:rPr>
                <w:rFonts w:hint="eastAsia" w:ascii="宋体" w:hAnsi="宋体" w:eastAsia="宋体" w:cs="宋体"/>
                <w:b/>
                <w:bCs/>
                <w:color w:val="auto"/>
                <w:sz w:val="24"/>
              </w:rPr>
              <w:t>▲</w:t>
            </w:r>
            <w:r>
              <w:rPr>
                <w:rFonts w:hint="eastAsia" w:ascii="仿宋_GB2312" w:hAnsi="宋体" w:eastAsia="仿宋_GB2312"/>
                <w:b/>
                <w:color w:val="auto"/>
                <w:sz w:val="24"/>
              </w:rPr>
              <w:t>一、</w:t>
            </w:r>
            <w:r>
              <w:rPr>
                <w:rFonts w:hint="eastAsia" w:ascii="仿宋_GB2312" w:hAnsi="宋体" w:eastAsia="仿宋_GB2312" w:cs="宋体"/>
                <w:b/>
                <w:color w:val="auto"/>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b/>
                <w:color w:val="auto"/>
                <w:sz w:val="24"/>
              </w:rPr>
            </w:pPr>
            <w:r>
              <w:rPr>
                <w:rFonts w:hint="eastAsia" w:ascii="仿宋_GB2312" w:hAnsi="宋体" w:eastAsia="仿宋_GB2312"/>
                <w:b/>
                <w:color w:val="auto"/>
                <w:sz w:val="24"/>
              </w:rPr>
              <w:t>项号</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标的名称</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服务内容要求</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蔡司系列设备维保服务采购</w:t>
            </w:r>
          </w:p>
          <w:p>
            <w:pPr>
              <w:widowControl/>
              <w:spacing w:line="276" w:lineRule="auto"/>
              <w:jc w:val="center"/>
              <w:rPr>
                <w:rFonts w:hint="eastAsia" w:ascii="仿宋_GB2312" w:hAnsi="宋体" w:eastAsia="仿宋_GB2312"/>
                <w:color w:val="auto"/>
                <w:sz w:val="24"/>
              </w:rPr>
            </w:pP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6"/>
              <w:spacing w:line="420" w:lineRule="exact"/>
              <w:ind w:firstLine="482" w:firstLineChars="200"/>
              <w:jc w:val="left"/>
              <w:rPr>
                <w:rStyle w:val="8"/>
                <w:rFonts w:hint="default" w:ascii="仿宋_GB2312" w:hAnsi="仿宋_GB2312" w:eastAsia="仿宋_GB2312" w:cs="仿宋_GB2312"/>
                <w:b/>
                <w:bCs/>
                <w:color w:val="auto"/>
                <w:sz w:val="24"/>
                <w:szCs w:val="24"/>
                <w:highlight w:val="none"/>
              </w:rPr>
            </w:pPr>
            <w:r>
              <w:rPr>
                <w:rStyle w:val="8"/>
                <w:rFonts w:hint="default" w:ascii="仿宋_GB2312" w:hAnsi="仿宋_GB2312" w:eastAsia="仿宋_GB2312" w:cs="仿宋_GB2312"/>
                <w:b/>
                <w:bCs/>
                <w:color w:val="auto"/>
                <w:sz w:val="24"/>
                <w:szCs w:val="24"/>
                <w:highlight w:val="none"/>
              </w:rPr>
              <w:t>一、项目概况</w:t>
            </w:r>
          </w:p>
          <w:p>
            <w:pPr>
              <w:pStyle w:val="6"/>
              <w:spacing w:line="420" w:lineRule="exact"/>
              <w:ind w:firstLine="482" w:firstLineChars="200"/>
              <w:jc w:val="left"/>
              <w:rPr>
                <w:rStyle w:val="8"/>
                <w:rFonts w:hint="eastAsia" w:ascii="仿宋_GB2312" w:hAnsi="仿宋_GB2312" w:eastAsia="仿宋_GB2312" w:cs="仿宋_GB2312"/>
                <w:b/>
                <w:bCs/>
                <w:color w:val="auto"/>
                <w:sz w:val="24"/>
                <w:szCs w:val="24"/>
                <w:highlight w:val="none"/>
                <w:lang w:eastAsia="zh-CN"/>
              </w:rPr>
            </w:pPr>
            <w:r>
              <w:rPr>
                <w:rStyle w:val="8"/>
                <w:rFonts w:hint="default" w:ascii="仿宋_GB2312" w:hAnsi="仿宋_GB2312" w:eastAsia="仿宋_GB2312" w:cs="仿宋_GB2312"/>
                <w:b/>
                <w:bCs/>
                <w:color w:val="auto"/>
                <w:sz w:val="24"/>
                <w:szCs w:val="24"/>
                <w:highlight w:val="none"/>
              </w:rPr>
              <w:t>（一）服务地址</w:t>
            </w:r>
            <w:r>
              <w:rPr>
                <w:rStyle w:val="8"/>
                <w:rFonts w:hint="eastAsia" w:ascii="仿宋_GB2312" w:hAnsi="仿宋_GB2312" w:eastAsia="仿宋_GB2312" w:cs="仿宋_GB2312"/>
                <w:b/>
                <w:bCs/>
                <w:color w:val="auto"/>
                <w:sz w:val="24"/>
                <w:szCs w:val="24"/>
                <w:highlight w:val="none"/>
                <w:lang w:eastAsia="zh-CN"/>
              </w:rPr>
              <w:t>：</w:t>
            </w:r>
            <w:r>
              <w:rPr>
                <w:rStyle w:val="8"/>
                <w:rFonts w:hint="eastAsia" w:ascii="仿宋_GB2312" w:hAnsi="仿宋_GB2312" w:eastAsia="仿宋_GB2312" w:cs="仿宋_GB2312"/>
                <w:b w:val="0"/>
                <w:bCs w:val="0"/>
                <w:color w:val="auto"/>
                <w:sz w:val="24"/>
                <w:szCs w:val="24"/>
                <w:highlight w:val="none"/>
                <w:lang w:eastAsia="zh-CN"/>
              </w:rPr>
              <w:t>柳州市城中区城中街道中山东路43号</w:t>
            </w:r>
            <w:r>
              <w:rPr>
                <w:rStyle w:val="8"/>
                <w:rFonts w:hint="eastAsia" w:ascii="仿宋_GB2312" w:hAnsi="仿宋_GB2312" w:eastAsia="仿宋_GB2312" w:cs="仿宋_GB2312"/>
                <w:b/>
                <w:bCs/>
                <w:color w:val="auto"/>
                <w:sz w:val="24"/>
                <w:szCs w:val="24"/>
                <w:highlight w:val="none"/>
                <w:lang w:eastAsia="zh-CN"/>
              </w:rPr>
              <w:t xml:space="preserve"> </w:t>
            </w:r>
          </w:p>
          <w:p>
            <w:pPr>
              <w:pStyle w:val="6"/>
              <w:spacing w:line="420" w:lineRule="exact"/>
              <w:ind w:firstLine="482" w:firstLineChars="200"/>
              <w:jc w:val="left"/>
              <w:rPr>
                <w:rStyle w:val="8"/>
                <w:rFonts w:hint="default" w:ascii="仿宋_GB2312" w:hAnsi="仿宋_GB2312" w:eastAsia="仿宋_GB2312" w:cs="仿宋_GB2312"/>
                <w:bCs/>
                <w:color w:val="auto"/>
                <w:sz w:val="24"/>
                <w:szCs w:val="24"/>
                <w:highlight w:val="none"/>
              </w:rPr>
            </w:pPr>
            <w:r>
              <w:rPr>
                <w:rStyle w:val="8"/>
                <w:rFonts w:hint="default" w:ascii="仿宋_GB2312" w:hAnsi="仿宋_GB2312" w:eastAsia="仿宋_GB2312" w:cs="仿宋_GB2312"/>
                <w:b/>
                <w:bCs/>
                <w:color w:val="auto"/>
                <w:sz w:val="24"/>
                <w:szCs w:val="24"/>
                <w:highlight w:val="none"/>
              </w:rPr>
              <w:t>（二）维护期限</w:t>
            </w:r>
            <w:r>
              <w:rPr>
                <w:rStyle w:val="8"/>
                <w:rFonts w:hint="eastAsia" w:ascii="仿宋_GB2312" w:hAnsi="仿宋_GB2312" w:eastAsia="仿宋_GB2312" w:cs="仿宋_GB2312"/>
                <w:bCs/>
                <w:color w:val="auto"/>
                <w:sz w:val="24"/>
                <w:szCs w:val="24"/>
                <w:highlight w:val="none"/>
                <w:lang w:eastAsia="zh-CN"/>
              </w:rPr>
              <w:t>：</w:t>
            </w:r>
            <w:r>
              <w:rPr>
                <w:rStyle w:val="8"/>
                <w:rFonts w:hint="default" w:ascii="仿宋_GB2312" w:hAnsi="仿宋_GB2312" w:eastAsia="仿宋_GB2312" w:cs="仿宋_GB2312"/>
                <w:bCs/>
                <w:color w:val="auto"/>
                <w:sz w:val="24"/>
                <w:szCs w:val="24"/>
                <w:highlight w:val="none"/>
              </w:rPr>
              <w:t>本次服务期限为</w:t>
            </w:r>
            <w:r>
              <w:rPr>
                <w:rStyle w:val="8"/>
                <w:rFonts w:hint="eastAsia" w:ascii="仿宋_GB2312" w:hAnsi="仿宋_GB2312" w:eastAsia="仿宋_GB2312" w:cs="仿宋_GB2312"/>
                <w:bCs/>
                <w:color w:val="auto"/>
                <w:sz w:val="24"/>
                <w:szCs w:val="24"/>
                <w:highlight w:val="none"/>
                <w:lang w:val="en-US" w:eastAsia="zh-CN"/>
              </w:rPr>
              <w:t>1</w:t>
            </w:r>
            <w:r>
              <w:rPr>
                <w:rStyle w:val="8"/>
                <w:rFonts w:hint="default" w:ascii="仿宋_GB2312" w:hAnsi="仿宋_GB2312" w:eastAsia="仿宋_GB2312" w:cs="仿宋_GB2312"/>
                <w:bCs/>
                <w:color w:val="auto"/>
                <w:sz w:val="24"/>
                <w:szCs w:val="24"/>
                <w:highlight w:val="none"/>
              </w:rPr>
              <w:t>年，具体服务起止时间以合同约定日期为准。</w:t>
            </w:r>
          </w:p>
          <w:p>
            <w:pPr>
              <w:pStyle w:val="6"/>
              <w:spacing w:line="420" w:lineRule="exact"/>
              <w:ind w:firstLine="482" w:firstLineChars="200"/>
              <w:jc w:val="left"/>
              <w:rPr>
                <w:rStyle w:val="8"/>
                <w:rFonts w:hint="default" w:ascii="仿宋_GB2312" w:hAnsi="仿宋_GB2312" w:eastAsia="仿宋_GB2312" w:cs="仿宋_GB2312"/>
                <w:b/>
                <w:bCs/>
                <w:color w:val="auto"/>
                <w:sz w:val="24"/>
                <w:szCs w:val="24"/>
                <w:highlight w:val="none"/>
              </w:rPr>
            </w:pPr>
            <w:r>
              <w:rPr>
                <w:rStyle w:val="8"/>
                <w:rFonts w:hint="default" w:ascii="仿宋_GB2312" w:hAnsi="仿宋_GB2312" w:eastAsia="仿宋_GB2312" w:cs="仿宋_GB2312"/>
                <w:b/>
                <w:bCs/>
                <w:color w:val="auto"/>
                <w:sz w:val="24"/>
                <w:szCs w:val="24"/>
                <w:highlight w:val="none"/>
              </w:rPr>
              <w:t>二、蔡司系列设备</w:t>
            </w:r>
            <w:r>
              <w:rPr>
                <w:rFonts w:hint="eastAsia" w:ascii="仿宋_GB2312" w:eastAsia="仿宋_GB2312"/>
                <w:b/>
                <w:color w:val="auto"/>
                <w:highlight w:val="none"/>
              </w:rPr>
              <w:t>维保明细</w:t>
            </w:r>
          </w:p>
          <w:p>
            <w:pPr>
              <w:pStyle w:val="10"/>
              <w:keepNext w:val="0"/>
              <w:keepLines w:val="0"/>
              <w:pageBreakBefore w:val="0"/>
              <w:widowControl/>
              <w:numPr>
                <w:ilvl w:val="0"/>
                <w:numId w:val="0"/>
              </w:numPr>
              <w:kinsoku/>
              <w:wordWrap/>
              <w:overflowPunct/>
              <w:topLinePunct w:val="0"/>
              <w:autoSpaceDE/>
              <w:autoSpaceDN/>
              <w:bidi w:val="0"/>
              <w:adjustRightInd/>
              <w:snapToGrid/>
              <w:spacing w:line="500" w:lineRule="exact"/>
              <w:ind w:right="42" w:rightChars="20" w:firstLine="482" w:firstLineChars="200"/>
              <w:textAlignment w:val="auto"/>
              <w:rPr>
                <w:rFonts w:hint="eastAsia" w:ascii="仿宋_GB2312" w:eastAsia="仿宋_GB2312"/>
                <w:b/>
                <w:bCs w:val="0"/>
                <w:color w:val="auto"/>
                <w:lang w:val="en-US" w:eastAsia="zh-CN"/>
              </w:rPr>
            </w:pPr>
            <w:r>
              <w:rPr>
                <w:rFonts w:hint="eastAsia" w:ascii="仿宋_GB2312" w:eastAsia="仿宋_GB2312"/>
                <w:b/>
                <w:bCs w:val="0"/>
                <w:color w:val="auto"/>
                <w:lang w:val="en-US" w:eastAsia="zh-CN"/>
              </w:rPr>
              <w:t>（一）服务内容：</w:t>
            </w:r>
          </w:p>
          <w:p>
            <w:pPr>
              <w:pStyle w:val="10"/>
              <w:keepNext w:val="0"/>
              <w:keepLines w:val="0"/>
              <w:pageBreakBefore w:val="0"/>
              <w:widowControl/>
              <w:numPr>
                <w:ilvl w:val="0"/>
                <w:numId w:val="0"/>
              </w:numPr>
              <w:kinsoku/>
              <w:wordWrap/>
              <w:overflowPunct/>
              <w:topLinePunct w:val="0"/>
              <w:autoSpaceDE/>
              <w:autoSpaceDN/>
              <w:bidi w:val="0"/>
              <w:adjustRightInd/>
              <w:snapToGrid/>
              <w:spacing w:line="500" w:lineRule="exact"/>
              <w:ind w:right="42" w:rightChars="20" w:firstLine="480" w:firstLineChars="200"/>
              <w:textAlignment w:val="auto"/>
              <w:rPr>
                <w:rFonts w:hint="default" w:ascii="仿宋_GB2312" w:eastAsia="仿宋_GB2312"/>
                <w:b w:val="0"/>
                <w:bCs/>
                <w:color w:val="auto"/>
                <w:lang w:val="en-US" w:eastAsia="zh-CN"/>
              </w:rPr>
            </w:pPr>
            <w:r>
              <w:rPr>
                <w:rFonts w:hint="default" w:ascii="仿宋_GB2312" w:eastAsia="仿宋_GB2312"/>
                <w:b w:val="0"/>
                <w:bCs/>
                <w:color w:val="auto"/>
                <w:lang w:val="en-US" w:eastAsia="zh-CN"/>
              </w:rPr>
              <w:t>维保蔡司系列设备合计 16 台套，具体如下表：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1742"/>
              <w:gridCol w:w="1952"/>
              <w:gridCol w:w="1382"/>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585" w:type="dxa"/>
                  <w:noWrap w:val="0"/>
                  <w:vAlign w:val="center"/>
                </w:tcPr>
                <w:p>
                  <w:pPr>
                    <w:pStyle w:val="11"/>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序号</w:t>
                  </w:r>
                </w:p>
              </w:tc>
              <w:tc>
                <w:tcPr>
                  <w:tcW w:w="1742" w:type="dxa"/>
                  <w:noWrap w:val="0"/>
                  <w:vAlign w:val="center"/>
                </w:tcPr>
                <w:p>
                  <w:pPr>
                    <w:pStyle w:val="11"/>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sz w:val="24"/>
                      <w:szCs w:val="24"/>
                      <w:highlight w:val="none"/>
                    </w:rPr>
                    <w:t>设备名称</w:t>
                  </w:r>
                </w:p>
              </w:tc>
              <w:tc>
                <w:tcPr>
                  <w:tcW w:w="1952" w:type="dxa"/>
                  <w:noWrap w:val="0"/>
                  <w:vAlign w:val="center"/>
                </w:tcPr>
                <w:p>
                  <w:pPr>
                    <w:pStyle w:val="11"/>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设备型号</w:t>
                  </w:r>
                </w:p>
              </w:tc>
              <w:tc>
                <w:tcPr>
                  <w:tcW w:w="1382" w:type="dxa"/>
                  <w:noWrap w:val="0"/>
                  <w:vAlign w:val="center"/>
                </w:tcPr>
                <w:p>
                  <w:pPr>
                    <w:pStyle w:val="11"/>
                    <w:ind w:right="121"/>
                    <w:jc w:val="center"/>
                    <w:rPr>
                      <w:rFonts w:hint="eastAsia" w:ascii="仿宋_GB2312" w:hAnsi="仿宋_GB2312" w:eastAsia="仿宋_GB2312" w:cs="仿宋_GB2312"/>
                      <w:b w:val="0"/>
                      <w:bCs w:val="0"/>
                      <w:color w:val="auto"/>
                      <w:spacing w:val="-1"/>
                      <w:sz w:val="24"/>
                      <w:szCs w:val="24"/>
                      <w:highlight w:val="none"/>
                    </w:rPr>
                  </w:pPr>
                  <w:r>
                    <w:rPr>
                      <w:rFonts w:hint="eastAsia" w:ascii="仿宋_GB2312" w:hAnsi="仿宋_GB2312" w:eastAsia="仿宋_GB2312" w:cs="仿宋_GB2312"/>
                      <w:b w:val="0"/>
                      <w:bCs w:val="0"/>
                      <w:color w:val="auto"/>
                      <w:spacing w:val="-1"/>
                      <w:sz w:val="24"/>
                      <w:szCs w:val="24"/>
                      <w:highlight w:val="none"/>
                    </w:rPr>
                    <w:t>安装日期</w:t>
                  </w:r>
                </w:p>
              </w:tc>
              <w:tc>
                <w:tcPr>
                  <w:tcW w:w="1238" w:type="dxa"/>
                  <w:noWrap w:val="0"/>
                  <w:vAlign w:val="center"/>
                </w:tcPr>
                <w:p>
                  <w:pPr>
                    <w:pStyle w:val="11"/>
                    <w:ind w:right="121"/>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sz w:val="24"/>
                      <w:szCs w:val="24"/>
                      <w:highlight w:val="none"/>
                    </w:rPr>
                    <w:t>保修类型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585" w:type="dxa"/>
                  <w:noWrap w:val="0"/>
                  <w:vAlign w:val="center"/>
                </w:tcPr>
                <w:p>
                  <w:pPr>
                    <w:pStyle w:val="11"/>
                    <w:ind w:right="93"/>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p>
              </w:tc>
              <w:tc>
                <w:tcPr>
                  <w:tcW w:w="1742" w:type="dxa"/>
                  <w:noWrap w:val="0"/>
                  <w:vAlign w:val="center"/>
                </w:tcPr>
                <w:p>
                  <w:pPr>
                    <w:pStyle w:val="11"/>
                    <w:ind w:left="1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全飞秒</w:t>
                  </w:r>
                </w:p>
              </w:tc>
              <w:tc>
                <w:tcPr>
                  <w:tcW w:w="1952" w:type="dxa"/>
                  <w:noWrap w:val="0"/>
                  <w:vAlign w:val="center"/>
                </w:tcPr>
                <w:p>
                  <w:pPr>
                    <w:pStyle w:val="11"/>
                    <w:ind w:left="1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VisuMax</w:t>
                  </w:r>
                </w:p>
              </w:tc>
              <w:tc>
                <w:tcPr>
                  <w:tcW w:w="1382" w:type="dxa"/>
                  <w:noWrap w:val="0"/>
                  <w:vAlign w:val="center"/>
                </w:tcPr>
                <w:p>
                  <w:pPr>
                    <w:pStyle w:val="11"/>
                    <w:ind w:right="85"/>
                    <w:jc w:val="center"/>
                    <w:rPr>
                      <w:rFonts w:hint="eastAsia" w:ascii="仿宋_GB2312" w:hAnsi="仿宋_GB2312" w:eastAsia="仿宋_GB2312" w:cs="仿宋_GB2312"/>
                      <w:b w:val="0"/>
                      <w:bCs w:val="0"/>
                      <w:color w:val="auto"/>
                      <w:spacing w:val="-1"/>
                      <w:sz w:val="24"/>
                      <w:szCs w:val="24"/>
                      <w:highlight w:val="none"/>
                    </w:rPr>
                  </w:pPr>
                  <w:r>
                    <w:rPr>
                      <w:rFonts w:hint="eastAsia" w:ascii="仿宋_GB2312" w:hAnsi="仿宋_GB2312" w:eastAsia="仿宋_GB2312" w:cs="仿宋_GB2312"/>
                      <w:b w:val="0"/>
                      <w:bCs w:val="0"/>
                      <w:color w:val="auto"/>
                      <w:spacing w:val="-1"/>
                      <w:sz w:val="24"/>
                      <w:szCs w:val="24"/>
                      <w:highlight w:val="none"/>
                    </w:rPr>
                    <w:t>2021/10/12</w:t>
                  </w:r>
                </w:p>
              </w:tc>
              <w:tc>
                <w:tcPr>
                  <w:tcW w:w="1238" w:type="dxa"/>
                  <w:noWrap w:val="0"/>
                  <w:vAlign w:val="center"/>
                </w:tcPr>
                <w:p>
                  <w:pPr>
                    <w:pStyle w:val="11"/>
                    <w:ind w:right="85"/>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sz w:val="24"/>
                      <w:szCs w:val="24"/>
                      <w:highlight w:val="none"/>
                    </w:rPr>
                    <w:t>全保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准分子</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MEL90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2021/10/12</w:t>
                  </w:r>
                </w:p>
              </w:tc>
              <w:tc>
                <w:tcPr>
                  <w:tcW w:w="1238" w:type="dxa"/>
                  <w:noWrap w:val="0"/>
                  <w:vAlign w:val="center"/>
                </w:tcPr>
                <w:p>
                  <w:pPr>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角膜地形图</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ATLAS9000</w:t>
                  </w:r>
                </w:p>
              </w:tc>
              <w:tc>
                <w:tcPr>
                  <w:tcW w:w="1382" w:type="dxa"/>
                  <w:noWrap w:val="0"/>
                  <w:vAlign w:val="center"/>
                </w:tcPr>
                <w:p>
                  <w:pPr>
                    <w:pStyle w:val="11"/>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2021/10/12</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742"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120" w:lineRule="auto"/>
                    <w:ind w:left="108"/>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个性化激光治疗引导系统</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CRS-Master</w:t>
                  </w:r>
                </w:p>
              </w:tc>
              <w:tc>
                <w:tcPr>
                  <w:tcW w:w="1382" w:type="dxa"/>
                  <w:noWrap w:val="0"/>
                  <w:vAlign w:val="center"/>
                </w:tcPr>
                <w:p>
                  <w:pPr>
                    <w:pStyle w:val="11"/>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2021/10/12</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Lumera700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2020/6/5</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Lumera700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2022/11/18</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i</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2021/10/10</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i</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2022/10/14</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300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2019/7/9</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300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2020/12/10</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OCT</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Cirrus 5000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2020/5/27</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广角镜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Resight 700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2022/11/18</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广角镜</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Resight 700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2021/10/10</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视野计</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HFA3 850</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2018/1/23</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YAG激光</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VISULAS YAG Ⅲ</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2017/4/18</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585" w:type="dxa"/>
                  <w:noWrap w:val="0"/>
                  <w:vAlign w:val="center"/>
                </w:tcPr>
                <w:p>
                  <w:pPr>
                    <w:pStyle w:val="11"/>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174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眼科信息系统</w:t>
                  </w:r>
                </w:p>
              </w:tc>
              <w:tc>
                <w:tcPr>
                  <w:tcW w:w="1952" w:type="dxa"/>
                  <w:noWrap w:val="0"/>
                  <w:vAlign w:val="center"/>
                </w:tcPr>
                <w:p>
                  <w:pPr>
                    <w:pStyle w:val="11"/>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Forum</w:t>
                  </w:r>
                </w:p>
              </w:tc>
              <w:tc>
                <w:tcPr>
                  <w:tcW w:w="1382" w:type="dxa"/>
                  <w:noWrap w:val="0"/>
                  <w:vAlign w:val="center"/>
                </w:tcPr>
                <w:p>
                  <w:pPr>
                    <w:pStyle w:val="11"/>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2020/7/1</w:t>
                  </w:r>
                </w:p>
              </w:tc>
              <w:tc>
                <w:tcPr>
                  <w:tcW w:w="1238" w:type="dxa"/>
                  <w:noWrap w:val="0"/>
                  <w:vAlign w:val="center"/>
                </w:tcPr>
                <w:p>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bl>
          <w:p>
            <w:pPr>
              <w:pStyle w:val="10"/>
              <w:keepNext w:val="0"/>
              <w:keepLines w:val="0"/>
              <w:pageBreakBefore w:val="0"/>
              <w:widowControl/>
              <w:numPr>
                <w:ilvl w:val="0"/>
                <w:numId w:val="0"/>
              </w:numPr>
              <w:kinsoku/>
              <w:wordWrap/>
              <w:overflowPunct/>
              <w:topLinePunct w:val="0"/>
              <w:autoSpaceDE/>
              <w:autoSpaceDN/>
              <w:bidi w:val="0"/>
              <w:adjustRightInd/>
              <w:snapToGrid/>
              <w:spacing w:line="500" w:lineRule="exact"/>
              <w:ind w:right="42" w:rightChars="20" w:firstLine="482" w:firstLineChars="200"/>
              <w:textAlignment w:val="auto"/>
              <w:rPr>
                <w:rFonts w:hint="eastAsia" w:ascii="仿宋_GB2312" w:hAnsi="仿宋_GB2312" w:eastAsia="仿宋_GB2312" w:cs="仿宋_GB2312"/>
                <w:b/>
                <w:bCs w:val="0"/>
                <w:color w:val="auto"/>
                <w:lang w:val="en-US" w:eastAsia="zh-CN"/>
              </w:rPr>
            </w:pPr>
            <w:r>
              <w:rPr>
                <w:rFonts w:hint="eastAsia" w:ascii="仿宋_GB2312" w:hAnsi="仿宋_GB2312" w:eastAsia="仿宋_GB2312" w:cs="仿宋_GB2312"/>
                <w:b/>
                <w:bCs w:val="0"/>
                <w:color w:val="auto"/>
                <w:lang w:val="en-US" w:eastAsia="zh-CN"/>
              </w:rPr>
              <w:t>（二）维保服务要求：</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1.</w:t>
            </w:r>
            <w:r>
              <w:rPr>
                <w:rFonts w:hint="eastAsia" w:ascii="仿宋_GB2312" w:hAnsi="仿宋_GB2312" w:cs="仿宋_GB2312"/>
                <w:color w:val="auto"/>
                <w:kern w:val="0"/>
                <w:sz w:val="24"/>
                <w:szCs w:val="24"/>
                <w:lang w:val="en-US" w:eastAsia="zh-CN" w:bidi="ar"/>
              </w:rPr>
              <w:t>本次项目采购预算包含</w:t>
            </w:r>
            <w:r>
              <w:rPr>
                <w:rFonts w:hint="default" w:ascii="仿宋_GB2312" w:hAnsi="仿宋_GB2312" w:eastAsia="仿宋_GB2312" w:cs="仿宋_GB2312"/>
                <w:color w:val="auto"/>
                <w:kern w:val="0"/>
                <w:sz w:val="24"/>
                <w:szCs w:val="24"/>
                <w:lang w:val="en-US" w:eastAsia="zh-CN" w:bidi="ar"/>
              </w:rPr>
              <w:t>所有设备每次叫修服务工程师的人工费和差旅费</w:t>
            </w:r>
            <w:r>
              <w:rPr>
                <w:rFonts w:hint="eastAsia" w:ascii="仿宋_GB2312" w:hAnsi="仿宋_GB2312" w:cs="仿宋_GB2312"/>
                <w:color w:val="auto"/>
                <w:kern w:val="0"/>
                <w:sz w:val="24"/>
                <w:szCs w:val="24"/>
                <w:lang w:val="en-US" w:eastAsia="zh-CN" w:bidi="ar"/>
              </w:rPr>
              <w:t>，采购人不再支付合同以外的其他费用；</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2.全飞秒</w:t>
            </w:r>
            <w:r>
              <w:rPr>
                <w:rFonts w:hint="eastAsia" w:ascii="仿宋_GB2312" w:hAnsi="仿宋_GB2312" w:cs="仿宋_GB2312"/>
                <w:color w:val="auto"/>
                <w:kern w:val="0"/>
                <w:sz w:val="24"/>
                <w:szCs w:val="24"/>
                <w:lang w:val="en-US" w:eastAsia="zh-CN" w:bidi="ar"/>
              </w:rPr>
              <w:t>设备维保</w:t>
            </w:r>
            <w:r>
              <w:rPr>
                <w:rFonts w:hint="default" w:ascii="仿宋_GB2312" w:hAnsi="仿宋_GB2312" w:eastAsia="仿宋_GB2312" w:cs="仿宋_GB2312"/>
                <w:color w:val="auto"/>
                <w:kern w:val="0"/>
                <w:sz w:val="24"/>
                <w:szCs w:val="24"/>
                <w:lang w:val="en-US" w:eastAsia="zh-CN" w:bidi="ar"/>
              </w:rPr>
              <w:t>包含每年4次的</w:t>
            </w:r>
            <w:r>
              <w:rPr>
                <w:rFonts w:hint="eastAsia" w:ascii="仿宋_GB2312" w:hAnsi="仿宋_GB2312" w:cs="仿宋_GB2312"/>
                <w:color w:val="auto"/>
                <w:kern w:val="0"/>
                <w:sz w:val="24"/>
                <w:szCs w:val="24"/>
                <w:lang w:val="en-US" w:eastAsia="zh-CN" w:bidi="ar"/>
              </w:rPr>
              <w:t>以下内容的</w:t>
            </w:r>
            <w:r>
              <w:rPr>
                <w:rFonts w:hint="default" w:ascii="仿宋_GB2312" w:hAnsi="仿宋_GB2312" w:eastAsia="仿宋_GB2312" w:cs="仿宋_GB2312"/>
                <w:color w:val="auto"/>
                <w:kern w:val="0"/>
                <w:sz w:val="24"/>
                <w:szCs w:val="24"/>
                <w:lang w:val="en-US" w:eastAsia="zh-CN" w:bidi="ar"/>
              </w:rPr>
              <w:t>定期维护保养服务</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（1）包含清洁光路：clean optic mirror</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（2）包含光路准直：beam path alignment</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（3）包含能量校准：energy calibration</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（4）包含强度校准：intensity calibration</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eastAsia" w:ascii="仿宋_GB2312" w:hAnsi="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（5）包含负压吸引校准：suction calibration</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（6）包含扫描器重力校准：force detector calibration</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 xml:space="preserve">（7）包含手术观察区光源亮度检测：observation </w:t>
            </w:r>
            <w:r>
              <w:rPr>
                <w:rFonts w:hint="eastAsia" w:ascii="仿宋_GB2312" w:hAnsi="仿宋_GB2312" w:cs="仿宋_GB2312"/>
                <w:color w:val="auto"/>
                <w:kern w:val="0"/>
                <w:sz w:val="24"/>
                <w:szCs w:val="24"/>
                <w:lang w:val="en-US" w:eastAsia="zh-CN" w:bidi="ar"/>
              </w:rPr>
              <w:t>；</w:t>
            </w:r>
            <w:r>
              <w:rPr>
                <w:rFonts w:hint="default" w:ascii="仿宋_GB2312" w:hAnsi="仿宋_GB2312" w:eastAsia="仿宋_GB2312" w:cs="仿宋_GB2312"/>
                <w:color w:val="auto"/>
                <w:kern w:val="0"/>
                <w:sz w:val="24"/>
                <w:szCs w:val="24"/>
                <w:lang w:val="en-US" w:eastAsia="zh-CN" w:bidi="ar"/>
              </w:rPr>
              <w:t>illumination</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（8）包含手术治疗区光源亮度（IR）检测：treatment illumination(IR)</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3.全飞秒以外的常规设备</w:t>
            </w:r>
            <w:r>
              <w:rPr>
                <w:rFonts w:hint="eastAsia" w:ascii="仿宋_GB2312" w:hAnsi="仿宋_GB2312" w:cs="仿宋_GB2312"/>
                <w:color w:val="auto"/>
                <w:kern w:val="0"/>
                <w:sz w:val="24"/>
                <w:szCs w:val="24"/>
                <w:lang w:val="en-US" w:eastAsia="zh-CN" w:bidi="ar"/>
              </w:rPr>
              <w:t>包含</w:t>
            </w:r>
            <w:r>
              <w:rPr>
                <w:rFonts w:hint="default" w:ascii="仿宋_GB2312" w:hAnsi="仿宋_GB2312" w:eastAsia="仿宋_GB2312" w:cs="仿宋_GB2312"/>
                <w:color w:val="auto"/>
                <w:kern w:val="0"/>
                <w:sz w:val="24"/>
                <w:szCs w:val="24"/>
                <w:lang w:val="en-US" w:eastAsia="zh-CN" w:bidi="ar"/>
              </w:rPr>
              <w:t>每年2次的定期维护保养服务</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4.除定期维修保养外，成交供应商根据采购人要求到场进行</w:t>
            </w:r>
            <w:r>
              <w:rPr>
                <w:rFonts w:hint="default" w:ascii="仿宋_GB2312" w:hAnsi="仿宋_GB2312" w:eastAsia="仿宋_GB2312" w:cs="仿宋_GB2312"/>
                <w:color w:val="auto"/>
                <w:kern w:val="0"/>
                <w:sz w:val="24"/>
                <w:szCs w:val="24"/>
                <w:lang w:val="en-US" w:eastAsia="zh-CN" w:bidi="ar"/>
              </w:rPr>
              <w:t>维护保养</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5</w:t>
            </w:r>
            <w:r>
              <w:rPr>
                <w:rFonts w:hint="default" w:ascii="仿宋_GB2312" w:hAnsi="仿宋_GB2312" w:eastAsia="仿宋_GB2312" w:cs="仿宋_GB2312"/>
                <w:color w:val="auto"/>
                <w:kern w:val="0"/>
                <w:sz w:val="24"/>
                <w:szCs w:val="24"/>
                <w:lang w:val="en-US" w:eastAsia="zh-CN" w:bidi="ar"/>
              </w:rPr>
              <w:t>.全保方案包含该设备所有零配件在损坏情况下的更换</w:t>
            </w:r>
            <w:r>
              <w:rPr>
                <w:rFonts w:hint="eastAsia" w:ascii="仿宋_GB2312" w:hAnsi="仿宋_GB2312" w:cs="仿宋_GB2312"/>
                <w:color w:val="auto"/>
                <w:kern w:val="0"/>
                <w:sz w:val="24"/>
                <w:szCs w:val="24"/>
                <w:lang w:val="en-US" w:eastAsia="zh-CN" w:bidi="ar"/>
              </w:rPr>
              <w:t>零配件费用；</w:t>
            </w:r>
          </w:p>
          <w:p>
            <w:pPr>
              <w:pStyle w:val="12"/>
              <w:spacing w:line="460" w:lineRule="exact"/>
              <w:jc w:val="both"/>
              <w:rPr>
                <w:rFonts w:hint="default" w:ascii="仿宋_GB2312" w:hAnsi="仿宋_GB2312" w:eastAsia="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6</w:t>
            </w:r>
            <w:r>
              <w:rPr>
                <w:rFonts w:hint="default" w:ascii="仿宋_GB2312" w:hAnsi="仿宋_GB2312" w:eastAsia="仿宋_GB2312" w:cs="仿宋_GB2312"/>
                <w:color w:val="auto"/>
                <w:kern w:val="0"/>
                <w:sz w:val="24"/>
                <w:szCs w:val="24"/>
                <w:lang w:val="en-US" w:eastAsia="zh-CN" w:bidi="ar"/>
              </w:rPr>
              <w:t>.人工保方案不包含该设备所有零配件在损坏情况下的更换</w:t>
            </w:r>
            <w:r>
              <w:rPr>
                <w:rFonts w:hint="eastAsia" w:ascii="仿宋_GB2312" w:hAnsi="仿宋_GB2312" w:cs="仿宋_GB2312"/>
                <w:color w:val="auto"/>
                <w:kern w:val="0"/>
                <w:sz w:val="24"/>
                <w:szCs w:val="24"/>
                <w:lang w:val="en-US" w:eastAsia="zh-CN" w:bidi="ar"/>
              </w:rPr>
              <w:t>零配件费用；</w:t>
            </w:r>
          </w:p>
          <w:p>
            <w:pPr>
              <w:pStyle w:val="12"/>
              <w:spacing w:line="460" w:lineRule="exact"/>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7</w:t>
            </w:r>
            <w:r>
              <w:rPr>
                <w:rFonts w:hint="default" w:ascii="仿宋_GB2312" w:hAnsi="仿宋_GB2312" w:eastAsia="仿宋_GB2312" w:cs="仿宋_GB2312"/>
                <w:color w:val="auto"/>
                <w:kern w:val="0"/>
                <w:sz w:val="24"/>
                <w:szCs w:val="24"/>
                <w:lang w:val="en-US" w:eastAsia="zh-CN" w:bidi="ar"/>
              </w:rPr>
              <w:t>.所有设备</w:t>
            </w:r>
            <w:r>
              <w:rPr>
                <w:rFonts w:hint="eastAsia" w:ascii="仿宋_GB2312" w:hAnsi="仿宋_GB2312" w:cs="仿宋_GB2312"/>
                <w:color w:val="auto"/>
                <w:kern w:val="0"/>
                <w:sz w:val="24"/>
                <w:szCs w:val="24"/>
                <w:lang w:val="en-US" w:eastAsia="zh-CN" w:bidi="ar"/>
              </w:rPr>
              <w:t>产生的</w:t>
            </w:r>
            <w:r>
              <w:rPr>
                <w:rFonts w:hint="default" w:ascii="仿宋_GB2312" w:hAnsi="仿宋_GB2312" w:eastAsia="仿宋_GB2312" w:cs="仿宋_GB2312"/>
                <w:color w:val="auto"/>
                <w:kern w:val="0"/>
                <w:sz w:val="24"/>
                <w:szCs w:val="24"/>
                <w:lang w:val="en-US" w:eastAsia="zh-CN" w:bidi="ar"/>
              </w:rPr>
              <w:t>任何耗材及设备的搬家费用</w:t>
            </w:r>
            <w:r>
              <w:rPr>
                <w:rFonts w:hint="eastAsia" w:ascii="仿宋_GB2312" w:hAnsi="仿宋_GB2312" w:cs="仿宋_GB2312"/>
                <w:color w:val="auto"/>
                <w:kern w:val="0"/>
                <w:sz w:val="24"/>
                <w:szCs w:val="24"/>
                <w:lang w:val="en-US" w:eastAsia="zh-CN" w:bidi="ar"/>
              </w:rPr>
              <w:t>由采购人负责</w:t>
            </w:r>
            <w:r>
              <w:rPr>
                <w:rFonts w:hint="eastAsia"/>
                <w:color w:val="auto"/>
                <w:lang w:eastAsia="zh-CN"/>
              </w:rPr>
              <w:t>；</w:t>
            </w:r>
          </w:p>
          <w:p>
            <w:pPr>
              <w:pStyle w:val="12"/>
              <w:spacing w:line="460" w:lineRule="exact"/>
              <w:jc w:val="both"/>
              <w:rPr>
                <w:rFonts w:hint="eastAsia" w:ascii="仿宋_GB2312" w:hAnsi="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8.</w:t>
            </w:r>
            <w:r>
              <w:rPr>
                <w:rFonts w:hint="default" w:ascii="仿宋_GB2312" w:hAnsi="仿宋_GB2312" w:eastAsia="仿宋_GB2312" w:cs="仿宋_GB2312"/>
                <w:color w:val="auto"/>
                <w:kern w:val="0"/>
                <w:sz w:val="24"/>
                <w:szCs w:val="24"/>
                <w:lang w:val="en-US" w:eastAsia="zh-CN" w:bidi="ar"/>
              </w:rPr>
              <w:t>更换的零备件须为同型号零配件，安装完毕后达到原厂设备运行标准，确保所更换的备件不会给设备带来任何伤害；更换下的部件由</w:t>
            </w:r>
            <w:r>
              <w:rPr>
                <w:rFonts w:hint="eastAsia" w:ascii="仿宋_GB2312" w:hAnsi="仿宋_GB2312" w:cs="仿宋_GB2312"/>
                <w:color w:val="auto"/>
                <w:kern w:val="0"/>
                <w:sz w:val="24"/>
                <w:szCs w:val="24"/>
                <w:lang w:val="en-US" w:eastAsia="zh-CN" w:bidi="ar"/>
              </w:rPr>
              <w:t>成交</w:t>
            </w:r>
            <w:r>
              <w:rPr>
                <w:rFonts w:hint="default" w:ascii="仿宋_GB2312" w:hAnsi="仿宋_GB2312" w:eastAsia="仿宋_GB2312" w:cs="仿宋_GB2312"/>
                <w:color w:val="auto"/>
                <w:kern w:val="0"/>
                <w:sz w:val="24"/>
                <w:szCs w:val="24"/>
                <w:lang w:val="en-US" w:eastAsia="zh-CN" w:bidi="ar"/>
              </w:rPr>
              <w:t>供应商回收处理，特别是有毒、有害部件</w:t>
            </w:r>
            <w:r>
              <w:rPr>
                <w:rFonts w:hint="eastAsia" w:ascii="仿宋_GB2312" w:hAnsi="仿宋_GB2312" w:cs="仿宋_GB2312"/>
                <w:color w:val="auto"/>
                <w:kern w:val="0"/>
                <w:sz w:val="24"/>
                <w:szCs w:val="24"/>
                <w:lang w:val="en-US" w:eastAsia="zh-CN" w:bidi="ar"/>
              </w:rPr>
              <w:t>成交供应商</w:t>
            </w:r>
            <w:r>
              <w:rPr>
                <w:rFonts w:hint="default" w:ascii="仿宋_GB2312" w:hAnsi="仿宋_GB2312" w:eastAsia="仿宋_GB2312" w:cs="仿宋_GB2312"/>
                <w:color w:val="auto"/>
                <w:kern w:val="0"/>
                <w:sz w:val="24"/>
                <w:szCs w:val="24"/>
                <w:lang w:val="en-US" w:eastAsia="zh-CN" w:bidi="ar"/>
              </w:rPr>
              <w:t>需依据国家有关法规进行妥善处理，与之有关的不良后果由</w:t>
            </w:r>
            <w:r>
              <w:rPr>
                <w:rFonts w:hint="eastAsia" w:ascii="仿宋_GB2312" w:hAnsi="仿宋_GB2312" w:cs="仿宋_GB2312"/>
                <w:color w:val="auto"/>
                <w:kern w:val="0"/>
                <w:sz w:val="24"/>
                <w:szCs w:val="24"/>
                <w:lang w:val="en-US" w:eastAsia="zh-CN" w:bidi="ar"/>
              </w:rPr>
              <w:t>成交</w:t>
            </w:r>
            <w:r>
              <w:rPr>
                <w:rFonts w:hint="default" w:ascii="仿宋_GB2312" w:hAnsi="仿宋_GB2312" w:eastAsia="仿宋_GB2312" w:cs="仿宋_GB2312"/>
                <w:color w:val="auto"/>
                <w:kern w:val="0"/>
                <w:sz w:val="24"/>
                <w:szCs w:val="24"/>
                <w:lang w:val="en-US" w:eastAsia="zh-CN" w:bidi="ar"/>
              </w:rPr>
              <w:t>供应商自行承担</w:t>
            </w:r>
            <w:r>
              <w:rPr>
                <w:rFonts w:hint="eastAsia" w:ascii="仿宋_GB2312" w:hAnsi="仿宋_GB2312" w:cs="仿宋_GB2312"/>
                <w:color w:val="auto"/>
                <w:kern w:val="0"/>
                <w:sz w:val="24"/>
                <w:szCs w:val="24"/>
                <w:lang w:val="en-US" w:eastAsia="zh-CN" w:bidi="ar"/>
              </w:rPr>
              <w:t>。</w:t>
            </w:r>
          </w:p>
          <w:p>
            <w:pPr>
              <w:pStyle w:val="12"/>
              <w:spacing w:line="460" w:lineRule="exact"/>
              <w:jc w:val="both"/>
              <w:rPr>
                <w:rFonts w:hint="eastAsia" w:ascii="仿宋_GB2312" w:hAnsi="仿宋_GB2312" w:cs="仿宋_GB2312"/>
                <w:b/>
                <w:color w:val="auto"/>
                <w:kern w:val="0"/>
                <w:sz w:val="24"/>
                <w:szCs w:val="24"/>
                <w:lang w:val="en-US" w:eastAsia="zh-CN" w:bidi="ar-SA"/>
              </w:rPr>
            </w:pPr>
            <w:r>
              <w:rPr>
                <w:rFonts w:hint="eastAsia" w:ascii="仿宋_GB2312" w:hAnsi="仿宋_GB2312" w:cs="仿宋_GB2312"/>
                <w:color w:val="auto"/>
                <w:kern w:val="0"/>
                <w:sz w:val="24"/>
                <w:szCs w:val="24"/>
                <w:lang w:val="en-US" w:eastAsia="zh-CN" w:bidi="ar"/>
              </w:rPr>
              <w:t>（</w:t>
            </w:r>
            <w:r>
              <w:rPr>
                <w:rFonts w:hint="eastAsia" w:ascii="仿宋_GB2312" w:hAnsi="仿宋_GB2312" w:cs="仿宋_GB2312"/>
                <w:b/>
                <w:color w:val="auto"/>
                <w:kern w:val="0"/>
                <w:sz w:val="24"/>
                <w:szCs w:val="24"/>
                <w:lang w:val="en-US" w:eastAsia="zh-CN" w:bidi="ar-SA"/>
              </w:rPr>
              <w:t>三）其他要求：</w:t>
            </w:r>
          </w:p>
          <w:p>
            <w:pPr>
              <w:pStyle w:val="12"/>
              <w:spacing w:line="460" w:lineRule="exact"/>
              <w:jc w:val="both"/>
              <w:rPr>
                <w:rFonts w:hint="eastAsia" w:ascii="仿宋_GB2312" w:hAnsi="仿宋_GB2312" w:cs="仿宋_GB2312"/>
                <w:b/>
                <w:color w:val="auto"/>
                <w:kern w:val="0"/>
                <w:sz w:val="24"/>
                <w:szCs w:val="24"/>
                <w:lang w:val="en-US" w:eastAsia="zh-CN" w:bidi="ar-SA"/>
              </w:rPr>
            </w:pPr>
            <w:r>
              <w:rPr>
                <w:rFonts w:hint="eastAsia" w:ascii="仿宋_GB2312" w:hAnsi="仿宋_GB2312" w:cs="仿宋_GB2312"/>
                <w:b/>
                <w:color w:val="auto"/>
                <w:kern w:val="0"/>
                <w:sz w:val="24"/>
                <w:szCs w:val="24"/>
                <w:lang w:val="en-US" w:eastAsia="zh-CN" w:bidi="ar-SA"/>
              </w:rPr>
              <w:t>1.培训要求：</w:t>
            </w:r>
          </w:p>
          <w:p>
            <w:pPr>
              <w:pStyle w:val="12"/>
              <w:spacing w:line="460" w:lineRule="exact"/>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color w:val="auto"/>
                <w:kern w:val="0"/>
                <w:sz w:val="24"/>
                <w:szCs w:val="24"/>
                <w:lang w:val="en-US" w:eastAsia="zh-CN" w:bidi="ar"/>
              </w:rPr>
              <w:t>成交</w:t>
            </w:r>
            <w:r>
              <w:rPr>
                <w:rFonts w:hint="default" w:ascii="仿宋_GB2312" w:hAnsi="仿宋_GB2312" w:cs="仿宋_GB2312"/>
                <w:b w:val="0"/>
                <w:bCs/>
                <w:color w:val="auto"/>
                <w:kern w:val="0"/>
                <w:sz w:val="24"/>
                <w:szCs w:val="24"/>
                <w:lang w:val="en-US" w:eastAsia="zh-CN" w:bidi="ar-SA"/>
              </w:rPr>
              <w:t>供应商对其提供产品或服务的使用和操作应尽培训义务。</w:t>
            </w:r>
            <w:r>
              <w:rPr>
                <w:rFonts w:hint="eastAsia" w:ascii="仿宋_GB2312" w:hAnsi="仿宋_GB2312" w:cs="仿宋_GB2312"/>
                <w:color w:val="auto"/>
                <w:kern w:val="0"/>
                <w:sz w:val="24"/>
                <w:szCs w:val="24"/>
                <w:lang w:val="en-US" w:eastAsia="zh-CN" w:bidi="ar"/>
              </w:rPr>
              <w:t>成交</w:t>
            </w:r>
            <w:r>
              <w:rPr>
                <w:rFonts w:hint="default" w:ascii="仿宋_GB2312" w:hAnsi="仿宋_GB2312" w:cs="仿宋_GB2312"/>
                <w:b w:val="0"/>
                <w:bCs/>
                <w:color w:val="auto"/>
                <w:kern w:val="0"/>
                <w:sz w:val="24"/>
                <w:szCs w:val="24"/>
                <w:lang w:val="en-US" w:eastAsia="zh-CN" w:bidi="ar-SA"/>
              </w:rPr>
              <w:t>供应商应提供对采购人的基本培训，使采购人使用人员熟练掌握所培训内容，熟练掌握全部功能，培训的相关费用包括在响应报价中，采购人不再另行支付。</w:t>
            </w:r>
          </w:p>
          <w:p>
            <w:pPr>
              <w:pStyle w:val="12"/>
              <w:numPr>
                <w:ilvl w:val="0"/>
                <w:numId w:val="0"/>
              </w:numPr>
              <w:spacing w:line="460" w:lineRule="exact"/>
              <w:ind w:firstLine="482" w:firstLineChars="200"/>
              <w:jc w:val="both"/>
              <w:rPr>
                <w:rFonts w:hint="eastAsia" w:ascii="仿宋_GB2312" w:hAnsi="仿宋_GB2312" w:cs="仿宋_GB2312"/>
                <w:b/>
                <w:bCs w:val="0"/>
                <w:color w:val="auto"/>
                <w:kern w:val="0"/>
                <w:sz w:val="24"/>
                <w:szCs w:val="24"/>
                <w:lang w:val="en-US" w:eastAsia="zh-CN" w:bidi="ar-SA"/>
              </w:rPr>
            </w:pPr>
            <w:r>
              <w:rPr>
                <w:rFonts w:hint="eastAsia" w:ascii="仿宋_GB2312" w:hAnsi="仿宋_GB2312" w:cs="仿宋_GB2312"/>
                <w:b/>
                <w:bCs w:val="0"/>
                <w:color w:val="auto"/>
                <w:kern w:val="0"/>
                <w:sz w:val="24"/>
                <w:szCs w:val="24"/>
                <w:lang w:val="en-US" w:eastAsia="zh-CN" w:bidi="ar-SA"/>
              </w:rPr>
              <w:t>2.验收要求：</w:t>
            </w:r>
          </w:p>
          <w:p>
            <w:pPr>
              <w:pStyle w:val="12"/>
              <w:numPr>
                <w:ilvl w:val="0"/>
                <w:numId w:val="0"/>
              </w:numPr>
              <w:spacing w:line="460" w:lineRule="exact"/>
              <w:ind w:firstLine="480" w:firstLineChars="200"/>
              <w:jc w:val="both"/>
              <w:rPr>
                <w:rFonts w:hint="eastAsia"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 xml:space="preserve">验收工作由采购人组织，包括但不限于以下形式：成交供应商维修、保养完毕后，向采购人提供维修、保养报告单，采购人派人进行验收，并在维修工单上签字确认；其他技术服务的验收按照本采购文件、成交供应商的全保修方案、厂家标准及相应的质量标准要求执行。 </w:t>
            </w:r>
          </w:p>
          <w:p>
            <w:pPr>
              <w:pStyle w:val="12"/>
              <w:numPr>
                <w:ilvl w:val="0"/>
                <w:numId w:val="0"/>
              </w:numPr>
              <w:spacing w:line="460" w:lineRule="exact"/>
              <w:ind w:firstLine="480" w:firstLineChars="200"/>
              <w:jc w:val="both"/>
              <w:rPr>
                <w:rFonts w:hint="eastAsia"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验收不通过的，根据采购人意见进行整改，直到验收通过为止，期间产生的相关费用由成交供应商承担。</w:t>
            </w:r>
          </w:p>
          <w:p>
            <w:pPr>
              <w:pStyle w:val="12"/>
              <w:numPr>
                <w:ilvl w:val="0"/>
                <w:numId w:val="0"/>
              </w:numPr>
              <w:spacing w:line="460" w:lineRule="exact"/>
              <w:ind w:firstLine="482" w:firstLineChars="200"/>
              <w:jc w:val="both"/>
              <w:rPr>
                <w:rFonts w:hint="eastAsia" w:ascii="仿宋_GB2312" w:hAnsi="仿宋_GB2312" w:cs="仿宋_GB2312"/>
                <w:b/>
                <w:bCs w:val="0"/>
                <w:color w:val="auto"/>
                <w:kern w:val="0"/>
                <w:sz w:val="24"/>
                <w:szCs w:val="24"/>
                <w:lang w:val="en-US" w:eastAsia="zh-CN" w:bidi="ar-SA"/>
              </w:rPr>
            </w:pPr>
            <w:r>
              <w:rPr>
                <w:rFonts w:hint="eastAsia" w:ascii="仿宋_GB2312" w:hAnsi="仿宋_GB2312" w:cs="仿宋_GB2312"/>
                <w:b/>
                <w:bCs w:val="0"/>
                <w:color w:val="auto"/>
                <w:kern w:val="0"/>
                <w:sz w:val="24"/>
                <w:szCs w:val="24"/>
                <w:lang w:val="en-US" w:eastAsia="zh-CN" w:bidi="ar-SA"/>
              </w:rPr>
              <w:t>3.安全责任要求：</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（1）</w:t>
            </w:r>
            <w:r>
              <w:rPr>
                <w:rFonts w:hint="eastAsia" w:ascii="仿宋_GB2312" w:hAnsi="仿宋_GB2312" w:cs="仿宋_GB2312"/>
                <w:color w:val="auto"/>
                <w:kern w:val="0"/>
                <w:sz w:val="24"/>
                <w:szCs w:val="24"/>
                <w:lang w:val="en-US" w:eastAsia="zh-CN" w:bidi="ar"/>
              </w:rPr>
              <w:t>成交</w:t>
            </w:r>
            <w:r>
              <w:rPr>
                <w:rFonts w:hint="default" w:ascii="仿宋_GB2312" w:hAnsi="仿宋_GB2312" w:cs="仿宋_GB2312"/>
                <w:b w:val="0"/>
                <w:bCs/>
                <w:color w:val="auto"/>
                <w:kern w:val="0"/>
                <w:sz w:val="24"/>
                <w:szCs w:val="24"/>
                <w:lang w:val="en-US" w:eastAsia="zh-CN" w:bidi="ar-SA"/>
              </w:rPr>
              <w:t>供应商委派的工程师必须严格遵守采购人的各项规章制度，接受采购人的监督与检查，确保作业合规有序。工程师如从事电焊、电工等高险作业人员需持相应从业证件上岗</w:t>
            </w:r>
            <w:r>
              <w:rPr>
                <w:rFonts w:hint="eastAsia" w:ascii="仿宋_GB2312" w:hAnsi="仿宋_GB2312" w:cs="仿宋_GB2312"/>
                <w:b w:val="0"/>
                <w:bCs/>
                <w:color w:val="auto"/>
                <w:kern w:val="0"/>
                <w:sz w:val="24"/>
                <w:szCs w:val="24"/>
                <w:lang w:val="en-US" w:eastAsia="zh-CN" w:bidi="ar-SA"/>
              </w:rPr>
              <w:t>（</w:t>
            </w:r>
            <w:r>
              <w:rPr>
                <w:rFonts w:hint="eastAsia" w:ascii="仿宋_GB2312" w:hAnsi="仿宋_GB2312" w:cs="仿宋_GB2312"/>
                <w:b/>
                <w:bCs w:val="0"/>
                <w:color w:val="auto"/>
                <w:kern w:val="0"/>
                <w:sz w:val="24"/>
                <w:szCs w:val="24"/>
                <w:lang w:val="en-US" w:eastAsia="zh-CN" w:bidi="ar-SA"/>
              </w:rPr>
              <w:t>维保前采购人须现场核验作业人员的相关证件</w:t>
            </w:r>
            <w:r>
              <w:rPr>
                <w:rFonts w:hint="eastAsia" w:ascii="仿宋_GB2312" w:hAnsi="仿宋_GB2312" w:cs="仿宋_GB2312"/>
                <w:b w:val="0"/>
                <w:bCs/>
                <w:color w:val="auto"/>
                <w:kern w:val="0"/>
                <w:sz w:val="24"/>
                <w:szCs w:val="24"/>
                <w:lang w:val="en-US" w:eastAsia="zh-CN" w:bidi="ar-SA"/>
              </w:rPr>
              <w:t>）</w:t>
            </w:r>
            <w:r>
              <w:rPr>
                <w:rFonts w:hint="default" w:ascii="仿宋_GB2312" w:hAnsi="仿宋_GB2312" w:cs="仿宋_GB2312"/>
                <w:b w:val="0"/>
                <w:bCs/>
                <w:color w:val="auto"/>
                <w:kern w:val="0"/>
                <w:sz w:val="24"/>
                <w:szCs w:val="24"/>
                <w:lang w:val="en-US" w:eastAsia="zh-CN" w:bidi="ar-SA"/>
              </w:rPr>
              <w:t>；所有工程师需由</w:t>
            </w:r>
            <w:r>
              <w:rPr>
                <w:rFonts w:hint="eastAsia" w:ascii="仿宋_GB2312" w:hAnsi="仿宋_GB2312" w:cs="仿宋_GB2312"/>
                <w:b w:val="0"/>
                <w:bCs/>
                <w:color w:val="auto"/>
                <w:kern w:val="0"/>
                <w:sz w:val="24"/>
                <w:szCs w:val="24"/>
                <w:lang w:val="en-US" w:eastAsia="zh-CN" w:bidi="ar-SA"/>
              </w:rPr>
              <w:t>成交</w:t>
            </w:r>
            <w:r>
              <w:rPr>
                <w:rFonts w:hint="default" w:ascii="仿宋_GB2312" w:hAnsi="仿宋_GB2312" w:cs="仿宋_GB2312"/>
                <w:b w:val="0"/>
                <w:bCs/>
                <w:color w:val="auto"/>
                <w:kern w:val="0"/>
                <w:sz w:val="24"/>
                <w:szCs w:val="24"/>
                <w:lang w:val="en-US" w:eastAsia="zh-CN" w:bidi="ar-SA"/>
              </w:rPr>
              <w:t>供应商自行购买人身保险</w:t>
            </w:r>
            <w:r>
              <w:rPr>
                <w:rFonts w:hint="eastAsia" w:ascii="仿宋_GB2312" w:hAnsi="仿宋_GB2312" w:cs="仿宋_GB2312"/>
                <w:b w:val="0"/>
                <w:bCs/>
                <w:color w:val="auto"/>
                <w:kern w:val="0"/>
                <w:sz w:val="24"/>
                <w:szCs w:val="24"/>
                <w:lang w:val="en-US" w:eastAsia="zh-CN" w:bidi="ar-SA"/>
              </w:rPr>
              <w:t>；</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（2）</w:t>
            </w:r>
            <w:r>
              <w:rPr>
                <w:rFonts w:hint="default" w:ascii="仿宋_GB2312" w:hAnsi="仿宋_GB2312" w:cs="仿宋_GB2312"/>
                <w:b w:val="0"/>
                <w:bCs/>
                <w:color w:val="auto"/>
                <w:kern w:val="0"/>
                <w:sz w:val="24"/>
                <w:szCs w:val="24"/>
                <w:lang w:val="en-US" w:eastAsia="zh-CN" w:bidi="ar-SA"/>
              </w:rPr>
              <w:t>若</w:t>
            </w:r>
            <w:r>
              <w:rPr>
                <w:rFonts w:hint="eastAsia" w:ascii="仿宋_GB2312" w:hAnsi="仿宋_GB2312" w:cs="仿宋_GB2312"/>
                <w:b w:val="0"/>
                <w:bCs/>
                <w:color w:val="auto"/>
                <w:kern w:val="0"/>
                <w:sz w:val="24"/>
                <w:szCs w:val="24"/>
                <w:lang w:val="en-US" w:eastAsia="zh-CN" w:bidi="ar-SA"/>
              </w:rPr>
              <w:t>成交</w:t>
            </w:r>
            <w:r>
              <w:rPr>
                <w:rFonts w:hint="default" w:ascii="仿宋_GB2312" w:hAnsi="仿宋_GB2312" w:cs="仿宋_GB2312"/>
                <w:b w:val="0"/>
                <w:bCs/>
                <w:color w:val="auto"/>
                <w:kern w:val="0"/>
                <w:sz w:val="24"/>
                <w:szCs w:val="24"/>
                <w:lang w:val="en-US" w:eastAsia="zh-CN" w:bidi="ar-SA"/>
              </w:rPr>
              <w:t>供应商委派的工程师在作业过程中违反安全规定，采购人有权暂停其工作。由此产生的经济损失由供应商承担</w:t>
            </w:r>
            <w:r>
              <w:rPr>
                <w:rFonts w:hint="eastAsia" w:ascii="仿宋_GB2312" w:hAnsi="仿宋_GB2312" w:cs="仿宋_GB2312"/>
                <w:b w:val="0"/>
                <w:bCs/>
                <w:color w:val="auto"/>
                <w:kern w:val="0"/>
                <w:sz w:val="24"/>
                <w:szCs w:val="24"/>
                <w:lang w:val="en-US" w:eastAsia="zh-CN" w:bidi="ar-SA"/>
              </w:rPr>
              <w:t>；</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（3）成交</w:t>
            </w:r>
            <w:r>
              <w:rPr>
                <w:rFonts w:hint="default" w:ascii="仿宋_GB2312" w:hAnsi="仿宋_GB2312" w:cs="仿宋_GB2312"/>
                <w:b w:val="0"/>
                <w:bCs/>
                <w:color w:val="auto"/>
                <w:kern w:val="0"/>
                <w:sz w:val="24"/>
                <w:szCs w:val="24"/>
                <w:lang w:val="en-US" w:eastAsia="zh-CN" w:bidi="ar-SA"/>
              </w:rPr>
              <w:t>供应商应为委派的工程师配备必要的劳动保护装备，确保其作业安全。在服务期间，若发生员工安全事故，全部责任由</w:t>
            </w:r>
            <w:r>
              <w:rPr>
                <w:rFonts w:hint="eastAsia" w:ascii="仿宋_GB2312" w:hAnsi="仿宋_GB2312" w:cs="仿宋_GB2312"/>
                <w:b w:val="0"/>
                <w:bCs/>
                <w:color w:val="auto"/>
                <w:kern w:val="0"/>
                <w:sz w:val="24"/>
                <w:szCs w:val="24"/>
                <w:lang w:val="en-US" w:eastAsia="zh-CN" w:bidi="ar-SA"/>
              </w:rPr>
              <w:t>成交</w:t>
            </w:r>
            <w:r>
              <w:rPr>
                <w:rFonts w:hint="default" w:ascii="仿宋_GB2312" w:hAnsi="仿宋_GB2312" w:cs="仿宋_GB2312"/>
                <w:b w:val="0"/>
                <w:bCs/>
                <w:color w:val="auto"/>
                <w:kern w:val="0"/>
                <w:sz w:val="24"/>
                <w:szCs w:val="24"/>
                <w:lang w:val="en-US" w:eastAsia="zh-CN" w:bidi="ar-SA"/>
              </w:rPr>
              <w:t>供应商承担</w:t>
            </w:r>
            <w:r>
              <w:rPr>
                <w:rFonts w:hint="eastAsia" w:ascii="仿宋_GB2312" w:hAnsi="仿宋_GB2312" w:cs="仿宋_GB2312"/>
                <w:b w:val="0"/>
                <w:bCs/>
                <w:color w:val="auto"/>
                <w:kern w:val="0"/>
                <w:sz w:val="24"/>
                <w:szCs w:val="24"/>
                <w:lang w:val="en-US" w:eastAsia="zh-CN" w:bidi="ar-SA"/>
              </w:rPr>
              <w:t>；</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（4）</w:t>
            </w:r>
            <w:r>
              <w:rPr>
                <w:rFonts w:hint="default" w:ascii="仿宋_GB2312" w:hAnsi="仿宋_GB2312" w:cs="仿宋_GB2312"/>
                <w:b w:val="0"/>
                <w:bCs/>
                <w:color w:val="auto"/>
                <w:kern w:val="0"/>
                <w:sz w:val="24"/>
                <w:szCs w:val="24"/>
                <w:lang w:val="en-US" w:eastAsia="zh-CN" w:bidi="ar-SA"/>
              </w:rPr>
              <w:t>如因</w:t>
            </w:r>
            <w:r>
              <w:rPr>
                <w:rFonts w:hint="eastAsia" w:ascii="仿宋_GB2312" w:hAnsi="仿宋_GB2312" w:cs="仿宋_GB2312"/>
                <w:b w:val="0"/>
                <w:bCs/>
                <w:color w:val="auto"/>
                <w:kern w:val="0"/>
                <w:sz w:val="24"/>
                <w:szCs w:val="24"/>
                <w:lang w:val="en-US" w:eastAsia="zh-CN" w:bidi="ar-SA"/>
              </w:rPr>
              <w:t>成交</w:t>
            </w:r>
            <w:r>
              <w:rPr>
                <w:rFonts w:hint="default" w:ascii="仿宋_GB2312" w:hAnsi="仿宋_GB2312" w:cs="仿宋_GB2312"/>
                <w:b w:val="0"/>
                <w:bCs/>
                <w:color w:val="auto"/>
                <w:kern w:val="0"/>
                <w:sz w:val="24"/>
                <w:szCs w:val="24"/>
                <w:lang w:val="en-US" w:eastAsia="zh-CN" w:bidi="ar-SA"/>
              </w:rPr>
              <w:t>供应商未能按照合同约定进行工程师安全防范教育和保障措施，或者因违反用电和明火的安全要求而导致安全事故发生，由</w:t>
            </w:r>
            <w:r>
              <w:rPr>
                <w:rFonts w:hint="eastAsia" w:ascii="仿宋_GB2312" w:hAnsi="仿宋_GB2312" w:cs="仿宋_GB2312"/>
                <w:b w:val="0"/>
                <w:bCs/>
                <w:color w:val="auto"/>
                <w:kern w:val="0"/>
                <w:sz w:val="24"/>
                <w:szCs w:val="24"/>
                <w:lang w:val="en-US" w:eastAsia="zh-CN" w:bidi="ar-SA"/>
              </w:rPr>
              <w:t>成交</w:t>
            </w:r>
            <w:r>
              <w:rPr>
                <w:rFonts w:hint="default" w:ascii="仿宋_GB2312" w:hAnsi="仿宋_GB2312" w:cs="仿宋_GB2312"/>
                <w:b w:val="0"/>
                <w:bCs/>
                <w:color w:val="auto"/>
                <w:kern w:val="0"/>
                <w:sz w:val="24"/>
                <w:szCs w:val="24"/>
                <w:lang w:val="en-US" w:eastAsia="zh-CN" w:bidi="ar-SA"/>
              </w:rPr>
              <w:t>供应商承担全部责任和后果，并承担相应的赔偿责任。</w:t>
            </w:r>
          </w:p>
          <w:p>
            <w:pPr>
              <w:pStyle w:val="12"/>
              <w:numPr>
                <w:ilvl w:val="0"/>
                <w:numId w:val="0"/>
              </w:numPr>
              <w:spacing w:line="460" w:lineRule="exact"/>
              <w:ind w:firstLine="482" w:firstLineChars="200"/>
              <w:jc w:val="both"/>
              <w:rPr>
                <w:rFonts w:hint="eastAsia" w:ascii="仿宋_GB2312" w:hAnsi="仿宋_GB2312" w:cs="仿宋_GB2312"/>
                <w:b/>
                <w:bCs w:val="0"/>
                <w:color w:val="auto"/>
                <w:kern w:val="0"/>
                <w:sz w:val="24"/>
                <w:szCs w:val="24"/>
                <w:lang w:val="en-US" w:eastAsia="zh-CN" w:bidi="ar-SA"/>
              </w:rPr>
            </w:pPr>
            <w:r>
              <w:rPr>
                <w:rFonts w:hint="eastAsia" w:ascii="仿宋_GB2312" w:hAnsi="仿宋_GB2312" w:cs="仿宋_GB2312"/>
                <w:b/>
                <w:bCs w:val="0"/>
                <w:color w:val="auto"/>
                <w:kern w:val="0"/>
                <w:sz w:val="24"/>
                <w:szCs w:val="24"/>
                <w:lang w:val="en-US" w:eastAsia="zh-CN" w:bidi="ar-SA"/>
              </w:rPr>
              <w:t>4.</w:t>
            </w:r>
            <w:r>
              <w:rPr>
                <w:rFonts w:hint="eastAsia" w:ascii="仿宋_GB2312" w:hAnsi="仿宋_GB2312" w:eastAsia="仿宋_GB2312" w:cs="仿宋_GB2312"/>
                <w:b/>
                <w:bCs w:val="0"/>
                <w:color w:val="auto"/>
                <w:spacing w:val="0"/>
                <w:kern w:val="0"/>
                <w:sz w:val="24"/>
                <w:szCs w:val="24"/>
                <w:lang w:val="en-US" w:eastAsia="zh-CN"/>
              </w:rPr>
              <w:t>违约责任：</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color w:val="auto"/>
                <w:kern w:val="0"/>
                <w:sz w:val="24"/>
                <w:szCs w:val="24"/>
                <w:lang w:val="en-US" w:eastAsia="zh-CN" w:bidi="ar"/>
              </w:rPr>
              <w:t>成交</w:t>
            </w:r>
            <w:r>
              <w:rPr>
                <w:rFonts w:hint="default" w:ascii="仿宋_GB2312" w:hAnsi="仿宋_GB2312" w:cs="仿宋_GB2312"/>
                <w:b w:val="0"/>
                <w:bCs/>
                <w:color w:val="auto"/>
                <w:kern w:val="0"/>
                <w:sz w:val="24"/>
                <w:szCs w:val="24"/>
                <w:lang w:val="en-US" w:eastAsia="zh-CN" w:bidi="ar-SA"/>
              </w:rPr>
              <w:t>供应商有下列行为之一的，视为违约：</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（1）无正当理由拒绝承接采购人业务 2 次以上（含 2 次）的；</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（2）擅自提高服务的价格的；</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（3）达不到合同规定的质量标准，以次充好，提供假冒伪劣产品的；</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（4）出现重大责任事故的；</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（5）拒绝接受监督、检查的；</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（6）不如实反映情况，提供虚假材料的；</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（7）维保期内，被行业行政主管部门取消行业经营资格的；</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（8）其他违反法律法规和采购合同的行为。</w:t>
            </w:r>
          </w:p>
          <w:p>
            <w:pPr>
              <w:pStyle w:val="12"/>
              <w:numPr>
                <w:ilvl w:val="0"/>
                <w:numId w:val="0"/>
              </w:numPr>
              <w:spacing w:line="460" w:lineRule="exact"/>
              <w:ind w:firstLine="480" w:firstLineChars="200"/>
              <w:jc w:val="both"/>
              <w:rPr>
                <w:rFonts w:hint="eastAsia"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违约处罚：</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（1）成交供应商</w:t>
            </w:r>
            <w:r>
              <w:rPr>
                <w:rFonts w:hint="default" w:ascii="仿宋_GB2312" w:hAnsi="仿宋_GB2312" w:cs="仿宋_GB2312"/>
                <w:b w:val="0"/>
                <w:bCs/>
                <w:color w:val="auto"/>
                <w:kern w:val="0"/>
                <w:sz w:val="24"/>
                <w:szCs w:val="24"/>
                <w:lang w:val="en-US" w:eastAsia="zh-CN" w:bidi="ar-SA"/>
              </w:rPr>
              <w:t>因维护保养失误造成设备设施的损坏，</w:t>
            </w:r>
            <w:r>
              <w:rPr>
                <w:rFonts w:hint="eastAsia" w:ascii="仿宋_GB2312" w:hAnsi="仿宋_GB2312" w:cs="仿宋_GB2312"/>
                <w:b w:val="0"/>
                <w:bCs/>
                <w:color w:val="auto"/>
                <w:kern w:val="0"/>
                <w:sz w:val="24"/>
                <w:szCs w:val="24"/>
                <w:lang w:val="en-US" w:eastAsia="zh-CN" w:bidi="ar-SA"/>
              </w:rPr>
              <w:t>成交供应商</w:t>
            </w:r>
            <w:r>
              <w:rPr>
                <w:rFonts w:hint="default" w:ascii="仿宋_GB2312" w:hAnsi="仿宋_GB2312" w:cs="仿宋_GB2312"/>
                <w:b w:val="0"/>
                <w:bCs/>
                <w:color w:val="auto"/>
                <w:kern w:val="0"/>
                <w:sz w:val="24"/>
                <w:szCs w:val="24"/>
                <w:lang w:val="en-US" w:eastAsia="zh-CN" w:bidi="ar-SA"/>
              </w:rPr>
              <w:t>应无条件的维修或更换配件，保障设备设施和系统达到维修前正常运行状态，并赔偿</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 xml:space="preserve">相关损失。 </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（2）成交供应商</w:t>
            </w:r>
            <w:r>
              <w:rPr>
                <w:rFonts w:hint="default" w:ascii="仿宋_GB2312" w:hAnsi="仿宋_GB2312" w:cs="仿宋_GB2312"/>
                <w:b w:val="0"/>
                <w:bCs/>
                <w:color w:val="auto"/>
                <w:kern w:val="0"/>
                <w:sz w:val="24"/>
                <w:szCs w:val="24"/>
                <w:lang w:val="en-US" w:eastAsia="zh-CN" w:bidi="ar-SA"/>
              </w:rPr>
              <w:t>接到</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报修之日起5天内未到达现场维修，</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有权扣除当年维修保养费用的20%作为</w:t>
            </w:r>
            <w:r>
              <w:rPr>
                <w:rFonts w:hint="eastAsia" w:ascii="仿宋_GB2312" w:hAnsi="仿宋_GB2312" w:cs="仿宋_GB2312"/>
                <w:b w:val="0"/>
                <w:bCs/>
                <w:color w:val="auto"/>
                <w:kern w:val="0"/>
                <w:sz w:val="24"/>
                <w:szCs w:val="24"/>
                <w:lang w:val="en-US" w:eastAsia="zh-CN" w:bidi="ar-SA"/>
              </w:rPr>
              <w:t>违约金</w:t>
            </w:r>
            <w:r>
              <w:rPr>
                <w:rFonts w:hint="default" w:ascii="仿宋_GB2312" w:hAnsi="仿宋_GB2312" w:cs="仿宋_GB2312"/>
                <w:b w:val="0"/>
                <w:bCs/>
                <w:color w:val="auto"/>
                <w:kern w:val="0"/>
                <w:sz w:val="24"/>
                <w:szCs w:val="24"/>
                <w:lang w:val="en-US" w:eastAsia="zh-CN" w:bidi="ar-SA"/>
              </w:rPr>
              <w:t xml:space="preserve">。 </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（3）成交供应商</w:t>
            </w:r>
            <w:r>
              <w:rPr>
                <w:rFonts w:hint="default" w:ascii="仿宋_GB2312" w:hAnsi="仿宋_GB2312" w:cs="仿宋_GB2312"/>
                <w:b w:val="0"/>
                <w:bCs/>
                <w:color w:val="auto"/>
                <w:kern w:val="0"/>
                <w:sz w:val="24"/>
                <w:szCs w:val="24"/>
                <w:lang w:val="en-US" w:eastAsia="zh-CN" w:bidi="ar-SA"/>
              </w:rPr>
              <w:t>应保证所提供的产品在</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使用时不会侵犯任何第三方的专利权、商标权、工业设计或其他权利。如一旦发生第三方指控的相关侵权行为，则由</w:t>
            </w:r>
            <w:r>
              <w:rPr>
                <w:rFonts w:hint="eastAsia" w:ascii="仿宋_GB2312" w:hAnsi="仿宋_GB2312" w:cs="仿宋_GB2312"/>
                <w:b w:val="0"/>
                <w:bCs/>
                <w:color w:val="auto"/>
                <w:kern w:val="0"/>
                <w:sz w:val="24"/>
                <w:szCs w:val="24"/>
                <w:lang w:val="en-US" w:eastAsia="zh-CN" w:bidi="ar-SA"/>
              </w:rPr>
              <w:t>成交供应商</w:t>
            </w:r>
            <w:r>
              <w:rPr>
                <w:rFonts w:hint="default" w:ascii="仿宋_GB2312" w:hAnsi="仿宋_GB2312" w:cs="仿宋_GB2312"/>
                <w:b w:val="0"/>
                <w:bCs/>
                <w:color w:val="auto"/>
                <w:kern w:val="0"/>
                <w:sz w:val="24"/>
                <w:szCs w:val="24"/>
                <w:lang w:val="en-US" w:eastAsia="zh-CN" w:bidi="ar-SA"/>
              </w:rPr>
              <w:t>负责与第三方交涉，由此产生的相关责任及损失由</w:t>
            </w:r>
            <w:r>
              <w:rPr>
                <w:rFonts w:hint="eastAsia" w:ascii="仿宋_GB2312" w:hAnsi="仿宋_GB2312" w:cs="仿宋_GB2312"/>
                <w:b w:val="0"/>
                <w:bCs/>
                <w:color w:val="auto"/>
                <w:kern w:val="0"/>
                <w:sz w:val="24"/>
                <w:szCs w:val="24"/>
                <w:lang w:val="en-US" w:eastAsia="zh-CN" w:bidi="ar-SA"/>
              </w:rPr>
              <w:t>成交供应商</w:t>
            </w:r>
            <w:r>
              <w:rPr>
                <w:rFonts w:hint="default" w:ascii="仿宋_GB2312" w:hAnsi="仿宋_GB2312" w:cs="仿宋_GB2312"/>
                <w:b w:val="0"/>
                <w:bCs/>
                <w:color w:val="auto"/>
                <w:kern w:val="0"/>
                <w:sz w:val="24"/>
                <w:szCs w:val="24"/>
                <w:lang w:val="en-US" w:eastAsia="zh-CN" w:bidi="ar-SA"/>
              </w:rPr>
              <w:t>承担，若因此给</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造成的责任及损失由</w:t>
            </w:r>
            <w:r>
              <w:rPr>
                <w:rFonts w:hint="eastAsia" w:ascii="仿宋_GB2312" w:hAnsi="仿宋_GB2312" w:cs="仿宋_GB2312"/>
                <w:b w:val="0"/>
                <w:bCs/>
                <w:color w:val="auto"/>
                <w:kern w:val="0"/>
                <w:sz w:val="24"/>
                <w:szCs w:val="24"/>
                <w:lang w:val="en-US" w:eastAsia="zh-CN" w:bidi="ar-SA"/>
              </w:rPr>
              <w:t>成交供应商</w:t>
            </w:r>
            <w:r>
              <w:rPr>
                <w:rFonts w:hint="default" w:ascii="仿宋_GB2312" w:hAnsi="仿宋_GB2312" w:cs="仿宋_GB2312"/>
                <w:b w:val="0"/>
                <w:bCs/>
                <w:color w:val="auto"/>
                <w:kern w:val="0"/>
                <w:sz w:val="24"/>
                <w:szCs w:val="24"/>
                <w:lang w:val="en-US" w:eastAsia="zh-CN" w:bidi="ar-SA"/>
              </w:rPr>
              <w:t xml:space="preserve">全部承担。 </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（4）</w:t>
            </w:r>
            <w:r>
              <w:rPr>
                <w:rFonts w:hint="default" w:ascii="仿宋_GB2312" w:hAnsi="仿宋_GB2312" w:cs="仿宋_GB2312"/>
                <w:b w:val="0"/>
                <w:bCs/>
                <w:color w:val="auto"/>
                <w:kern w:val="0"/>
                <w:sz w:val="24"/>
                <w:szCs w:val="24"/>
                <w:lang w:val="en-US" w:eastAsia="zh-CN" w:bidi="ar-SA"/>
              </w:rPr>
              <w:t>对于未经</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书面同意的信息提供行为予以禁止。即使向履行本合同有关的人员提供，也应注意保密并限于履行合同的必需范围。若</w:t>
            </w:r>
            <w:r>
              <w:rPr>
                <w:rFonts w:hint="eastAsia" w:ascii="仿宋_GB2312" w:hAnsi="仿宋_GB2312" w:cs="仿宋_GB2312"/>
                <w:b w:val="0"/>
                <w:bCs/>
                <w:color w:val="auto"/>
                <w:kern w:val="0"/>
                <w:sz w:val="24"/>
                <w:szCs w:val="24"/>
                <w:lang w:val="en-US" w:eastAsia="zh-CN" w:bidi="ar-SA"/>
              </w:rPr>
              <w:t>成交供应商</w:t>
            </w:r>
            <w:r>
              <w:rPr>
                <w:rFonts w:hint="default" w:ascii="仿宋_GB2312" w:hAnsi="仿宋_GB2312" w:cs="仿宋_GB2312"/>
                <w:b w:val="0"/>
                <w:bCs/>
                <w:color w:val="auto"/>
                <w:kern w:val="0"/>
                <w:sz w:val="24"/>
                <w:szCs w:val="24"/>
                <w:lang w:val="en-US" w:eastAsia="zh-CN" w:bidi="ar-SA"/>
              </w:rPr>
              <w:t>有违反上述保密义务之处，由此给</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造成的损害由</w:t>
            </w:r>
            <w:r>
              <w:rPr>
                <w:rFonts w:hint="eastAsia" w:ascii="仿宋_GB2312" w:hAnsi="仿宋_GB2312" w:cs="仿宋_GB2312"/>
                <w:b w:val="0"/>
                <w:bCs/>
                <w:color w:val="auto"/>
                <w:kern w:val="0"/>
                <w:sz w:val="24"/>
                <w:szCs w:val="24"/>
                <w:lang w:val="en-US" w:eastAsia="zh-CN" w:bidi="ar-SA"/>
              </w:rPr>
              <w:t>成交供应商</w:t>
            </w:r>
            <w:r>
              <w:rPr>
                <w:rFonts w:hint="default" w:ascii="仿宋_GB2312" w:hAnsi="仿宋_GB2312" w:cs="仿宋_GB2312"/>
                <w:b w:val="0"/>
                <w:bCs/>
                <w:color w:val="auto"/>
                <w:kern w:val="0"/>
                <w:sz w:val="24"/>
                <w:szCs w:val="24"/>
                <w:lang w:val="en-US" w:eastAsia="zh-CN" w:bidi="ar-SA"/>
              </w:rPr>
              <w:t xml:space="preserve">承担。 </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（5）成交供应商</w:t>
            </w:r>
            <w:r>
              <w:rPr>
                <w:rFonts w:hint="default" w:ascii="仿宋_GB2312" w:hAnsi="仿宋_GB2312" w:cs="仿宋_GB2312"/>
                <w:b w:val="0"/>
                <w:bCs/>
                <w:color w:val="auto"/>
                <w:kern w:val="0"/>
                <w:sz w:val="24"/>
                <w:szCs w:val="24"/>
                <w:lang w:val="en-US" w:eastAsia="zh-CN" w:bidi="ar-SA"/>
              </w:rPr>
              <w:t>通过连接远程服务来访问、维护、修理、校准医疗设备或为医疗设备进行升级或安装补丁引起</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数据系统混乱或崩溃，如给</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造成相关损失的，</w:t>
            </w:r>
            <w:r>
              <w:rPr>
                <w:rFonts w:hint="eastAsia" w:ascii="仿宋_GB2312" w:hAnsi="仿宋_GB2312" w:cs="仿宋_GB2312"/>
                <w:b w:val="0"/>
                <w:bCs/>
                <w:color w:val="auto"/>
                <w:kern w:val="0"/>
                <w:sz w:val="24"/>
                <w:szCs w:val="24"/>
                <w:lang w:val="en-US" w:eastAsia="zh-CN" w:bidi="ar-SA"/>
              </w:rPr>
              <w:t>成交供应商</w:t>
            </w:r>
            <w:r>
              <w:rPr>
                <w:rFonts w:hint="default" w:ascii="仿宋_GB2312" w:hAnsi="仿宋_GB2312" w:cs="仿宋_GB2312"/>
                <w:b w:val="0"/>
                <w:bCs/>
                <w:color w:val="auto"/>
                <w:kern w:val="0"/>
                <w:sz w:val="24"/>
                <w:szCs w:val="24"/>
                <w:lang w:val="en-US" w:eastAsia="zh-CN" w:bidi="ar-SA"/>
              </w:rPr>
              <w:t>应承担责任并赔偿当年维修保养费的10%给</w:t>
            </w:r>
            <w:r>
              <w:rPr>
                <w:rFonts w:hint="eastAsia" w:ascii="仿宋_GB2312" w:hAnsi="仿宋_GB2312" w:cs="仿宋_GB2312"/>
                <w:b w:val="0"/>
                <w:bCs/>
                <w:color w:val="auto"/>
                <w:kern w:val="0"/>
                <w:sz w:val="24"/>
                <w:szCs w:val="24"/>
                <w:lang w:val="en-US" w:eastAsia="zh-CN" w:bidi="ar-SA"/>
              </w:rPr>
              <w:t>采购人</w:t>
            </w:r>
            <w:r>
              <w:rPr>
                <w:rFonts w:hint="default" w:ascii="仿宋_GB2312" w:hAnsi="仿宋_GB2312" w:cs="仿宋_GB2312"/>
                <w:b w:val="0"/>
                <w:bCs/>
                <w:color w:val="auto"/>
                <w:kern w:val="0"/>
                <w:sz w:val="24"/>
                <w:szCs w:val="24"/>
                <w:lang w:val="en-US" w:eastAsia="zh-CN" w:bidi="ar-SA"/>
              </w:rPr>
              <w:t xml:space="preserve">，并承担由此引起的一切法律责任和相关经济损失。 </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（6）设备开机率全年须达到95%以上（以365天计算），因供应商维修原因导致开机率低于95%的，每低于95%一个百分点（不足一个百分点按一个百分点计算），合同款扣除0.1‰。</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eastAsia" w:ascii="仿宋_GB2312" w:hAnsi="仿宋_GB2312" w:cs="仿宋_GB2312"/>
                <w:b w:val="0"/>
                <w:bCs/>
                <w:color w:val="auto"/>
                <w:kern w:val="0"/>
                <w:sz w:val="24"/>
                <w:szCs w:val="24"/>
                <w:lang w:val="en-US" w:eastAsia="zh-CN" w:bidi="ar-SA"/>
              </w:rPr>
              <w:t>（7）</w:t>
            </w:r>
            <w:r>
              <w:rPr>
                <w:rFonts w:hint="default" w:ascii="仿宋_GB2312" w:hAnsi="仿宋_GB2312" w:cs="仿宋_GB2312"/>
                <w:b w:val="0"/>
                <w:bCs/>
                <w:color w:val="auto"/>
                <w:kern w:val="0"/>
                <w:sz w:val="24"/>
                <w:szCs w:val="24"/>
                <w:lang w:val="en-US" w:eastAsia="zh-CN" w:bidi="ar-SA"/>
              </w:rPr>
              <w:t>除上述违约情形外，双方中任何一方不履行或不能完全履行本</w:t>
            </w:r>
            <w:r>
              <w:rPr>
                <w:rFonts w:hint="eastAsia" w:ascii="仿宋_GB2312" w:hAnsi="仿宋_GB2312" w:cs="仿宋_GB2312"/>
                <w:b w:val="0"/>
                <w:bCs/>
                <w:color w:val="auto"/>
                <w:kern w:val="0"/>
                <w:sz w:val="24"/>
                <w:szCs w:val="24"/>
                <w:lang w:val="en-US" w:eastAsia="zh-CN" w:bidi="ar-SA"/>
              </w:rPr>
              <w:t>项目</w:t>
            </w:r>
            <w:r>
              <w:rPr>
                <w:rFonts w:hint="default" w:ascii="仿宋_GB2312" w:hAnsi="仿宋_GB2312" w:cs="仿宋_GB2312"/>
                <w:b w:val="0"/>
                <w:bCs/>
                <w:color w:val="auto"/>
                <w:kern w:val="0"/>
                <w:sz w:val="24"/>
                <w:szCs w:val="24"/>
                <w:lang w:val="en-US" w:eastAsia="zh-CN" w:bidi="ar-SA"/>
              </w:rPr>
              <w:t xml:space="preserve">合同约定的，均属违约行为，违约方应向另一方一次性支付合同总金额的10%作为违约金，并承担由此引起的一切法律责任和相关经济损失。 </w:t>
            </w:r>
          </w:p>
          <w:p>
            <w:pPr>
              <w:pStyle w:val="12"/>
              <w:numPr>
                <w:ilvl w:val="0"/>
                <w:numId w:val="0"/>
              </w:numPr>
              <w:spacing w:line="460" w:lineRule="exact"/>
              <w:ind w:firstLine="482" w:firstLineChars="200"/>
              <w:jc w:val="both"/>
              <w:rPr>
                <w:rFonts w:hint="eastAsia" w:ascii="仿宋_GB2312" w:hAnsi="仿宋_GB2312" w:cs="仿宋_GB2312"/>
                <w:b/>
                <w:bCs w:val="0"/>
                <w:color w:val="auto"/>
                <w:kern w:val="0"/>
                <w:sz w:val="24"/>
                <w:szCs w:val="24"/>
                <w:lang w:val="en-US" w:eastAsia="zh-CN" w:bidi="ar-SA"/>
              </w:rPr>
            </w:pPr>
            <w:r>
              <w:rPr>
                <w:rFonts w:hint="eastAsia" w:ascii="仿宋_GB2312" w:hAnsi="仿宋_GB2312" w:cs="仿宋_GB2312"/>
                <w:b/>
                <w:bCs w:val="0"/>
                <w:color w:val="auto"/>
                <w:kern w:val="0"/>
                <w:sz w:val="24"/>
                <w:szCs w:val="24"/>
                <w:lang w:val="en-US" w:eastAsia="zh-CN" w:bidi="ar-SA"/>
              </w:rPr>
              <w:t>5.其他事宜：</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w:t>
            </w:r>
            <w:r>
              <w:rPr>
                <w:rFonts w:hint="eastAsia" w:ascii="仿宋_GB2312" w:hAnsi="仿宋_GB2312" w:cs="仿宋_GB2312"/>
                <w:b w:val="0"/>
                <w:bCs/>
                <w:color w:val="auto"/>
                <w:kern w:val="0"/>
                <w:sz w:val="24"/>
                <w:szCs w:val="24"/>
                <w:lang w:val="en-US" w:eastAsia="zh-CN" w:bidi="ar-SA"/>
              </w:rPr>
              <w:t>1</w:t>
            </w:r>
            <w:r>
              <w:rPr>
                <w:rFonts w:hint="default" w:ascii="仿宋_GB2312" w:hAnsi="仿宋_GB2312" w:cs="仿宋_GB2312"/>
                <w:b w:val="0"/>
                <w:bCs/>
                <w:color w:val="auto"/>
                <w:kern w:val="0"/>
                <w:sz w:val="24"/>
                <w:szCs w:val="24"/>
                <w:lang w:val="en-US" w:eastAsia="zh-CN" w:bidi="ar-SA"/>
              </w:rPr>
              <w:t>）</w:t>
            </w:r>
            <w:r>
              <w:rPr>
                <w:rFonts w:hint="eastAsia" w:ascii="仿宋_GB2312" w:hAnsi="仿宋_GB2312" w:cs="仿宋_GB2312"/>
                <w:b w:val="0"/>
                <w:bCs/>
                <w:color w:val="auto"/>
                <w:kern w:val="0"/>
                <w:sz w:val="24"/>
                <w:szCs w:val="24"/>
                <w:lang w:val="en-US" w:eastAsia="zh-CN" w:bidi="ar-SA"/>
              </w:rPr>
              <w:t>成交</w:t>
            </w:r>
            <w:r>
              <w:rPr>
                <w:rFonts w:hint="default" w:ascii="仿宋_GB2312" w:hAnsi="仿宋_GB2312" w:cs="仿宋_GB2312"/>
                <w:b w:val="0"/>
                <w:bCs/>
                <w:color w:val="auto"/>
                <w:kern w:val="0"/>
                <w:sz w:val="24"/>
                <w:szCs w:val="24"/>
                <w:lang w:val="en-US" w:eastAsia="zh-CN" w:bidi="ar-SA"/>
              </w:rPr>
              <w:t xml:space="preserve">供应商不得以任何方式转包或分包本项目。 </w:t>
            </w:r>
          </w:p>
          <w:p>
            <w:pPr>
              <w:pStyle w:val="12"/>
              <w:numPr>
                <w:ilvl w:val="0"/>
                <w:numId w:val="0"/>
              </w:numPr>
              <w:spacing w:line="460" w:lineRule="exact"/>
              <w:ind w:firstLine="480" w:firstLineChars="200"/>
              <w:jc w:val="both"/>
              <w:rPr>
                <w:rFonts w:hint="default" w:ascii="仿宋_GB2312" w:hAnsi="仿宋_GB2312" w:cs="仿宋_GB2312"/>
                <w:b w:val="0"/>
                <w:bCs/>
                <w:color w:val="auto"/>
                <w:kern w:val="0"/>
                <w:sz w:val="24"/>
                <w:szCs w:val="24"/>
                <w:lang w:val="en-US" w:eastAsia="zh-CN" w:bidi="ar-SA"/>
              </w:rPr>
            </w:pPr>
            <w:r>
              <w:rPr>
                <w:rFonts w:hint="default" w:ascii="仿宋_GB2312" w:hAnsi="仿宋_GB2312" w:cs="仿宋_GB2312"/>
                <w:b w:val="0"/>
                <w:bCs/>
                <w:color w:val="auto"/>
                <w:kern w:val="0"/>
                <w:sz w:val="24"/>
                <w:szCs w:val="24"/>
                <w:lang w:val="en-US" w:eastAsia="zh-CN" w:bidi="ar-SA"/>
              </w:rPr>
              <w:t>（</w:t>
            </w:r>
            <w:r>
              <w:rPr>
                <w:rFonts w:hint="eastAsia" w:ascii="仿宋_GB2312" w:hAnsi="仿宋_GB2312" w:cs="仿宋_GB2312"/>
                <w:b w:val="0"/>
                <w:bCs/>
                <w:color w:val="auto"/>
                <w:kern w:val="0"/>
                <w:sz w:val="24"/>
                <w:szCs w:val="24"/>
                <w:lang w:val="en-US" w:eastAsia="zh-CN" w:bidi="ar-SA"/>
              </w:rPr>
              <w:t>2</w:t>
            </w:r>
            <w:r>
              <w:rPr>
                <w:rFonts w:hint="default" w:ascii="仿宋_GB2312" w:hAnsi="仿宋_GB2312" w:cs="仿宋_GB2312"/>
                <w:b w:val="0"/>
                <w:bCs/>
                <w:color w:val="auto"/>
                <w:kern w:val="0"/>
                <w:sz w:val="24"/>
                <w:szCs w:val="24"/>
                <w:lang w:val="en-US" w:eastAsia="zh-CN" w:bidi="ar-SA"/>
              </w:rPr>
              <w:t>）供应商提供的方案中的所有内容，不得包含任何侵犯第三者知识产权的材料。如发生侵权行为，供应商必须自行为其提供产品或服务侵犯其他专利人的专利成果承担相应法律责任，如因侵犯他人专利权造成采购人损失的，还应赔偿采购人损失。</w:t>
            </w:r>
          </w:p>
          <w:p>
            <w:pPr>
              <w:pStyle w:val="12"/>
              <w:rPr>
                <w:rFonts w:hint="default"/>
                <w:color w:val="auto"/>
                <w:lang w:val="en-US" w:eastAsia="zh-CN"/>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leftChars="0" w:hanging="420" w:firstLineChars="0"/>
              <w:jc w:val="center"/>
              <w:rPr>
                <w:rFonts w:hint="eastAsia" w:ascii="仿宋_GB2312" w:hAnsi="宋体" w:eastAsia="仿宋_GB2312"/>
                <w:color w:val="auto"/>
                <w:sz w:val="24"/>
              </w:rPr>
            </w:pPr>
            <w:r>
              <w:rPr>
                <w:rFonts w:hint="eastAsia" w:ascii="仿宋_GB2312" w:hAnsi="宋体" w:eastAsia="仿宋_GB2312"/>
                <w:color w:val="auto"/>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ind w:left="420" w:leftChars="0" w:hanging="420" w:firstLineChars="0"/>
              <w:jc w:val="left"/>
              <w:rPr>
                <w:rFonts w:hint="eastAsia" w:ascii="仿宋_GB2312" w:hAnsi="宋体" w:eastAsia="仿宋_GB2312"/>
                <w:color w:val="auto"/>
                <w:sz w:val="24"/>
              </w:rPr>
            </w:pPr>
            <w:r>
              <w:rPr>
                <w:rFonts w:hint="eastAsia" w:ascii="宋体" w:hAnsi="宋体" w:eastAsia="宋体" w:cs="宋体"/>
                <w:b/>
                <w:bCs/>
                <w:color w:val="auto"/>
                <w:sz w:val="24"/>
              </w:rPr>
              <w:t>▲</w:t>
            </w:r>
            <w:r>
              <w:rPr>
                <w:rFonts w:hint="eastAsia" w:ascii="仿宋_GB2312" w:hAnsi="宋体" w:eastAsia="仿宋_GB2312"/>
                <w:b/>
                <w:color w:val="auto"/>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2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s="Arial"/>
                <w:color w:val="auto"/>
                <w:sz w:val="24"/>
              </w:rPr>
            </w:pPr>
            <w:r>
              <w:rPr>
                <w:rFonts w:hint="eastAsia" w:ascii="仿宋_GB2312" w:hAnsi="宋体" w:eastAsia="仿宋_GB2312" w:cs="Arial"/>
                <w:color w:val="auto"/>
                <w:sz w:val="24"/>
              </w:rPr>
              <w:t>报价要求</w:t>
            </w:r>
          </w:p>
        </w:tc>
        <w:tc>
          <w:tcPr>
            <w:tcW w:w="77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Arial"/>
                <w:color w:val="auto"/>
                <w:sz w:val="24"/>
                <w:lang w:eastAsia="zh-CN"/>
              </w:rPr>
            </w:pPr>
            <w:r>
              <w:rPr>
                <w:rFonts w:hint="eastAsia" w:ascii="仿宋_GB2312" w:hAnsi="宋体" w:eastAsia="仿宋_GB2312" w:cs="Arial"/>
                <w:color w:val="auto"/>
                <w:sz w:val="24"/>
                <w:lang w:val="en-US" w:eastAsia="zh-CN"/>
              </w:rPr>
              <w:t>响应</w:t>
            </w:r>
            <w:r>
              <w:rPr>
                <w:rFonts w:hint="eastAsia" w:ascii="仿宋_GB2312" w:hAnsi="宋体" w:eastAsia="仿宋_GB2312" w:cs="Arial"/>
                <w:color w:val="auto"/>
                <w:sz w:val="24"/>
                <w:lang w:eastAsia="zh-CN"/>
              </w:rPr>
              <w:t>报价包括所有</w:t>
            </w:r>
            <w:r>
              <w:rPr>
                <w:rFonts w:hint="default" w:ascii="仿宋_GB2312" w:hAnsi="仿宋_GB2312" w:eastAsia="仿宋_GB2312" w:cs="仿宋_GB2312"/>
                <w:color w:val="auto"/>
                <w:kern w:val="0"/>
                <w:sz w:val="24"/>
                <w:szCs w:val="24"/>
                <w:lang w:val="en-US" w:eastAsia="zh-CN" w:bidi="ar"/>
              </w:rPr>
              <w:t>修服务工程师的人工费</w:t>
            </w:r>
            <w:r>
              <w:rPr>
                <w:rFonts w:hint="eastAsia" w:ascii="仿宋_GB2312" w:hAnsi="仿宋_GB2312" w:eastAsia="仿宋_GB2312" w:cs="仿宋_GB2312"/>
                <w:color w:val="auto"/>
                <w:kern w:val="0"/>
                <w:sz w:val="24"/>
                <w:szCs w:val="24"/>
                <w:lang w:val="en-US" w:eastAsia="zh-CN" w:bidi="ar"/>
              </w:rPr>
              <w:t>、</w:t>
            </w:r>
            <w:r>
              <w:rPr>
                <w:rFonts w:hint="default" w:ascii="仿宋_GB2312" w:hAnsi="仿宋_GB2312" w:eastAsia="仿宋_GB2312" w:cs="仿宋_GB2312"/>
                <w:color w:val="auto"/>
                <w:kern w:val="0"/>
                <w:sz w:val="24"/>
                <w:szCs w:val="24"/>
                <w:lang w:val="en-US" w:eastAsia="zh-CN" w:bidi="ar"/>
              </w:rPr>
              <w:t>差旅费</w:t>
            </w:r>
            <w:r>
              <w:rPr>
                <w:rFonts w:hint="eastAsia" w:ascii="仿宋_GB2312" w:hAnsi="宋体" w:eastAsia="仿宋_GB2312" w:cs="Arial"/>
                <w:color w:val="auto"/>
                <w:sz w:val="24"/>
                <w:lang w:eastAsia="zh-CN"/>
              </w:rPr>
              <w:t>、维修时的材料费、全保方案的设备零配件更换费用、一切税费（包括增值税）、保险费、培训费、资料费等的全部费用。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2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olor w:val="auto"/>
                <w:sz w:val="24"/>
              </w:rPr>
            </w:pPr>
            <w:r>
              <w:rPr>
                <w:rFonts w:hint="eastAsia" w:ascii="仿宋_GB2312" w:hAnsi="宋体" w:eastAsia="仿宋_GB2312"/>
                <w:color w:val="auto"/>
                <w:sz w:val="24"/>
              </w:rPr>
              <w:t>服务期限</w:t>
            </w:r>
          </w:p>
        </w:tc>
        <w:tc>
          <w:tcPr>
            <w:tcW w:w="778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hAnsi="宋体" w:eastAsia="仿宋_GB2312"/>
                <w:color w:val="auto"/>
                <w:sz w:val="24"/>
                <w:lang w:val="en-US" w:eastAsia="zh-CN"/>
              </w:rPr>
            </w:pPr>
            <w:r>
              <w:rPr>
                <w:rFonts w:hint="eastAsia" w:ascii="仿宋_GB2312" w:eastAsia="仿宋_GB2312"/>
                <w:color w:val="auto"/>
                <w:sz w:val="24"/>
                <w:highlight w:val="none"/>
              </w:rPr>
              <w:t>服务期限为</w:t>
            </w:r>
            <w:r>
              <w:rPr>
                <w:rFonts w:hint="eastAsia" w:ascii="仿宋_GB2312" w:eastAsia="仿宋_GB2312"/>
                <w:color w:val="auto"/>
                <w:sz w:val="24"/>
                <w:highlight w:val="none"/>
                <w:u w:val="single"/>
                <w:lang w:val="en-US" w:eastAsia="zh-CN"/>
              </w:rPr>
              <w:t>1</w:t>
            </w:r>
            <w:r>
              <w:rPr>
                <w:rFonts w:hint="eastAsia" w:ascii="仿宋_GB2312" w:eastAsia="仿宋_GB2312"/>
                <w:color w:val="auto"/>
                <w:sz w:val="24"/>
                <w:highlight w:val="none"/>
              </w:rPr>
              <w:t>年，具体服务起止时间以合同约定日期为准</w:t>
            </w:r>
            <w:r>
              <w:rPr>
                <w:rFonts w:hint="eastAsia" w:ascii="仿宋_GB2312" w:eastAsia="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2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_GB2312" w:hAnsi="宋体" w:eastAsia="仿宋_GB2312" w:cs="Arial"/>
                <w:color w:val="auto"/>
                <w:sz w:val="24"/>
              </w:rPr>
            </w:pPr>
            <w:r>
              <w:rPr>
                <w:rFonts w:hint="eastAsia" w:ascii="仿宋_GB2312" w:hAnsi="宋体" w:eastAsia="仿宋_GB2312" w:cs="Arial"/>
                <w:color w:val="auto"/>
                <w:sz w:val="24"/>
              </w:rPr>
              <w:t>处理问题响应时间</w:t>
            </w:r>
          </w:p>
        </w:tc>
        <w:tc>
          <w:tcPr>
            <w:tcW w:w="778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_GB2312" w:hAnsi="宋体" w:eastAsia="仿宋_GB2312" w:cs="Arial"/>
                <w:color w:val="auto"/>
                <w:sz w:val="24"/>
              </w:rPr>
            </w:pPr>
            <w:r>
              <w:rPr>
                <w:rFonts w:hint="eastAsia" w:ascii="仿宋_GB2312" w:hAnsi="宋体" w:eastAsia="仿宋_GB2312" w:cs="Arial"/>
                <w:color w:val="auto"/>
                <w:sz w:val="24"/>
              </w:rPr>
              <w:t>7*24小时技术支持；当设备出现故障时，</w:t>
            </w:r>
            <w:r>
              <w:rPr>
                <w:rFonts w:hint="eastAsia" w:ascii="仿宋_GB2312" w:hAnsi="宋体" w:eastAsia="仿宋_GB2312" w:cs="Arial"/>
                <w:color w:val="auto"/>
                <w:sz w:val="24"/>
                <w:lang w:val="en-US" w:eastAsia="zh-CN"/>
              </w:rPr>
              <w:t>成交</w:t>
            </w:r>
            <w:r>
              <w:rPr>
                <w:rFonts w:hint="eastAsia" w:ascii="仿宋_GB2312" w:hAnsi="宋体" w:eastAsia="仿宋_GB2312" w:cs="Arial"/>
                <w:color w:val="auto"/>
                <w:sz w:val="24"/>
              </w:rPr>
              <w:t>供应商应在</w:t>
            </w:r>
            <w:r>
              <w:rPr>
                <w:rFonts w:hint="eastAsia" w:ascii="仿宋_GB2312" w:hAnsi="宋体" w:eastAsia="仿宋_GB2312" w:cs="Arial"/>
                <w:color w:val="auto"/>
                <w:sz w:val="24"/>
                <w:u w:val="single"/>
              </w:rPr>
              <w:t>30</w:t>
            </w:r>
            <w:r>
              <w:rPr>
                <w:rFonts w:hint="eastAsia" w:ascii="仿宋_GB2312" w:hAnsi="宋体" w:eastAsia="仿宋_GB2312" w:cs="Arial"/>
                <w:color w:val="auto"/>
                <w:sz w:val="24"/>
              </w:rPr>
              <w:t>分钟内响应，</w:t>
            </w:r>
            <w:r>
              <w:rPr>
                <w:rFonts w:hint="eastAsia" w:ascii="仿宋_GB2312" w:hAnsi="宋体" w:eastAsia="仿宋_GB2312" w:cs="Arial"/>
                <w:color w:val="auto"/>
                <w:sz w:val="24"/>
                <w:u w:val="single"/>
              </w:rPr>
              <w:t>48</w:t>
            </w:r>
            <w:r>
              <w:rPr>
                <w:rFonts w:hint="eastAsia" w:ascii="仿宋_GB2312" w:hAnsi="宋体" w:eastAsia="仿宋_GB2312" w:cs="Arial"/>
                <w:color w:val="auto"/>
                <w:sz w:val="24"/>
              </w:rPr>
              <w:t>小时内到场维修；维修配件</w:t>
            </w:r>
            <w:r>
              <w:rPr>
                <w:rFonts w:hint="eastAsia" w:ascii="仿宋_GB2312" w:hAnsi="宋体" w:eastAsia="仿宋_GB2312" w:cs="Arial"/>
                <w:color w:val="auto"/>
                <w:sz w:val="24"/>
                <w:u w:val="single"/>
              </w:rPr>
              <w:t>72小时</w:t>
            </w:r>
            <w:r>
              <w:rPr>
                <w:rFonts w:hint="eastAsia" w:ascii="仿宋_GB2312" w:hAnsi="宋体" w:eastAsia="仿宋_GB2312" w:cs="Arial"/>
                <w:color w:val="auto"/>
                <w:sz w:val="24"/>
              </w:rPr>
              <w:t>内到达现场特殊情况除外。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2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olor w:val="auto"/>
                <w:sz w:val="24"/>
              </w:rPr>
            </w:pPr>
            <w:r>
              <w:rPr>
                <w:rFonts w:hint="eastAsia" w:ascii="仿宋_GB2312" w:hAnsi="宋体" w:eastAsia="仿宋_GB2312"/>
                <w:color w:val="auto"/>
                <w:sz w:val="24"/>
              </w:rPr>
              <w:t>服务交接时间及地点</w:t>
            </w:r>
          </w:p>
        </w:tc>
        <w:tc>
          <w:tcPr>
            <w:tcW w:w="7784" w:type="dxa"/>
            <w:gridSpan w:val="2"/>
            <w:tcBorders>
              <w:top w:val="single" w:color="auto" w:sz="4" w:space="0"/>
              <w:left w:val="single" w:color="auto" w:sz="4" w:space="0"/>
              <w:right w:val="single" w:color="auto" w:sz="4" w:space="0"/>
            </w:tcBorders>
            <w:noWrap w:val="0"/>
            <w:vAlign w:val="center"/>
          </w:tcPr>
          <w:p>
            <w:pPr>
              <w:spacing w:line="400" w:lineRule="exact"/>
              <w:jc w:val="both"/>
              <w:rPr>
                <w:rFonts w:hint="eastAsia" w:ascii="仿宋_GB2312" w:hAnsi="宋体" w:eastAsia="仿宋_GB2312" w:cs="Times New Roman"/>
                <w:color w:val="auto"/>
                <w:sz w:val="24"/>
                <w:lang w:eastAsia="zh-CN"/>
              </w:rPr>
            </w:pPr>
            <w:r>
              <w:rPr>
                <w:rFonts w:hint="eastAsia" w:ascii="仿宋_GB2312" w:hAnsi="宋体" w:eastAsia="仿宋_GB2312" w:cs="Times New Roman"/>
                <w:color w:val="auto"/>
                <w:sz w:val="24"/>
                <w:lang w:eastAsia="zh-CN"/>
              </w:rPr>
              <w:t>1.服务交接时间：以采购人确认时间为准。</w:t>
            </w:r>
          </w:p>
          <w:p>
            <w:pPr>
              <w:spacing w:line="400" w:lineRule="exact"/>
              <w:jc w:val="left"/>
              <w:rPr>
                <w:rFonts w:hint="eastAsia" w:ascii="仿宋_GB2312" w:hAnsi="宋体" w:eastAsia="仿宋_GB2312" w:cs="Times New Roman"/>
                <w:color w:val="auto"/>
                <w:sz w:val="24"/>
                <w:lang w:eastAsia="zh-CN"/>
              </w:rPr>
            </w:pPr>
            <w:r>
              <w:rPr>
                <w:rFonts w:hint="eastAsia" w:ascii="仿宋_GB2312" w:hAnsi="宋体" w:eastAsia="仿宋_GB2312" w:cs="Times New Roman"/>
                <w:color w:val="auto"/>
                <w:sz w:val="24"/>
                <w:lang w:eastAsia="zh-CN"/>
              </w:rPr>
              <w:t>2.服务地点：柳州市红十字会医院。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20" w:type="dxa"/>
            <w:gridSpan w:val="4"/>
            <w:tcBorders>
              <w:top w:val="single" w:color="auto" w:sz="4" w:space="0"/>
              <w:left w:val="single" w:color="auto" w:sz="4" w:space="0"/>
              <w:bottom w:val="single" w:color="auto" w:sz="4" w:space="0"/>
              <w:right w:val="single" w:color="auto" w:sz="4" w:space="0"/>
            </w:tcBorders>
            <w:noWrap w:val="0"/>
            <w:vAlign w:val="center"/>
          </w:tcPr>
          <w:p>
            <w:pPr>
              <w:pStyle w:val="3"/>
              <w:snapToGrid w:val="0"/>
              <w:spacing w:line="400" w:lineRule="exact"/>
              <w:jc w:val="center"/>
              <w:rPr>
                <w:rFonts w:hint="eastAsia" w:ascii="仿宋_GB2312" w:hAnsi="宋体" w:eastAsia="仿宋_GB2312" w:cs="Arial"/>
                <w:color w:val="auto"/>
                <w:sz w:val="24"/>
                <w:szCs w:val="24"/>
              </w:rPr>
            </w:pPr>
            <w:r>
              <w:rPr>
                <w:rFonts w:hint="eastAsia" w:ascii="仿宋_GB2312" w:hAnsi="宋体" w:eastAsia="仿宋_GB2312" w:cs="Arial"/>
                <w:color w:val="auto"/>
                <w:sz w:val="24"/>
                <w:szCs w:val="24"/>
              </w:rPr>
              <w:t>付款方式</w:t>
            </w:r>
          </w:p>
        </w:tc>
        <w:tc>
          <w:tcPr>
            <w:tcW w:w="778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_GB2312" w:hAnsi="宋体" w:eastAsia="仿宋_GB2312" w:cs="Arial"/>
                <w:color w:val="auto"/>
                <w:sz w:val="24"/>
                <w:lang w:eastAsia="zh-CN"/>
              </w:rPr>
            </w:pPr>
            <w:r>
              <w:rPr>
                <w:rFonts w:hint="eastAsia" w:ascii="仿宋_GB2312" w:hAnsi="宋体" w:eastAsia="仿宋_GB2312" w:cs="Arial"/>
                <w:color w:val="auto"/>
                <w:sz w:val="24"/>
              </w:rPr>
              <w:t>签订合同后，分</w:t>
            </w:r>
            <w:r>
              <w:rPr>
                <w:rFonts w:hint="eastAsia" w:ascii="仿宋_GB2312" w:hAnsi="宋体" w:eastAsia="仿宋_GB2312" w:cs="Arial"/>
                <w:color w:val="auto"/>
                <w:sz w:val="24"/>
                <w:lang w:eastAsia="zh-CN"/>
              </w:rPr>
              <w:t>三</w:t>
            </w:r>
            <w:r>
              <w:rPr>
                <w:rFonts w:hint="eastAsia" w:ascii="仿宋_GB2312" w:hAnsi="宋体" w:eastAsia="仿宋_GB2312" w:cs="Arial"/>
                <w:color w:val="auto"/>
                <w:sz w:val="24"/>
              </w:rPr>
              <w:t>期支付，</w:t>
            </w:r>
            <w:r>
              <w:rPr>
                <w:rFonts w:hint="eastAsia" w:ascii="仿宋_GB2312" w:hAnsi="宋体" w:eastAsia="仿宋_GB2312" w:cs="Arial"/>
                <w:color w:val="auto"/>
                <w:sz w:val="24"/>
                <w:lang w:eastAsia="zh-CN"/>
              </w:rPr>
              <w:t>维保合同签订后，</w:t>
            </w:r>
            <w:r>
              <w:rPr>
                <w:rFonts w:hint="eastAsia" w:ascii="仿宋_GB2312" w:hAnsi="宋体" w:eastAsia="仿宋_GB2312" w:cs="Arial"/>
                <w:color w:val="auto"/>
                <w:sz w:val="24"/>
              </w:rPr>
              <w:t>采购人在收到</w:t>
            </w:r>
            <w:r>
              <w:rPr>
                <w:rFonts w:hint="eastAsia" w:ascii="仿宋_GB2312" w:hAnsi="宋体" w:eastAsia="仿宋_GB2312" w:cs="Arial"/>
                <w:color w:val="auto"/>
                <w:sz w:val="24"/>
                <w:lang w:val="en-US" w:eastAsia="zh-CN"/>
              </w:rPr>
              <w:t>成交</w:t>
            </w:r>
            <w:r>
              <w:rPr>
                <w:rFonts w:hint="eastAsia" w:ascii="仿宋_GB2312" w:hAnsi="宋体" w:eastAsia="仿宋_GB2312" w:cs="Arial"/>
                <w:color w:val="auto"/>
                <w:sz w:val="24"/>
              </w:rPr>
              <w:t>供应商开出</w:t>
            </w:r>
            <w:r>
              <w:rPr>
                <w:rFonts w:hint="eastAsia" w:ascii="仿宋_GB2312" w:hAnsi="宋体" w:eastAsia="仿宋_GB2312" w:cs="Arial"/>
                <w:color w:val="auto"/>
                <w:sz w:val="24"/>
                <w:lang w:val="en-US" w:eastAsia="zh-CN"/>
              </w:rPr>
              <w:t>的</w:t>
            </w:r>
            <w:r>
              <w:rPr>
                <w:rFonts w:hint="eastAsia" w:ascii="仿宋_GB2312" w:hAnsi="宋体" w:eastAsia="仿宋_GB2312" w:cs="Arial"/>
                <w:color w:val="auto"/>
                <w:sz w:val="24"/>
              </w:rPr>
              <w:t>发票</w:t>
            </w:r>
            <w:r>
              <w:rPr>
                <w:rFonts w:hint="eastAsia" w:ascii="仿宋_GB2312" w:hAnsi="宋体" w:eastAsia="仿宋_GB2312" w:cs="Arial"/>
                <w:color w:val="auto"/>
                <w:sz w:val="24"/>
                <w:lang w:val="en-US" w:eastAsia="zh-CN"/>
              </w:rPr>
              <w:t>后，10个工作日内</w:t>
            </w:r>
            <w:r>
              <w:rPr>
                <w:rFonts w:hint="eastAsia" w:ascii="仿宋_GB2312" w:hAnsi="宋体" w:eastAsia="仿宋_GB2312" w:cs="Arial"/>
                <w:color w:val="auto"/>
                <w:sz w:val="24"/>
              </w:rPr>
              <w:t>付</w:t>
            </w:r>
            <w:r>
              <w:rPr>
                <w:rFonts w:hint="eastAsia" w:ascii="仿宋_GB2312" w:hAnsi="宋体" w:eastAsia="仿宋_GB2312" w:cs="Arial"/>
                <w:color w:val="auto"/>
                <w:sz w:val="24"/>
                <w:lang w:val="en-US" w:eastAsia="zh-CN"/>
              </w:rPr>
              <w:t>维保</w:t>
            </w:r>
            <w:r>
              <w:rPr>
                <w:rFonts w:hint="eastAsia" w:ascii="仿宋_GB2312" w:hAnsi="宋体" w:eastAsia="仿宋_GB2312" w:cs="Arial"/>
                <w:color w:val="auto"/>
                <w:sz w:val="24"/>
              </w:rPr>
              <w:t>总</w:t>
            </w:r>
            <w:r>
              <w:rPr>
                <w:rFonts w:hint="eastAsia" w:ascii="仿宋_GB2312" w:hAnsi="宋体" w:eastAsia="仿宋_GB2312" w:cs="Arial"/>
                <w:color w:val="auto"/>
                <w:sz w:val="24"/>
                <w:lang w:val="en-US" w:eastAsia="zh-CN"/>
              </w:rPr>
              <w:t>金额</w:t>
            </w:r>
            <w:r>
              <w:rPr>
                <w:rFonts w:hint="eastAsia" w:ascii="仿宋_GB2312" w:hAnsi="宋体" w:eastAsia="仿宋_GB2312" w:cs="Arial"/>
                <w:color w:val="auto"/>
                <w:sz w:val="24"/>
              </w:rPr>
              <w:t>的</w:t>
            </w:r>
            <w:r>
              <w:rPr>
                <w:rFonts w:hint="eastAsia" w:ascii="仿宋_GB2312" w:hAnsi="宋体" w:eastAsia="仿宋_GB2312" w:cs="Arial"/>
                <w:color w:val="auto"/>
                <w:sz w:val="24"/>
                <w:lang w:val="en-US" w:eastAsia="zh-CN"/>
              </w:rPr>
              <w:t>2</w:t>
            </w:r>
            <w:r>
              <w:rPr>
                <w:rFonts w:hint="eastAsia" w:ascii="仿宋_GB2312" w:hAnsi="宋体" w:eastAsia="仿宋_GB2312" w:cs="Arial"/>
                <w:color w:val="auto"/>
                <w:sz w:val="24"/>
              </w:rPr>
              <w:t>0%，自合同签订之日起满半年后</w:t>
            </w:r>
            <w:r>
              <w:rPr>
                <w:rFonts w:hint="eastAsia" w:ascii="仿宋_GB2312" w:hAnsi="宋体" w:eastAsia="仿宋_GB2312" w:cs="Arial"/>
                <w:color w:val="auto"/>
                <w:sz w:val="24"/>
                <w:lang w:eastAsia="zh-CN"/>
              </w:rPr>
              <w:t>，</w:t>
            </w:r>
            <w:r>
              <w:rPr>
                <w:rFonts w:hint="eastAsia" w:ascii="仿宋_GB2312" w:hAnsi="宋体" w:eastAsia="仿宋_GB2312" w:cs="Arial"/>
                <w:color w:val="auto"/>
                <w:sz w:val="24"/>
              </w:rPr>
              <w:t>采购人在收到维保款发票</w:t>
            </w:r>
            <w:r>
              <w:rPr>
                <w:rFonts w:hint="eastAsia" w:ascii="仿宋_GB2312" w:hAnsi="宋体" w:eastAsia="仿宋_GB2312" w:cs="Arial"/>
                <w:color w:val="auto"/>
                <w:sz w:val="24"/>
                <w:lang w:val="en-US" w:eastAsia="zh-CN"/>
              </w:rPr>
              <w:t>后，10个工作日内</w:t>
            </w:r>
            <w:r>
              <w:rPr>
                <w:rFonts w:hint="eastAsia" w:ascii="仿宋_GB2312" w:hAnsi="宋体" w:eastAsia="仿宋_GB2312" w:cs="Arial"/>
                <w:color w:val="auto"/>
                <w:sz w:val="24"/>
              </w:rPr>
              <w:t>付总款的</w:t>
            </w:r>
            <w:r>
              <w:rPr>
                <w:rFonts w:hint="eastAsia" w:ascii="仿宋_GB2312" w:hAnsi="宋体" w:eastAsia="仿宋_GB2312" w:cs="Arial"/>
                <w:color w:val="auto"/>
                <w:sz w:val="24"/>
                <w:lang w:val="en-US" w:eastAsia="zh-CN"/>
              </w:rPr>
              <w:t>4</w:t>
            </w:r>
            <w:r>
              <w:rPr>
                <w:rFonts w:hint="eastAsia" w:ascii="仿宋_GB2312" w:hAnsi="宋体" w:eastAsia="仿宋_GB2312" w:cs="Arial"/>
                <w:color w:val="auto"/>
                <w:sz w:val="24"/>
              </w:rPr>
              <w:t>0%</w:t>
            </w:r>
            <w:r>
              <w:rPr>
                <w:rFonts w:hint="eastAsia" w:ascii="仿宋_GB2312" w:hAnsi="宋体" w:eastAsia="仿宋_GB2312" w:cs="Arial"/>
                <w:color w:val="auto"/>
                <w:sz w:val="24"/>
                <w:lang w:eastAsia="zh-CN"/>
              </w:rPr>
              <w:t>，</w:t>
            </w:r>
            <w:r>
              <w:rPr>
                <w:rFonts w:hint="eastAsia" w:ascii="仿宋_GB2312" w:hAnsi="宋体" w:eastAsia="仿宋_GB2312" w:cs="Arial"/>
                <w:color w:val="auto"/>
                <w:sz w:val="24"/>
              </w:rPr>
              <w:t>自合同签订之日起满</w:t>
            </w:r>
            <w:r>
              <w:rPr>
                <w:rFonts w:hint="eastAsia" w:ascii="仿宋_GB2312" w:hAnsi="宋体" w:eastAsia="仿宋_GB2312" w:cs="Arial"/>
                <w:color w:val="auto"/>
                <w:sz w:val="24"/>
                <w:lang w:val="en-US" w:eastAsia="zh-CN"/>
              </w:rPr>
              <w:t>1</w:t>
            </w:r>
            <w:r>
              <w:rPr>
                <w:rFonts w:hint="eastAsia" w:ascii="仿宋_GB2312" w:hAnsi="宋体" w:eastAsia="仿宋_GB2312" w:cs="Arial"/>
                <w:color w:val="auto"/>
                <w:sz w:val="24"/>
              </w:rPr>
              <w:t>年后</w:t>
            </w:r>
            <w:r>
              <w:rPr>
                <w:rFonts w:hint="eastAsia" w:ascii="仿宋_GB2312" w:hAnsi="宋体" w:eastAsia="仿宋_GB2312" w:cs="Arial"/>
                <w:color w:val="auto"/>
                <w:sz w:val="24"/>
                <w:lang w:eastAsia="zh-CN"/>
              </w:rPr>
              <w:t>，</w:t>
            </w:r>
            <w:r>
              <w:rPr>
                <w:rFonts w:hint="eastAsia" w:ascii="仿宋_GB2312" w:hAnsi="宋体" w:eastAsia="仿宋_GB2312" w:cs="Arial"/>
                <w:color w:val="auto"/>
                <w:sz w:val="24"/>
              </w:rPr>
              <w:t>采购人在收到维保款发票</w:t>
            </w:r>
            <w:r>
              <w:rPr>
                <w:rFonts w:hint="eastAsia" w:ascii="仿宋_GB2312" w:hAnsi="宋体" w:eastAsia="仿宋_GB2312" w:cs="Arial"/>
                <w:color w:val="auto"/>
                <w:sz w:val="24"/>
                <w:lang w:val="en-US" w:eastAsia="zh-CN"/>
              </w:rPr>
              <w:t>后，10个工作日内</w:t>
            </w:r>
            <w:r>
              <w:rPr>
                <w:rFonts w:hint="eastAsia" w:ascii="仿宋_GB2312" w:hAnsi="宋体" w:eastAsia="仿宋_GB2312" w:cs="Arial"/>
                <w:color w:val="auto"/>
                <w:sz w:val="24"/>
              </w:rPr>
              <w:t>付总款的</w:t>
            </w:r>
            <w:r>
              <w:rPr>
                <w:rFonts w:hint="eastAsia" w:ascii="仿宋_GB2312" w:hAnsi="宋体" w:eastAsia="仿宋_GB2312" w:cs="Arial"/>
                <w:color w:val="auto"/>
                <w:sz w:val="24"/>
                <w:lang w:val="en-US" w:eastAsia="zh-CN"/>
              </w:rPr>
              <w:t>4</w:t>
            </w:r>
            <w:r>
              <w:rPr>
                <w:rFonts w:hint="eastAsia" w:ascii="仿宋_GB2312" w:hAnsi="宋体" w:eastAsia="仿宋_GB2312" w:cs="Arial"/>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eastAsia="仿宋_GB2312"/>
                <w:bCs/>
                <w:color w:val="auto"/>
                <w:sz w:val="24"/>
              </w:rPr>
            </w:pPr>
            <w:r>
              <w:rPr>
                <w:rFonts w:hint="eastAsia" w:ascii="宋体" w:hAnsi="宋体" w:eastAsia="宋体" w:cs="宋体"/>
                <w:b/>
                <w:bCs/>
                <w:color w:val="auto"/>
                <w:sz w:val="24"/>
              </w:rPr>
              <w:t>▲</w:t>
            </w:r>
            <w:r>
              <w:rPr>
                <w:rFonts w:hint="eastAsia" w:ascii="仿宋_GB2312" w:hAnsi="宋体" w:eastAsia="仿宋_GB2312" w:cs="Arial"/>
                <w:b/>
                <w:bCs/>
                <w:color w:val="auto"/>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2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olor w:val="auto"/>
                <w:sz w:val="24"/>
              </w:rPr>
            </w:pPr>
            <w:r>
              <w:rPr>
                <w:rFonts w:hint="eastAsia" w:ascii="仿宋_GB2312" w:hAnsi="宋体" w:eastAsia="仿宋_GB2312" w:cs="Arial"/>
                <w:bCs/>
                <w:color w:val="auto"/>
                <w:sz w:val="24"/>
              </w:rPr>
              <w:t>验收标准及要求</w:t>
            </w:r>
          </w:p>
        </w:tc>
        <w:tc>
          <w:tcPr>
            <w:tcW w:w="7784"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宋体" w:eastAsia="仿宋_GB2312" w:cs="Arial"/>
                <w:color w:val="auto"/>
                <w:sz w:val="24"/>
              </w:rPr>
            </w:pPr>
            <w:r>
              <w:rPr>
                <w:rFonts w:hint="eastAsia" w:ascii="仿宋_GB2312" w:hAnsi="宋体" w:eastAsia="仿宋_GB2312" w:cs="Arial"/>
                <w:color w:val="auto"/>
                <w:sz w:val="24"/>
              </w:rPr>
              <w:t>1.国家强制性标准及有关规定。</w:t>
            </w:r>
          </w:p>
          <w:p>
            <w:pPr>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eastAsia="仿宋_GB2312"/>
                <w:bCs/>
                <w:color w:val="auto"/>
                <w:sz w:val="24"/>
              </w:rPr>
            </w:pPr>
            <w:r>
              <w:rPr>
                <w:rFonts w:hint="eastAsia" w:ascii="仿宋_GB2312" w:hAnsi="宋体" w:eastAsia="仿宋_GB2312" w:cs="Arial"/>
                <w:color w:val="auto"/>
                <w:sz w:val="24"/>
                <w:lang w:val="en-US" w:eastAsia="zh-CN"/>
              </w:rPr>
              <w:t>2.根据</w:t>
            </w:r>
            <w:r>
              <w:rPr>
                <w:rFonts w:hint="eastAsia" w:ascii="仿宋_GB2312" w:hAnsi="宋体" w:eastAsia="仿宋_GB2312" w:cs="Arial"/>
                <w:color w:val="auto"/>
                <w:sz w:val="24"/>
              </w:rPr>
              <w:t>采购需求及</w:t>
            </w:r>
            <w:r>
              <w:rPr>
                <w:rFonts w:hint="eastAsia" w:ascii="仿宋_GB2312" w:hAnsi="宋体" w:eastAsia="仿宋_GB2312" w:cs="Arial"/>
                <w:color w:val="auto"/>
                <w:sz w:val="24"/>
                <w:lang w:val="en-US" w:eastAsia="zh-CN"/>
              </w:rPr>
              <w:t>成交供应商响应</w:t>
            </w:r>
            <w:r>
              <w:rPr>
                <w:rFonts w:hint="eastAsia" w:ascii="仿宋_GB2312" w:hAnsi="宋体" w:eastAsia="仿宋_GB2312" w:cs="Arial"/>
                <w:color w:val="auto"/>
                <w:sz w:val="24"/>
              </w:rPr>
              <w:t>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pPr>
              <w:pStyle w:val="3"/>
              <w:snapToGrid w:val="0"/>
              <w:spacing w:line="400" w:lineRule="exact"/>
              <w:rPr>
                <w:rFonts w:hint="eastAsia" w:ascii="仿宋_GB2312" w:eastAsia="仿宋_GB2312"/>
                <w:bCs/>
                <w:color w:val="auto"/>
                <w:kern w:val="0"/>
                <w:sz w:val="24"/>
              </w:rPr>
            </w:pPr>
            <w:r>
              <w:rPr>
                <w:rFonts w:hint="eastAsia" w:ascii="仿宋_GB2312" w:hAnsi="宋体" w:eastAsia="仿宋_GB2312"/>
                <w:b/>
                <w:bCs/>
                <w:color w:val="auto"/>
                <w:kern w:val="0"/>
                <w:sz w:val="24"/>
              </w:rPr>
              <w:t>四、其他要求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6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color w:val="auto"/>
                <w:sz w:val="24"/>
              </w:rPr>
            </w:pPr>
            <w:r>
              <w:rPr>
                <w:rFonts w:hint="eastAsia" w:ascii="仿宋_GB2312" w:hAnsi="宋体" w:eastAsia="仿宋_GB2312"/>
                <w:color w:val="auto"/>
                <w:kern w:val="0"/>
                <w:sz w:val="24"/>
              </w:rPr>
              <w:t>政策性条件（如有）</w:t>
            </w:r>
          </w:p>
        </w:tc>
        <w:tc>
          <w:tcPr>
            <w:tcW w:w="7843" w:type="dxa"/>
            <w:gridSpan w:val="3"/>
            <w:tcBorders>
              <w:left w:val="single" w:color="auto" w:sz="4" w:space="0"/>
              <w:bottom w:val="single" w:color="auto" w:sz="4" w:space="0"/>
              <w:right w:val="single" w:color="auto" w:sz="4" w:space="0"/>
            </w:tcBorders>
            <w:noWrap w:val="0"/>
            <w:vAlign w:val="center"/>
          </w:tcPr>
          <w:p>
            <w:pPr>
              <w:spacing w:line="440" w:lineRule="exact"/>
              <w:rPr>
                <w:color w:val="auto"/>
              </w:rPr>
            </w:pPr>
            <w:r>
              <w:rPr>
                <w:rFonts w:hint="eastAsia" w:ascii="仿宋_GB2312" w:hAnsi="宋体" w:eastAsia="仿宋_GB2312"/>
                <w:color w:val="auto"/>
                <w:sz w:val="24"/>
              </w:rPr>
              <w:t>1.</w:t>
            </w:r>
            <w:r>
              <w:rPr>
                <w:rFonts w:ascii="仿宋_GB2312" w:hAnsi="宋体" w:eastAsia="仿宋_GB2312"/>
                <w:color w:val="auto"/>
                <w:sz w:val="24"/>
              </w:rPr>
              <w:t>《</w:t>
            </w:r>
            <w:r>
              <w:rPr>
                <w:rFonts w:hint="eastAsia" w:ascii="仿宋_GB2312" w:hAnsi="宋体" w:eastAsia="仿宋_GB2312"/>
                <w:color w:val="auto"/>
                <w:sz w:val="24"/>
              </w:rPr>
              <w:t>政府采购促进中小企业发展管理办法</w:t>
            </w:r>
            <w:r>
              <w:rPr>
                <w:rFonts w:ascii="仿宋_GB2312" w:hAnsi="宋体" w:eastAsia="仿宋_GB2312"/>
                <w:color w:val="auto"/>
                <w:sz w:val="24"/>
              </w:rPr>
              <w:t>》（财库〔20</w:t>
            </w:r>
            <w:r>
              <w:rPr>
                <w:rFonts w:hint="eastAsia" w:ascii="仿宋_GB2312" w:hAnsi="宋体" w:eastAsia="仿宋_GB2312"/>
                <w:color w:val="auto"/>
                <w:sz w:val="24"/>
              </w:rPr>
              <w:t>20</w:t>
            </w:r>
            <w:r>
              <w:rPr>
                <w:rFonts w:ascii="仿宋_GB2312" w:hAnsi="宋体" w:eastAsia="仿宋_GB2312"/>
                <w:color w:val="auto"/>
                <w:sz w:val="24"/>
              </w:rPr>
              <w:t>〕</w:t>
            </w:r>
            <w:r>
              <w:rPr>
                <w:rFonts w:hint="eastAsia" w:ascii="仿宋_GB2312" w:hAnsi="宋体" w:eastAsia="仿宋_GB2312"/>
                <w:color w:val="auto"/>
                <w:sz w:val="24"/>
              </w:rPr>
              <w:t>46</w:t>
            </w:r>
            <w:r>
              <w:rPr>
                <w:rFonts w:ascii="仿宋_GB2312" w:hAnsi="宋体" w:eastAsia="仿宋_GB2312"/>
                <w:color w:val="auto"/>
                <w:sz w:val="24"/>
              </w:rPr>
              <w:t>号），符合</w:t>
            </w:r>
            <w:r>
              <w:rPr>
                <w:rFonts w:hint="eastAsia" w:ascii="仿宋_GB2312" w:hAnsi="宋体" w:eastAsia="仿宋_GB2312"/>
                <w:color w:val="auto"/>
                <w:sz w:val="24"/>
              </w:rPr>
              <w:t>办法</w:t>
            </w:r>
            <w:r>
              <w:rPr>
                <w:rFonts w:ascii="仿宋_GB2312" w:hAnsi="宋体" w:eastAsia="仿宋_GB2312"/>
                <w:color w:val="auto"/>
                <w:sz w:val="24"/>
              </w:rPr>
              <w:t>规定条件且</w:t>
            </w:r>
            <w:r>
              <w:rPr>
                <w:rFonts w:hint="eastAsia" w:ascii="仿宋_GB2312" w:hAnsi="宋体" w:eastAsia="仿宋_GB2312"/>
                <w:color w:val="auto"/>
                <w:sz w:val="24"/>
              </w:rPr>
              <w:t>出具</w:t>
            </w:r>
            <w:r>
              <w:rPr>
                <w:rFonts w:ascii="仿宋_GB2312" w:hAnsi="宋体" w:eastAsia="仿宋_GB2312"/>
                <w:color w:val="auto"/>
                <w:sz w:val="24"/>
              </w:rPr>
              <w:t>该办法规定的《中小企业声明函》的</w:t>
            </w:r>
            <w:r>
              <w:rPr>
                <w:rFonts w:hint="eastAsia" w:ascii="仿宋_GB2312" w:hAnsi="宋体" w:eastAsia="仿宋_GB2312"/>
                <w:color w:val="auto"/>
                <w:sz w:val="24"/>
              </w:rPr>
              <w:t>小型和微型企业予以优先采购，</w:t>
            </w:r>
            <w:r>
              <w:rPr>
                <w:rFonts w:ascii="仿宋_GB2312" w:hAnsi="宋体" w:eastAsia="仿宋_GB2312"/>
                <w:color w:val="auto"/>
                <w:sz w:val="24"/>
              </w:rPr>
              <w:t>监狱企业、残疾人福利性单位视同小型和微型企业；</w:t>
            </w:r>
          </w:p>
          <w:p>
            <w:pPr>
              <w:spacing w:line="440" w:lineRule="exact"/>
              <w:rPr>
                <w:rFonts w:ascii="仿宋_GB2312" w:eastAsia="仿宋_GB2312"/>
                <w:b/>
                <w:bCs/>
                <w:color w:val="auto"/>
                <w:sz w:val="24"/>
              </w:rPr>
            </w:pPr>
            <w:r>
              <w:rPr>
                <w:rFonts w:hint="eastAsia" w:ascii="仿宋_GB2312" w:eastAsia="仿宋_GB2312"/>
                <w:b/>
                <w:bCs/>
                <w:color w:val="auto"/>
                <w:sz w:val="24"/>
              </w:rPr>
              <w:t>注：</w:t>
            </w:r>
            <w:r>
              <w:rPr>
                <w:rFonts w:hint="eastAsia" w:ascii="宋体" w:hAnsi="宋体" w:cs="宋体"/>
                <w:b/>
                <w:bCs/>
                <w:color w:val="auto"/>
                <w:sz w:val="24"/>
              </w:rPr>
              <w:t>（1）</w:t>
            </w:r>
            <w:r>
              <w:rPr>
                <w:rFonts w:hint="eastAsia" w:ascii="仿宋_GB2312" w:eastAsia="仿宋_GB2312"/>
                <w:b/>
                <w:bCs/>
                <w:color w:val="auto"/>
                <w:sz w:val="24"/>
              </w:rPr>
              <w:t>采购标的对应的中小企业划分标准所属行业：</w:t>
            </w:r>
            <w:r>
              <w:rPr>
                <w:rFonts w:hint="eastAsia" w:ascii="仿宋_GB2312" w:hAnsi="Times New Roman" w:eastAsia="仿宋_GB2312" w:cs="Times New Roman"/>
                <w:b/>
                <w:bCs/>
                <w:i w:val="0"/>
                <w:iCs w:val="0"/>
                <w:caps w:val="0"/>
                <w:color w:val="auto"/>
                <w:spacing w:val="0"/>
                <w:sz w:val="24"/>
                <w:szCs w:val="24"/>
                <w:u w:val="single"/>
                <w:shd w:val="clear" w:color="auto" w:fill="auto"/>
                <w:lang w:val="en-US" w:eastAsia="zh-CN"/>
              </w:rPr>
              <w:t>工业</w:t>
            </w:r>
            <w:r>
              <w:rPr>
                <w:rFonts w:hint="eastAsia" w:ascii="仿宋_GB2312" w:eastAsia="仿宋_GB2312"/>
                <w:b/>
                <w:bCs/>
                <w:color w:val="auto"/>
                <w:sz w:val="24"/>
                <w:u w:val="single"/>
              </w:rPr>
              <w:t xml:space="preserve"> </w:t>
            </w:r>
          </w:p>
          <w:p>
            <w:pPr>
              <w:spacing w:line="440" w:lineRule="exact"/>
              <w:rPr>
                <w:rFonts w:hint="eastAsia" w:ascii="仿宋_GB2312" w:eastAsia="仿宋_GB2312"/>
                <w:b/>
                <w:bCs/>
                <w:color w:val="auto"/>
                <w:sz w:val="24"/>
              </w:rPr>
            </w:pPr>
            <w:r>
              <w:rPr>
                <w:rFonts w:hint="eastAsia" w:ascii="仿宋_GB2312" w:eastAsia="仿宋_GB2312"/>
                <w:b/>
                <w:bCs/>
                <w:color w:val="auto"/>
                <w:sz w:val="24"/>
              </w:rPr>
              <w:t>（2）中小企业划分有关标准根据工信部等部委发布的《关于印发中小企业划型标准规定的通知》（工信部联企业〔2011〕300号）确定；</w:t>
            </w:r>
          </w:p>
          <w:p>
            <w:pPr>
              <w:spacing w:line="440" w:lineRule="exact"/>
              <w:rPr>
                <w:rFonts w:hint="eastAsia" w:ascii="仿宋_GB2312" w:eastAsia="仿宋_GB2312"/>
                <w:b/>
                <w:bCs/>
                <w:color w:val="auto"/>
                <w:sz w:val="24"/>
              </w:rPr>
            </w:pPr>
            <w:r>
              <w:rPr>
                <w:rFonts w:hint="eastAsia" w:ascii="仿宋_GB2312" w:eastAsia="仿宋_GB2312"/>
                <w:b/>
                <w:bCs/>
                <w:color w:val="auto"/>
                <w:sz w:val="24"/>
              </w:rPr>
              <w:t>（3）为方便供应商识别企业规模类型，供应商可使用工业和信息化部组织开发的中小企业规模类型自测小程序生成企业规模类型测试结果。</w:t>
            </w:r>
          </w:p>
          <w:p>
            <w:pPr>
              <w:snapToGrid w:val="0"/>
              <w:spacing w:line="400" w:lineRule="exact"/>
              <w:jc w:val="left"/>
              <w:rPr>
                <w:rFonts w:hint="eastAsia" w:ascii="仿宋_GB2312" w:eastAsia="仿宋_GB2312"/>
                <w:bCs/>
                <w:color w:val="auto"/>
                <w:kern w:val="0"/>
                <w:sz w:val="24"/>
              </w:rPr>
            </w:pPr>
            <w:r>
              <w:rPr>
                <w:rFonts w:hint="eastAsia" w:ascii="仿宋_GB2312" w:eastAsia="仿宋_GB2312"/>
                <w:b/>
                <w:bCs/>
                <w:color w:val="auto"/>
                <w:sz w:val="24"/>
              </w:rPr>
              <w:t>自测小程序链接：</w:t>
            </w:r>
            <w:r>
              <w:rPr>
                <w:rStyle w:val="5"/>
                <w:rFonts w:hint="eastAsia" w:ascii="仿宋_GB2312" w:eastAsia="仿宋_GB2312"/>
                <w:b/>
                <w:bCs/>
                <w:color w:val="auto"/>
                <w:sz w:val="24"/>
              </w:rPr>
              <w:t>https://baosong.miit.gov.cn/ScaleTest</w:t>
            </w:r>
            <w:r>
              <w:rPr>
                <w:rFonts w:ascii="仿宋_GB2312" w:hAnsi="宋体" w:eastAsia="仿宋_GB2312"/>
                <w:color w:val="auto"/>
                <w:sz w:val="24"/>
              </w:rPr>
              <w:br w:type="textWrapping"/>
            </w:r>
            <w:r>
              <w:rPr>
                <w:rFonts w:ascii="仿宋_GB2312" w:hAnsi="宋体" w:eastAsia="仿宋_GB2312"/>
                <w:color w:val="auto"/>
                <w:sz w:val="24"/>
              </w:rPr>
              <w:t>2</w:t>
            </w:r>
            <w:r>
              <w:rPr>
                <w:rFonts w:hint="eastAsia" w:ascii="仿宋_GB2312" w:hAnsi="宋体" w:eastAsia="仿宋_GB2312"/>
                <w:color w:val="auto"/>
                <w:sz w:val="24"/>
              </w:rPr>
              <w:t>.《</w:t>
            </w:r>
            <w:r>
              <w:rPr>
                <w:rFonts w:ascii="仿宋_GB2312" w:hAnsi="宋体" w:eastAsia="仿宋_GB2312"/>
                <w:color w:val="auto"/>
                <w:sz w:val="24"/>
              </w:rPr>
              <w:t>财政部</w:t>
            </w:r>
            <w:r>
              <w:rPr>
                <w:rFonts w:hint="eastAsia" w:ascii="仿宋_GB2312" w:hAnsi="宋体" w:eastAsia="仿宋_GB2312"/>
                <w:color w:val="auto"/>
                <w:sz w:val="24"/>
              </w:rPr>
              <w:t xml:space="preserve"> </w:t>
            </w:r>
            <w:r>
              <w:rPr>
                <w:rFonts w:ascii="仿宋_GB2312" w:hAnsi="宋体" w:eastAsia="仿宋_GB2312"/>
                <w:color w:val="auto"/>
                <w:sz w:val="24"/>
              </w:rPr>
              <w:t>司法部关于政府采购支持监狱企业发展有关问题的通知</w:t>
            </w:r>
            <w:r>
              <w:rPr>
                <w:rFonts w:hint="eastAsia" w:ascii="仿宋_GB2312" w:hAnsi="宋体" w:eastAsia="仿宋_GB2312"/>
                <w:color w:val="auto"/>
                <w:sz w:val="24"/>
              </w:rPr>
              <w:t>》</w:t>
            </w:r>
            <w:r>
              <w:rPr>
                <w:rFonts w:ascii="仿宋_GB2312" w:hAnsi="宋体" w:eastAsia="仿宋_GB2312"/>
                <w:color w:val="auto"/>
                <w:sz w:val="24"/>
              </w:rPr>
              <w:t>（财库〔2014〕68号）；</w:t>
            </w:r>
            <w:r>
              <w:rPr>
                <w:rFonts w:ascii="仿宋_GB2312" w:hAnsi="宋体" w:eastAsia="仿宋_GB2312"/>
                <w:color w:val="auto"/>
                <w:sz w:val="24"/>
              </w:rPr>
              <w:br w:type="textWrapping"/>
            </w:r>
            <w:r>
              <w:rPr>
                <w:rFonts w:ascii="仿宋_GB2312" w:hAnsi="宋体" w:eastAsia="仿宋_GB2312"/>
                <w:color w:val="auto"/>
                <w:sz w:val="24"/>
              </w:rPr>
              <w:t>3</w:t>
            </w:r>
            <w:r>
              <w:rPr>
                <w:rFonts w:hint="eastAsia" w:ascii="仿宋_GB2312" w:hAnsi="宋体" w:eastAsia="仿宋_GB2312"/>
                <w:color w:val="auto"/>
                <w:sz w:val="24"/>
              </w:rPr>
              <w:t>.</w:t>
            </w:r>
            <w:r>
              <w:rPr>
                <w:rFonts w:ascii="仿宋_GB2312" w:hAnsi="宋体" w:eastAsia="仿宋_GB2312"/>
                <w:color w:val="auto"/>
                <w:sz w:val="24"/>
              </w:rPr>
              <w:t>《财政部 民政部 中国残疾人联合会关于促进残疾人就业政府采购政策的通知》（财库〔2017〕141号）</w:t>
            </w:r>
            <w:r>
              <w:rPr>
                <w:rFonts w:hint="eastAsia" w:ascii="仿宋_GB2312" w:hAnsi="宋体" w:eastAsia="仿宋_GB2312"/>
                <w:color w:val="auto"/>
                <w:sz w:val="24"/>
              </w:rPr>
              <w:t>。</w:t>
            </w:r>
          </w:p>
        </w:tc>
      </w:tr>
    </w:tbl>
    <w:p>
      <w:pPr>
        <w:jc w:val="both"/>
        <w:rPr>
          <w:rFonts w:hint="eastAsia" w:ascii="仿宋_GB2312" w:eastAsia="仿宋_GB2312"/>
          <w:b/>
          <w:bCs/>
          <w:color w:val="auto"/>
          <w:sz w:val="24"/>
          <w:highlight w:val="none"/>
        </w:rPr>
      </w:pPr>
    </w:p>
    <w:p>
      <w:pPr>
        <w:ind w:firstLine="482" w:firstLineChars="200"/>
        <w:jc w:val="both"/>
        <w:rPr>
          <w:rFonts w:hint="eastAsia" w:eastAsia="仿宋_GB2312"/>
          <w:b/>
          <w:bCs/>
          <w:sz w:val="44"/>
          <w:szCs w:val="44"/>
          <w:lang w:eastAsia="zh-CN"/>
        </w:rPr>
      </w:pPr>
      <w:r>
        <w:rPr>
          <w:rFonts w:hint="eastAsia" w:ascii="仿宋_GB2312" w:eastAsia="仿宋_GB2312"/>
          <w:b/>
          <w:bCs/>
          <w:color w:val="auto"/>
          <w:sz w:val="24"/>
          <w:highlight w:val="none"/>
        </w:rPr>
        <w:t>标记“</w:t>
      </w:r>
      <w:r>
        <w:rPr>
          <w:rFonts w:hint="eastAsia" w:ascii="宋体" w:hAnsi="宋体" w:eastAsia="宋体" w:cs="宋体"/>
          <w:b/>
          <w:bCs/>
          <w:color w:val="auto"/>
          <w:sz w:val="24"/>
          <w:highlight w:val="none"/>
        </w:rPr>
        <w:t>▲</w:t>
      </w:r>
      <w:r>
        <w:rPr>
          <w:rFonts w:hint="eastAsia" w:ascii="仿宋_GB2312" w:eastAsia="仿宋_GB2312"/>
          <w:b/>
          <w:bCs/>
          <w:color w:val="auto"/>
          <w:sz w:val="24"/>
          <w:highlight w:val="none"/>
        </w:rPr>
        <w:t>”符号的为实质性响应内容</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响应内容</w:t>
      </w:r>
      <w:r>
        <w:rPr>
          <w:rFonts w:hint="eastAsia" w:ascii="仿宋_GB2312" w:hAnsi="仿宋_GB2312" w:eastAsia="仿宋_GB2312" w:cs="仿宋_GB2312"/>
          <w:b/>
          <w:bCs/>
          <w:color w:val="auto"/>
          <w:sz w:val="24"/>
          <w:highlight w:val="none"/>
        </w:rPr>
        <w:t>发生负偏离一项以上的，视为无效。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46236"/>
    <w:rsid w:val="2723653F"/>
    <w:rsid w:val="40746236"/>
    <w:rsid w:val="70E95FD3"/>
    <w:rsid w:val="795E5F49"/>
    <w:rsid w:val="7AA4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customStyle="1" w:styleId="6">
    <w:name w:val="pa-1_file_423"/>
    <w:basedOn w:val="7"/>
    <w:qFormat/>
    <w:uiPriority w:val="0"/>
    <w:pPr>
      <w:widowControl/>
      <w:spacing w:line="280" w:lineRule="atLeast"/>
    </w:pPr>
    <w:rPr>
      <w:rFonts w:ascii="宋体" w:hAnsi="宋体" w:cs="宋体"/>
      <w:kern w:val="0"/>
      <w:sz w:val="24"/>
    </w:rPr>
  </w:style>
  <w:style w:type="paragraph" w:customStyle="1" w:styleId="7">
    <w:name w:val="Normal_file_423"/>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
    <w:name w:val="ca-21_file_423"/>
    <w:basedOn w:val="9"/>
    <w:qFormat/>
    <w:uiPriority w:val="0"/>
    <w:rPr>
      <w:rFonts w:ascii="宋体" w:hAnsi="宋体" w:eastAsia="宋体"/>
      <w:w w:val="100"/>
      <w:sz w:val="21"/>
      <w:szCs w:val="21"/>
      <w:shd w:val="clear" w:color="auto" w:fill="auto"/>
    </w:rPr>
  </w:style>
  <w:style w:type="character" w:customStyle="1" w:styleId="9">
    <w:name w:val="Default Paragraph Font_file_423"/>
    <w:semiHidden/>
    <w:qFormat/>
    <w:uiPriority w:val="0"/>
  </w:style>
  <w:style w:type="paragraph" w:customStyle="1" w:styleId="10">
    <w:name w:val="pa-3"/>
    <w:basedOn w:val="1"/>
    <w:qFormat/>
    <w:uiPriority w:val="0"/>
    <w:pPr>
      <w:widowControl/>
      <w:spacing w:line="240" w:lineRule="atLeast"/>
    </w:pPr>
    <w:rPr>
      <w:rFonts w:ascii="宋体" w:hAnsi="宋体" w:cs="宋体"/>
      <w:kern w:val="0"/>
      <w:sz w:val="24"/>
    </w:rPr>
  </w:style>
  <w:style w:type="paragraph" w:customStyle="1" w:styleId="11">
    <w:name w:val="Table Paragraph"/>
    <w:basedOn w:val="1"/>
    <w:qFormat/>
    <w:uiPriority w:val="1"/>
    <w:rPr>
      <w:rFonts w:ascii="Calibri" w:hAnsi="Calibri"/>
    </w:rPr>
  </w:style>
  <w:style w:type="paragraph" w:customStyle="1" w:styleId="12">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3271</Words>
  <Characters>3792</Characters>
  <Lines>0</Lines>
  <Paragraphs>0</Paragraphs>
  <TotalTime>5</TotalTime>
  <ScaleCrop>false</ScaleCrop>
  <LinksUpToDate>false</LinksUpToDate>
  <CharactersWithSpaces>3838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2025-11-20T01:46:00Z</dcterms:created>
  <dc:creator>Lee成</dc:creator>
  <cp:lastModifiedBy>优雅d龙猫</cp:lastModifiedBy>
  <dcterms:modified xsi:type="dcterms:W3CDTF">2025-12-08T08:55:05Z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8818BEFD11FC4E98BEBA819416CD7FF7_11</vt:lpwstr>
  </property>
  <property fmtid="{D5CDD505-2E9C-101B-9397-08002B2CF9AE}" pid="4" name="KSOTemplateDocerSaveRecord">
    <vt:lpwstr>eyJoZGlkIjoiNGI4N2VhMDFkNDBlY2I0ZDJiNzBjOTUxNDA2OTU4NTQiLCJ1c2VySWQiOiIzNDM1NTY2MjUifQ==</vt:lpwstr>
  </property>
</Properties>
</file>