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B3680">
      <w:pPr>
        <w:pStyle w:val="3"/>
        <w:rPr>
          <w:rFonts w:hint="eastAsia"/>
          <w:sz w:val="36"/>
          <w:szCs w:val="36"/>
        </w:rPr>
      </w:pPr>
      <w:bookmarkStart w:id="0" w:name="_Toc25185"/>
      <w:r>
        <w:rPr>
          <w:rFonts w:hint="eastAsia"/>
          <w:sz w:val="36"/>
          <w:szCs w:val="36"/>
          <w:lang w:val="en-US" w:eastAsia="zh-CN"/>
        </w:rPr>
        <w:t>柳州市工人医院</w:t>
      </w:r>
      <w:r>
        <w:rPr>
          <w:rFonts w:hint="eastAsia"/>
          <w:sz w:val="36"/>
          <w:szCs w:val="36"/>
          <w:lang w:eastAsia="zh-CN"/>
        </w:rPr>
        <w:t>洗涤外包项目</w:t>
      </w:r>
      <w:r>
        <w:rPr>
          <w:rFonts w:hint="eastAsia"/>
          <w:sz w:val="36"/>
          <w:szCs w:val="36"/>
          <w:lang w:val="en-US" w:eastAsia="zh-CN"/>
        </w:rPr>
        <w:t>服务</w:t>
      </w:r>
      <w:r>
        <w:rPr>
          <w:rFonts w:hint="eastAsia"/>
          <w:sz w:val="36"/>
          <w:szCs w:val="36"/>
        </w:rPr>
        <w:t>采购</w:t>
      </w:r>
      <w:r>
        <w:rPr>
          <w:rFonts w:hint="eastAsia"/>
          <w:sz w:val="36"/>
          <w:szCs w:val="36"/>
          <w:lang w:val="en-US" w:eastAsia="zh-CN"/>
        </w:rPr>
        <w:t>项目</w:t>
      </w:r>
      <w:r>
        <w:rPr>
          <w:rFonts w:hint="eastAsia"/>
          <w:sz w:val="36"/>
          <w:szCs w:val="36"/>
        </w:rPr>
        <w:t>需求</w:t>
      </w:r>
      <w:bookmarkEnd w:id="0"/>
    </w:p>
    <w:p w14:paraId="3ADB6FAB">
      <w:pPr>
        <w:widowControl/>
        <w:overflowPunct w:val="0"/>
        <w:autoSpaceDE w:val="0"/>
        <w:autoSpaceDN w:val="0"/>
        <w:adjustRightInd w:val="0"/>
        <w:snapToGrid w:val="0"/>
        <w:ind w:firstLine="422" w:firstLineChars="200"/>
        <w:jc w:val="both"/>
        <w:textAlignment w:val="baseline"/>
        <w:rPr>
          <w:rFonts w:hint="eastAsia" w:hAnsi="宋体" w:eastAsia="宋体" w:cs="仿宋"/>
          <w:b/>
          <w:szCs w:val="21"/>
          <w:lang w:eastAsia="zh-CN"/>
        </w:rPr>
      </w:pPr>
      <w:r>
        <w:rPr>
          <w:rFonts w:hint="eastAsia" w:hAnsi="宋体"/>
          <w:b/>
          <w:szCs w:val="21"/>
          <w:lang w:val="en-US" w:eastAsia="zh-CN"/>
        </w:rPr>
        <w:t xml:space="preserve"> </w:t>
      </w:r>
    </w:p>
    <w:p w14:paraId="140D70E4">
      <w:pPr>
        <w:spacing w:line="276" w:lineRule="auto"/>
        <w:rPr>
          <w:rFonts w:hAnsi="宋体"/>
          <w:b/>
          <w:bCs/>
          <w:color w:val="auto"/>
          <w:szCs w:val="21"/>
        </w:rPr>
      </w:pPr>
      <w:r>
        <w:rPr>
          <w:rFonts w:hint="eastAsia" w:hAnsi="宋体"/>
          <w:b/>
          <w:bCs/>
          <w:color w:val="auto"/>
          <w:szCs w:val="21"/>
        </w:rPr>
        <w:t>一、</w:t>
      </w:r>
      <w:r>
        <w:rPr>
          <w:rFonts w:hint="eastAsia" w:hAnsi="宋体"/>
          <w:b/>
          <w:bCs/>
          <w:color w:val="auto"/>
          <w:szCs w:val="21"/>
          <w:u w:val="single"/>
        </w:rPr>
        <w:t>柳州市工人医院洗涤外包服务项目</w:t>
      </w:r>
      <w:r>
        <w:rPr>
          <w:rFonts w:hint="eastAsia" w:hAnsi="宋体"/>
          <w:b/>
          <w:bCs/>
          <w:color w:val="auto"/>
          <w:szCs w:val="21"/>
        </w:rPr>
        <w:t>概况</w:t>
      </w:r>
    </w:p>
    <w:p w14:paraId="12FC160E">
      <w:pPr>
        <w:numPr>
          <w:ilvl w:val="0"/>
          <w:numId w:val="1"/>
        </w:numPr>
        <w:spacing w:line="400" w:lineRule="exact"/>
        <w:jc w:val="both"/>
        <w:rPr>
          <w:rFonts w:hAnsi="宋体" w:cs="仿宋"/>
          <w:b/>
          <w:bCs/>
          <w:szCs w:val="21"/>
        </w:rPr>
      </w:pPr>
      <w:r>
        <w:rPr>
          <w:rFonts w:hint="eastAsia" w:hAnsi="宋体" w:cs="仿宋"/>
          <w:b/>
          <w:bCs/>
          <w:color w:val="auto"/>
          <w:szCs w:val="21"/>
        </w:rPr>
        <w:t>医院分布情况</w:t>
      </w:r>
      <w:r>
        <w:rPr>
          <w:rFonts w:hint="eastAsia" w:hAnsi="宋体" w:cs="仿宋"/>
          <w:color w:val="auto"/>
          <w:szCs w:val="21"/>
        </w:rPr>
        <w:t>：一院四区的医疗格局，各</w:t>
      </w:r>
      <w:r>
        <w:rPr>
          <w:rFonts w:hint="eastAsia" w:hAnsi="宋体" w:cs="仿宋"/>
          <w:szCs w:val="21"/>
        </w:rPr>
        <w:t>院区占地面积：总院区：21万</w:t>
      </w:r>
      <w:r>
        <w:rPr>
          <w:rFonts w:hAnsi="宋体"/>
          <w:szCs w:val="21"/>
        </w:rPr>
        <w:t xml:space="preserve"> </w:t>
      </w:r>
      <w:r>
        <w:rPr>
          <w:rFonts w:hAnsi="宋体" w:cs="仿宋"/>
          <w:szCs w:val="21"/>
        </w:rPr>
        <w:t>m</w:t>
      </w:r>
      <w:r>
        <w:rPr>
          <w:rFonts w:hAnsi="宋体" w:cs="Calibri"/>
          <w:szCs w:val="21"/>
        </w:rPr>
        <w:t>²</w:t>
      </w:r>
      <w:r>
        <w:rPr>
          <w:rFonts w:hint="eastAsia" w:hAnsi="宋体" w:cs="仿宋"/>
          <w:szCs w:val="21"/>
        </w:rPr>
        <w:t>，鱼峰山院区：8.8万</w:t>
      </w:r>
      <w:r>
        <w:rPr>
          <w:rFonts w:hAnsi="宋体" w:cs="仿宋"/>
          <w:szCs w:val="21"/>
        </w:rPr>
        <w:t>m</w:t>
      </w:r>
      <w:r>
        <w:rPr>
          <w:rFonts w:hAnsi="宋体" w:cs="Calibri"/>
          <w:szCs w:val="21"/>
        </w:rPr>
        <w:t>²</w:t>
      </w:r>
      <w:r>
        <w:rPr>
          <w:rFonts w:hint="eastAsia" w:hAnsi="宋体" w:cs="仿宋"/>
          <w:szCs w:val="21"/>
        </w:rPr>
        <w:t>、南院区：1.3万</w:t>
      </w:r>
      <w:r>
        <w:rPr>
          <w:rFonts w:hAnsi="宋体" w:cs="仿宋"/>
          <w:szCs w:val="21"/>
        </w:rPr>
        <w:t>m</w:t>
      </w:r>
      <w:r>
        <w:rPr>
          <w:rFonts w:hAnsi="宋体" w:cs="Calibri"/>
          <w:szCs w:val="21"/>
        </w:rPr>
        <w:t>²</w:t>
      </w:r>
      <w:r>
        <w:rPr>
          <w:rFonts w:hint="eastAsia" w:hAnsi="宋体" w:cs="仿宋"/>
          <w:szCs w:val="21"/>
        </w:rPr>
        <w:t>、西院区：6.7万</w:t>
      </w:r>
      <w:r>
        <w:rPr>
          <w:rFonts w:hAnsi="宋体" w:cs="仿宋"/>
          <w:szCs w:val="21"/>
        </w:rPr>
        <w:t>m</w:t>
      </w:r>
      <w:r>
        <w:rPr>
          <w:rFonts w:hAnsi="宋体" w:cs="Calibri"/>
          <w:szCs w:val="21"/>
        </w:rPr>
        <w:t>²</w:t>
      </w:r>
      <w:r>
        <w:rPr>
          <w:rFonts w:hint="eastAsia" w:hAnsi="宋体" w:cs="仿宋"/>
          <w:szCs w:val="21"/>
        </w:rPr>
        <w:t>；同时管理和托管社区卫生服务中心。</w:t>
      </w:r>
    </w:p>
    <w:p w14:paraId="0FFA6D3C">
      <w:pPr>
        <w:numPr>
          <w:ilvl w:val="0"/>
          <w:numId w:val="1"/>
        </w:numPr>
        <w:spacing w:line="400" w:lineRule="exact"/>
        <w:jc w:val="both"/>
        <w:rPr>
          <w:rFonts w:hAnsi="宋体" w:cs="仿宋"/>
          <w:b/>
          <w:bCs/>
          <w:szCs w:val="21"/>
        </w:rPr>
      </w:pPr>
      <w:r>
        <w:rPr>
          <w:rFonts w:hint="eastAsia" w:hAnsi="宋体" w:cs="仿宋"/>
          <w:b/>
          <w:bCs/>
          <w:color w:val="auto"/>
          <w:szCs w:val="21"/>
        </w:rPr>
        <w:t>医院床位数</w:t>
      </w:r>
      <w:r>
        <w:rPr>
          <w:rFonts w:hint="eastAsia" w:hAnsi="宋体" w:cs="仿宋"/>
          <w:b/>
          <w:bCs/>
          <w:color w:val="auto"/>
          <w:szCs w:val="21"/>
          <w:lang w:eastAsia="zh-CN"/>
        </w:rPr>
        <w:t>、</w:t>
      </w:r>
      <w:r>
        <w:rPr>
          <w:rFonts w:hint="eastAsia" w:hAnsi="宋体" w:cs="仿宋"/>
          <w:b/>
          <w:bCs/>
          <w:color w:val="auto"/>
          <w:szCs w:val="21"/>
          <w:lang w:val="en-US" w:eastAsia="zh-CN"/>
        </w:rPr>
        <w:t>值班床位数</w:t>
      </w:r>
      <w:r>
        <w:rPr>
          <w:rFonts w:hint="eastAsia" w:hAnsi="宋体" w:cs="仿宋"/>
          <w:b/>
          <w:bCs/>
          <w:color w:val="auto"/>
          <w:szCs w:val="21"/>
        </w:rPr>
        <w:t>（202</w:t>
      </w:r>
      <w:r>
        <w:rPr>
          <w:rFonts w:hint="eastAsia" w:hAnsi="宋体" w:cs="仿宋"/>
          <w:b/>
          <w:bCs/>
          <w:color w:val="auto"/>
          <w:szCs w:val="21"/>
          <w:lang w:val="en-US" w:eastAsia="zh-CN"/>
        </w:rPr>
        <w:t>5.9.30</w:t>
      </w:r>
      <w:r>
        <w:rPr>
          <w:rFonts w:hint="eastAsia" w:hAnsi="宋体" w:cs="仿宋"/>
          <w:b/>
          <w:bCs/>
          <w:color w:val="auto"/>
          <w:szCs w:val="21"/>
        </w:rPr>
        <w:t>数据）</w:t>
      </w:r>
    </w:p>
    <w:p w14:paraId="355E4FB1">
      <w:pPr>
        <w:numPr>
          <w:ilvl w:val="0"/>
          <w:numId w:val="1"/>
        </w:numPr>
        <w:spacing w:line="400" w:lineRule="exact"/>
        <w:jc w:val="both"/>
        <w:rPr>
          <w:rFonts w:hAnsi="宋体" w:cs="仿宋"/>
          <w:b/>
          <w:bCs/>
          <w:szCs w:val="21"/>
        </w:rPr>
      </w:pPr>
      <w:r>
        <w:rPr>
          <w:rFonts w:hint="eastAsia" w:hAnsi="宋体" w:cs="仿宋"/>
          <w:b/>
          <w:bCs/>
          <w:color w:val="auto"/>
          <w:szCs w:val="21"/>
        </w:rPr>
        <w:t>租赁量</w:t>
      </w:r>
      <w:r>
        <w:rPr>
          <w:rFonts w:hint="eastAsia" w:ascii="宋体" w:hAnsi="宋体" w:eastAsia="宋体" w:cs="宋体"/>
          <w:b/>
          <w:bCs/>
          <w:color w:val="auto"/>
          <w:szCs w:val="21"/>
        </w:rPr>
        <w:t>(</w:t>
      </w:r>
      <w:r>
        <w:rPr>
          <w:rFonts w:hint="eastAsia" w:hAnsi="宋体" w:cs="仿宋"/>
          <w:b/>
          <w:bCs/>
          <w:color w:val="auto"/>
          <w:szCs w:val="21"/>
          <w:lang w:val="en-US" w:eastAsia="zh-CN"/>
        </w:rPr>
        <w:t>2024.3.15-2025.9.30</w:t>
      </w:r>
      <w:r>
        <w:rPr>
          <w:rFonts w:hint="eastAsia" w:hAnsi="宋体" w:cs="仿宋"/>
          <w:b/>
          <w:bCs/>
          <w:color w:val="auto"/>
          <w:szCs w:val="21"/>
        </w:rPr>
        <w:t>数据</w:t>
      </w:r>
      <w:r>
        <w:rPr>
          <w:rFonts w:hint="eastAsia" w:ascii="宋体" w:hAnsi="宋体" w:eastAsia="宋体" w:cs="宋体"/>
          <w:b/>
          <w:bCs/>
          <w:color w:val="auto"/>
          <w:szCs w:val="21"/>
          <w:lang w:val="en-US" w:eastAsia="zh-CN"/>
        </w:rPr>
        <w:t>)</w:t>
      </w:r>
    </w:p>
    <w:p w14:paraId="5FAEB35A">
      <w:pPr>
        <w:numPr>
          <w:ilvl w:val="0"/>
          <w:numId w:val="1"/>
        </w:numPr>
        <w:spacing w:line="400" w:lineRule="exact"/>
        <w:jc w:val="both"/>
        <w:rPr>
          <w:rFonts w:hAnsi="宋体" w:cs="仿宋"/>
          <w:b/>
          <w:bCs/>
          <w:szCs w:val="21"/>
        </w:rPr>
      </w:pPr>
      <w:r>
        <w:rPr>
          <w:rFonts w:hint="eastAsia" w:hAnsi="宋体" w:cs="仿宋"/>
          <w:b/>
          <w:bCs/>
          <w:color w:val="auto"/>
          <w:szCs w:val="21"/>
        </w:rPr>
        <w:t>洗涤量、手术台数</w:t>
      </w:r>
      <w:r>
        <w:rPr>
          <w:rFonts w:hint="eastAsia" w:ascii="宋体" w:hAnsi="宋体" w:eastAsia="宋体" w:cs="宋体"/>
          <w:b/>
          <w:bCs/>
          <w:color w:val="auto"/>
          <w:szCs w:val="21"/>
          <w:lang w:val="en-US" w:eastAsia="zh-CN"/>
        </w:rPr>
        <w:t>(</w:t>
      </w:r>
      <w:r>
        <w:rPr>
          <w:rFonts w:hint="eastAsia" w:hAnsi="宋体" w:cs="仿宋"/>
          <w:b/>
          <w:bCs/>
          <w:color w:val="auto"/>
          <w:szCs w:val="21"/>
        </w:rPr>
        <w:t>202</w:t>
      </w:r>
      <w:r>
        <w:rPr>
          <w:rFonts w:hint="eastAsia" w:hAnsi="宋体" w:cs="仿宋"/>
          <w:b/>
          <w:bCs/>
          <w:color w:val="auto"/>
          <w:szCs w:val="21"/>
          <w:lang w:val="en-US" w:eastAsia="zh-CN"/>
        </w:rPr>
        <w:t>4</w:t>
      </w:r>
      <w:r>
        <w:rPr>
          <w:rFonts w:hint="eastAsia" w:hAnsi="宋体" w:cs="仿宋"/>
          <w:b/>
          <w:bCs/>
          <w:color w:val="auto"/>
          <w:szCs w:val="21"/>
        </w:rPr>
        <w:t>年数据）情况：</w:t>
      </w:r>
    </w:p>
    <w:tbl>
      <w:tblPr>
        <w:tblStyle w:val="7"/>
        <w:tblpPr w:leftFromText="180" w:rightFromText="180" w:vertAnchor="text" w:horzAnchor="margin" w:tblpXSpec="center" w:tblpY="112"/>
        <w:tblOverlap w:val="never"/>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816"/>
        <w:gridCol w:w="1350"/>
        <w:gridCol w:w="1131"/>
        <w:gridCol w:w="1078"/>
        <w:gridCol w:w="1036"/>
        <w:gridCol w:w="1151"/>
      </w:tblGrid>
      <w:tr w14:paraId="67F1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93" w:type="dxa"/>
            <w:noWrap w:val="0"/>
            <w:vAlign w:val="center"/>
          </w:tcPr>
          <w:p w14:paraId="5144EA6B">
            <w:pPr>
              <w:adjustRightInd w:val="0"/>
              <w:snapToGrid w:val="0"/>
              <w:spacing w:line="240" w:lineRule="auto"/>
              <w:jc w:val="center"/>
              <w:rPr>
                <w:rFonts w:hAnsi="宋体" w:cs="仿宋"/>
                <w:bCs/>
                <w:szCs w:val="21"/>
              </w:rPr>
            </w:pPr>
            <w:r>
              <w:rPr>
                <w:rFonts w:hint="eastAsia" w:hAnsi="宋体" w:cs="仿宋"/>
                <w:bCs/>
                <w:szCs w:val="21"/>
              </w:rPr>
              <w:t>院区</w:t>
            </w:r>
          </w:p>
        </w:tc>
        <w:tc>
          <w:tcPr>
            <w:tcW w:w="2816" w:type="dxa"/>
            <w:noWrap w:val="0"/>
            <w:vAlign w:val="center"/>
          </w:tcPr>
          <w:p w14:paraId="38545EF3">
            <w:pPr>
              <w:adjustRightInd w:val="0"/>
              <w:snapToGrid w:val="0"/>
              <w:spacing w:line="240" w:lineRule="auto"/>
              <w:jc w:val="center"/>
              <w:rPr>
                <w:rFonts w:hAnsi="宋体" w:cs="仿宋"/>
                <w:bCs/>
                <w:szCs w:val="21"/>
              </w:rPr>
            </w:pPr>
            <w:r>
              <w:rPr>
                <w:rFonts w:hint="eastAsia" w:hAnsi="宋体" w:cs="仿宋"/>
                <w:bCs/>
                <w:szCs w:val="21"/>
              </w:rPr>
              <w:t>地址</w:t>
            </w:r>
          </w:p>
        </w:tc>
        <w:tc>
          <w:tcPr>
            <w:tcW w:w="1350" w:type="dxa"/>
            <w:noWrap w:val="0"/>
            <w:vAlign w:val="center"/>
          </w:tcPr>
          <w:p w14:paraId="79CEBD57">
            <w:pPr>
              <w:adjustRightInd w:val="0"/>
              <w:snapToGrid w:val="0"/>
              <w:spacing w:line="240" w:lineRule="auto"/>
              <w:jc w:val="center"/>
              <w:rPr>
                <w:rFonts w:hAnsi="宋体" w:cs="仿宋"/>
                <w:bCs/>
                <w:szCs w:val="21"/>
              </w:rPr>
            </w:pPr>
            <w:r>
              <w:rPr>
                <w:rFonts w:hint="eastAsia" w:hAnsi="宋体" w:cs="仿宋"/>
                <w:bCs/>
                <w:szCs w:val="21"/>
              </w:rPr>
              <w:t>目前标准床位数（张）</w:t>
            </w:r>
          </w:p>
        </w:tc>
        <w:tc>
          <w:tcPr>
            <w:tcW w:w="1131" w:type="dxa"/>
            <w:noWrap w:val="0"/>
            <w:vAlign w:val="center"/>
          </w:tcPr>
          <w:p w14:paraId="045B6274">
            <w:pPr>
              <w:adjustRightInd w:val="0"/>
              <w:snapToGrid w:val="0"/>
              <w:spacing w:line="240" w:lineRule="auto"/>
              <w:jc w:val="center"/>
              <w:rPr>
                <w:rFonts w:hAnsi="宋体" w:cs="仿宋"/>
                <w:bCs/>
                <w:szCs w:val="21"/>
              </w:rPr>
            </w:pPr>
            <w:r>
              <w:rPr>
                <w:rFonts w:hint="eastAsia" w:hAnsi="宋体" w:cs="仿宋"/>
                <w:bCs/>
                <w:szCs w:val="21"/>
              </w:rPr>
              <w:t>值班床位数（张）</w:t>
            </w:r>
          </w:p>
        </w:tc>
        <w:tc>
          <w:tcPr>
            <w:tcW w:w="1078" w:type="dxa"/>
            <w:noWrap w:val="0"/>
            <w:vAlign w:val="center"/>
          </w:tcPr>
          <w:p w14:paraId="546FBC73">
            <w:pPr>
              <w:adjustRightInd w:val="0"/>
              <w:snapToGrid w:val="0"/>
              <w:spacing w:line="240" w:lineRule="auto"/>
              <w:jc w:val="center"/>
              <w:rPr>
                <w:rFonts w:hAnsi="宋体" w:cs="仿宋"/>
                <w:bCs/>
                <w:szCs w:val="21"/>
              </w:rPr>
            </w:pPr>
            <w:r>
              <w:rPr>
                <w:rFonts w:hint="eastAsia" w:hAnsi="宋体" w:cs="仿宋"/>
                <w:bCs/>
                <w:szCs w:val="21"/>
              </w:rPr>
              <w:t>租赁量（件）</w:t>
            </w:r>
          </w:p>
        </w:tc>
        <w:tc>
          <w:tcPr>
            <w:tcW w:w="1036" w:type="dxa"/>
            <w:noWrap w:val="0"/>
            <w:vAlign w:val="center"/>
          </w:tcPr>
          <w:p w14:paraId="2B558B1A">
            <w:pPr>
              <w:adjustRightInd w:val="0"/>
              <w:snapToGrid w:val="0"/>
              <w:spacing w:line="240" w:lineRule="auto"/>
              <w:jc w:val="center"/>
              <w:rPr>
                <w:rFonts w:hAnsi="宋体" w:cs="仿宋"/>
                <w:bCs/>
                <w:szCs w:val="21"/>
              </w:rPr>
            </w:pPr>
            <w:r>
              <w:rPr>
                <w:rFonts w:hint="eastAsia" w:hAnsi="宋体" w:cs="仿宋"/>
                <w:bCs/>
                <w:szCs w:val="21"/>
              </w:rPr>
              <w:t>洗涤量（件）</w:t>
            </w:r>
          </w:p>
        </w:tc>
        <w:tc>
          <w:tcPr>
            <w:tcW w:w="1151" w:type="dxa"/>
            <w:noWrap w:val="0"/>
            <w:vAlign w:val="center"/>
          </w:tcPr>
          <w:p w14:paraId="20791469">
            <w:pPr>
              <w:adjustRightInd w:val="0"/>
              <w:snapToGrid w:val="0"/>
              <w:spacing w:line="240" w:lineRule="auto"/>
              <w:jc w:val="center"/>
              <w:rPr>
                <w:rFonts w:hAnsi="宋体" w:cs="仿宋"/>
                <w:bCs/>
                <w:szCs w:val="21"/>
              </w:rPr>
            </w:pPr>
            <w:r>
              <w:rPr>
                <w:rFonts w:hint="eastAsia" w:hAnsi="宋体" w:cs="仿宋"/>
                <w:bCs/>
                <w:szCs w:val="21"/>
              </w:rPr>
              <w:t>手术台数（台）</w:t>
            </w:r>
          </w:p>
        </w:tc>
      </w:tr>
      <w:tr w14:paraId="43C5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3" w:type="dxa"/>
            <w:noWrap w:val="0"/>
            <w:vAlign w:val="center"/>
          </w:tcPr>
          <w:p w14:paraId="689E53AD">
            <w:pPr>
              <w:adjustRightInd w:val="0"/>
              <w:snapToGrid w:val="0"/>
              <w:spacing w:line="240" w:lineRule="auto"/>
              <w:jc w:val="center"/>
              <w:rPr>
                <w:rFonts w:hAnsi="宋体" w:cs="仿宋"/>
                <w:bCs/>
                <w:szCs w:val="21"/>
              </w:rPr>
            </w:pPr>
            <w:r>
              <w:rPr>
                <w:rFonts w:hint="eastAsia" w:hAnsi="宋体" w:cs="仿宋"/>
                <w:bCs/>
                <w:szCs w:val="21"/>
              </w:rPr>
              <w:t>鱼峰院区（含南院社区、五里亭社区、天马社区）</w:t>
            </w:r>
          </w:p>
        </w:tc>
        <w:tc>
          <w:tcPr>
            <w:tcW w:w="2816" w:type="dxa"/>
            <w:noWrap w:val="0"/>
            <w:vAlign w:val="center"/>
          </w:tcPr>
          <w:p w14:paraId="6D84E633">
            <w:pPr>
              <w:adjustRightInd w:val="0"/>
              <w:snapToGrid w:val="0"/>
              <w:spacing w:line="240" w:lineRule="auto"/>
              <w:jc w:val="center"/>
              <w:rPr>
                <w:rFonts w:hAnsi="宋体" w:cs="仿宋"/>
                <w:bCs/>
                <w:szCs w:val="21"/>
              </w:rPr>
            </w:pPr>
            <w:r>
              <w:rPr>
                <w:rFonts w:hint="eastAsia" w:hAnsi="宋体" w:cs="仿宋"/>
                <w:bCs/>
                <w:szCs w:val="21"/>
              </w:rPr>
              <w:t>柳州市鱼峰区柳石路1号（阳和社区、花岭社区、箭盘山社区布草在鱼峰院交接）</w:t>
            </w:r>
          </w:p>
        </w:tc>
        <w:tc>
          <w:tcPr>
            <w:tcW w:w="1350" w:type="dxa"/>
            <w:noWrap w:val="0"/>
            <w:vAlign w:val="center"/>
          </w:tcPr>
          <w:p w14:paraId="31CC9B84">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1151</w:t>
            </w:r>
          </w:p>
        </w:tc>
        <w:tc>
          <w:tcPr>
            <w:tcW w:w="1131" w:type="dxa"/>
            <w:noWrap w:val="0"/>
            <w:vAlign w:val="center"/>
          </w:tcPr>
          <w:p w14:paraId="02FE4DB5">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599</w:t>
            </w:r>
          </w:p>
        </w:tc>
        <w:tc>
          <w:tcPr>
            <w:tcW w:w="1078" w:type="dxa"/>
            <w:vMerge w:val="restart"/>
            <w:noWrap w:val="0"/>
            <w:vAlign w:val="center"/>
          </w:tcPr>
          <w:p w14:paraId="66DD90A6">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100079</w:t>
            </w:r>
          </w:p>
        </w:tc>
        <w:tc>
          <w:tcPr>
            <w:tcW w:w="1036" w:type="dxa"/>
            <w:noWrap w:val="0"/>
            <w:vAlign w:val="center"/>
          </w:tcPr>
          <w:p w14:paraId="78DB7ABB">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875369</w:t>
            </w:r>
          </w:p>
        </w:tc>
        <w:tc>
          <w:tcPr>
            <w:tcW w:w="1151" w:type="dxa"/>
            <w:noWrap w:val="0"/>
            <w:vAlign w:val="center"/>
          </w:tcPr>
          <w:p w14:paraId="75D6D315">
            <w:pPr>
              <w:widowControl/>
              <w:adjustRightInd w:val="0"/>
              <w:snapToGrid w:val="0"/>
              <w:spacing w:line="240" w:lineRule="auto"/>
              <w:jc w:val="center"/>
              <w:rPr>
                <w:rFonts w:hint="default" w:hAnsi="宋体" w:eastAsia="宋体" w:cs="仿宋"/>
                <w:szCs w:val="21"/>
                <w:lang w:val="en-US" w:eastAsia="zh-CN"/>
              </w:rPr>
            </w:pPr>
            <w:r>
              <w:rPr>
                <w:rFonts w:hint="eastAsia" w:hAnsi="宋体" w:cs="仿宋"/>
                <w:szCs w:val="21"/>
                <w:lang w:val="en-US" w:eastAsia="zh-CN"/>
              </w:rPr>
              <w:t>21284</w:t>
            </w:r>
          </w:p>
        </w:tc>
      </w:tr>
      <w:tr w14:paraId="1BDA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93" w:type="dxa"/>
            <w:noWrap w:val="0"/>
            <w:vAlign w:val="center"/>
          </w:tcPr>
          <w:p w14:paraId="39C40FCB">
            <w:pPr>
              <w:adjustRightInd w:val="0"/>
              <w:snapToGrid w:val="0"/>
              <w:spacing w:line="240" w:lineRule="auto"/>
              <w:jc w:val="center"/>
              <w:rPr>
                <w:rFonts w:hAnsi="宋体" w:cs="仿宋"/>
                <w:bCs/>
                <w:szCs w:val="21"/>
              </w:rPr>
            </w:pPr>
            <w:r>
              <w:rPr>
                <w:rFonts w:hint="eastAsia" w:hAnsi="宋体" w:cs="仿宋"/>
                <w:bCs/>
                <w:szCs w:val="21"/>
              </w:rPr>
              <w:t>西院区</w:t>
            </w:r>
          </w:p>
          <w:p w14:paraId="04D2F640">
            <w:pPr>
              <w:adjustRightInd w:val="0"/>
              <w:snapToGrid w:val="0"/>
              <w:spacing w:line="240" w:lineRule="auto"/>
              <w:jc w:val="center"/>
              <w:rPr>
                <w:rFonts w:hAnsi="宋体" w:cs="仿宋"/>
                <w:bCs/>
                <w:szCs w:val="21"/>
              </w:rPr>
            </w:pPr>
            <w:r>
              <w:rPr>
                <w:rFonts w:hint="eastAsia" w:hAnsi="宋体" w:cs="仿宋"/>
                <w:bCs/>
                <w:szCs w:val="21"/>
              </w:rPr>
              <w:t>（含鹅山社区）</w:t>
            </w:r>
          </w:p>
        </w:tc>
        <w:tc>
          <w:tcPr>
            <w:tcW w:w="2816" w:type="dxa"/>
            <w:noWrap w:val="0"/>
            <w:vAlign w:val="center"/>
          </w:tcPr>
          <w:p w14:paraId="7D55952B">
            <w:pPr>
              <w:adjustRightInd w:val="0"/>
              <w:snapToGrid w:val="0"/>
              <w:spacing w:line="240" w:lineRule="auto"/>
              <w:jc w:val="center"/>
              <w:rPr>
                <w:rFonts w:hAnsi="宋体" w:cs="仿宋"/>
                <w:bCs/>
                <w:szCs w:val="21"/>
              </w:rPr>
            </w:pPr>
            <w:r>
              <w:rPr>
                <w:rFonts w:hint="eastAsia" w:hAnsi="宋体" w:cs="仿宋"/>
                <w:bCs/>
                <w:szCs w:val="21"/>
              </w:rPr>
              <w:t>柳南区红岩路四区47号</w:t>
            </w:r>
          </w:p>
        </w:tc>
        <w:tc>
          <w:tcPr>
            <w:tcW w:w="1350" w:type="dxa"/>
            <w:noWrap w:val="0"/>
            <w:vAlign w:val="center"/>
          </w:tcPr>
          <w:p w14:paraId="386EA5C5">
            <w:pPr>
              <w:adjustRightInd w:val="0"/>
              <w:snapToGrid w:val="0"/>
              <w:spacing w:line="240" w:lineRule="auto"/>
              <w:ind w:firstLine="420" w:firstLineChars="200"/>
              <w:jc w:val="both"/>
              <w:rPr>
                <w:rFonts w:hint="default" w:hAnsi="宋体" w:eastAsia="宋体" w:cs="仿宋"/>
                <w:bCs/>
                <w:szCs w:val="21"/>
                <w:lang w:val="en-US" w:eastAsia="zh-CN"/>
              </w:rPr>
            </w:pPr>
            <w:r>
              <w:rPr>
                <w:rFonts w:hint="eastAsia" w:hAnsi="宋体" w:cs="仿宋"/>
                <w:bCs/>
                <w:szCs w:val="21"/>
                <w:lang w:val="en-US" w:eastAsia="zh-CN"/>
              </w:rPr>
              <w:t>556</w:t>
            </w:r>
          </w:p>
        </w:tc>
        <w:tc>
          <w:tcPr>
            <w:tcW w:w="1131" w:type="dxa"/>
            <w:noWrap w:val="0"/>
            <w:vAlign w:val="center"/>
          </w:tcPr>
          <w:p w14:paraId="7416E9E9">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273</w:t>
            </w:r>
          </w:p>
        </w:tc>
        <w:tc>
          <w:tcPr>
            <w:tcW w:w="1078" w:type="dxa"/>
            <w:vMerge w:val="continue"/>
            <w:noWrap w:val="0"/>
            <w:vAlign w:val="center"/>
          </w:tcPr>
          <w:p w14:paraId="3537293A">
            <w:pPr>
              <w:adjustRightInd w:val="0"/>
              <w:snapToGrid w:val="0"/>
              <w:spacing w:line="240" w:lineRule="auto"/>
              <w:jc w:val="center"/>
              <w:rPr>
                <w:rFonts w:hAnsi="宋体" w:cs="仿宋"/>
                <w:bCs/>
                <w:szCs w:val="21"/>
              </w:rPr>
            </w:pPr>
          </w:p>
        </w:tc>
        <w:tc>
          <w:tcPr>
            <w:tcW w:w="1036" w:type="dxa"/>
            <w:noWrap w:val="0"/>
            <w:vAlign w:val="center"/>
          </w:tcPr>
          <w:p w14:paraId="6CE90E45">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723590</w:t>
            </w:r>
          </w:p>
        </w:tc>
        <w:tc>
          <w:tcPr>
            <w:tcW w:w="1151" w:type="dxa"/>
            <w:noWrap w:val="0"/>
            <w:vAlign w:val="center"/>
          </w:tcPr>
          <w:p w14:paraId="314E5A82">
            <w:pPr>
              <w:widowControl/>
              <w:adjustRightInd w:val="0"/>
              <w:snapToGrid w:val="0"/>
              <w:spacing w:line="240" w:lineRule="auto"/>
              <w:jc w:val="center"/>
              <w:rPr>
                <w:rFonts w:hint="default" w:hAnsi="宋体" w:eastAsia="宋体" w:cs="仿宋"/>
                <w:szCs w:val="21"/>
                <w:lang w:val="en-US" w:eastAsia="zh-CN"/>
              </w:rPr>
            </w:pPr>
            <w:r>
              <w:rPr>
                <w:rFonts w:hint="eastAsia" w:hAnsi="宋体" w:cs="仿宋"/>
                <w:szCs w:val="21"/>
                <w:lang w:val="en-US" w:eastAsia="zh-CN"/>
              </w:rPr>
              <w:t>19369</w:t>
            </w:r>
          </w:p>
        </w:tc>
      </w:tr>
      <w:tr w14:paraId="4BD9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93" w:type="dxa"/>
            <w:noWrap w:val="0"/>
            <w:vAlign w:val="center"/>
          </w:tcPr>
          <w:p w14:paraId="4CC10986">
            <w:pPr>
              <w:adjustRightInd w:val="0"/>
              <w:snapToGrid w:val="0"/>
              <w:spacing w:line="240" w:lineRule="auto"/>
              <w:jc w:val="center"/>
              <w:rPr>
                <w:rFonts w:hAnsi="宋体" w:cs="仿宋"/>
                <w:bCs/>
                <w:szCs w:val="21"/>
              </w:rPr>
            </w:pPr>
            <w:r>
              <w:rPr>
                <w:rFonts w:hint="eastAsia" w:hAnsi="宋体" w:cs="仿宋"/>
                <w:bCs/>
                <w:szCs w:val="21"/>
              </w:rPr>
              <w:t>总院区</w:t>
            </w:r>
          </w:p>
        </w:tc>
        <w:tc>
          <w:tcPr>
            <w:tcW w:w="2816" w:type="dxa"/>
            <w:noWrap w:val="0"/>
            <w:vAlign w:val="center"/>
          </w:tcPr>
          <w:p w14:paraId="142756C6">
            <w:pPr>
              <w:adjustRightInd w:val="0"/>
              <w:snapToGrid w:val="0"/>
              <w:spacing w:line="240" w:lineRule="auto"/>
              <w:jc w:val="center"/>
              <w:rPr>
                <w:rFonts w:hAnsi="宋体" w:cs="仿宋"/>
                <w:bCs/>
                <w:szCs w:val="21"/>
              </w:rPr>
            </w:pPr>
            <w:r>
              <w:rPr>
                <w:rFonts w:hint="eastAsia" w:hAnsi="宋体" w:cs="仿宋"/>
                <w:bCs/>
                <w:szCs w:val="21"/>
              </w:rPr>
              <w:t>柳州市柳南区西鹅村上高沙和平路156号</w:t>
            </w:r>
          </w:p>
        </w:tc>
        <w:tc>
          <w:tcPr>
            <w:tcW w:w="1350" w:type="dxa"/>
            <w:noWrap w:val="0"/>
            <w:vAlign w:val="center"/>
          </w:tcPr>
          <w:p w14:paraId="0E88CF92">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1659</w:t>
            </w:r>
          </w:p>
        </w:tc>
        <w:tc>
          <w:tcPr>
            <w:tcW w:w="1131" w:type="dxa"/>
            <w:noWrap w:val="0"/>
            <w:vAlign w:val="center"/>
          </w:tcPr>
          <w:p w14:paraId="6D1D0129">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813</w:t>
            </w:r>
          </w:p>
        </w:tc>
        <w:tc>
          <w:tcPr>
            <w:tcW w:w="1078" w:type="dxa"/>
            <w:vMerge w:val="continue"/>
            <w:noWrap w:val="0"/>
            <w:vAlign w:val="center"/>
          </w:tcPr>
          <w:p w14:paraId="3B97582F">
            <w:pPr>
              <w:adjustRightInd w:val="0"/>
              <w:snapToGrid w:val="0"/>
              <w:spacing w:line="240" w:lineRule="auto"/>
              <w:jc w:val="center"/>
              <w:rPr>
                <w:rFonts w:hAnsi="宋体" w:cs="仿宋"/>
                <w:bCs/>
                <w:szCs w:val="21"/>
              </w:rPr>
            </w:pPr>
          </w:p>
        </w:tc>
        <w:tc>
          <w:tcPr>
            <w:tcW w:w="1036" w:type="dxa"/>
            <w:noWrap w:val="0"/>
            <w:vAlign w:val="center"/>
          </w:tcPr>
          <w:p w14:paraId="0F3B84B0">
            <w:pPr>
              <w:adjustRightInd w:val="0"/>
              <w:snapToGrid w:val="0"/>
              <w:spacing w:line="240" w:lineRule="auto"/>
              <w:jc w:val="both"/>
              <w:rPr>
                <w:rFonts w:hint="default" w:hAnsi="宋体" w:eastAsia="宋体" w:cs="仿宋"/>
                <w:bCs/>
                <w:szCs w:val="21"/>
                <w:lang w:val="en-US" w:eastAsia="zh-CN"/>
              </w:rPr>
            </w:pPr>
            <w:r>
              <w:rPr>
                <w:rFonts w:hint="eastAsia" w:hAnsi="宋体" w:cs="仿宋"/>
                <w:bCs/>
                <w:szCs w:val="21"/>
                <w:lang w:val="en-US" w:eastAsia="zh-CN"/>
              </w:rPr>
              <w:t>1538644</w:t>
            </w:r>
          </w:p>
        </w:tc>
        <w:tc>
          <w:tcPr>
            <w:tcW w:w="1151" w:type="dxa"/>
            <w:noWrap w:val="0"/>
            <w:vAlign w:val="center"/>
          </w:tcPr>
          <w:p w14:paraId="10F5040C">
            <w:pPr>
              <w:widowControl/>
              <w:adjustRightInd w:val="0"/>
              <w:snapToGrid w:val="0"/>
              <w:spacing w:line="240" w:lineRule="auto"/>
              <w:jc w:val="center"/>
              <w:rPr>
                <w:rFonts w:hint="default" w:hAnsi="宋体" w:eastAsia="宋体" w:cs="仿宋"/>
                <w:szCs w:val="21"/>
                <w:lang w:val="en-US" w:eastAsia="zh-CN"/>
              </w:rPr>
            </w:pPr>
            <w:r>
              <w:rPr>
                <w:rFonts w:hint="eastAsia" w:hAnsi="宋体" w:cs="仿宋"/>
                <w:szCs w:val="21"/>
                <w:lang w:val="en-US" w:eastAsia="zh-CN"/>
              </w:rPr>
              <w:t>37670</w:t>
            </w:r>
          </w:p>
        </w:tc>
      </w:tr>
      <w:tr w14:paraId="2CB3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93" w:type="dxa"/>
            <w:noWrap w:val="0"/>
            <w:vAlign w:val="center"/>
          </w:tcPr>
          <w:p w14:paraId="5F62AC82">
            <w:pPr>
              <w:adjustRightInd w:val="0"/>
              <w:snapToGrid w:val="0"/>
              <w:spacing w:line="240" w:lineRule="auto"/>
              <w:jc w:val="center"/>
              <w:rPr>
                <w:rFonts w:hAnsi="宋体" w:cs="仿宋"/>
                <w:bCs/>
                <w:szCs w:val="21"/>
              </w:rPr>
            </w:pPr>
            <w:r>
              <w:rPr>
                <w:rFonts w:hint="eastAsia" w:hAnsi="宋体" w:cs="仿宋"/>
                <w:bCs/>
                <w:szCs w:val="21"/>
              </w:rPr>
              <w:t>合计</w:t>
            </w:r>
          </w:p>
        </w:tc>
        <w:tc>
          <w:tcPr>
            <w:tcW w:w="2816" w:type="dxa"/>
            <w:noWrap w:val="0"/>
            <w:vAlign w:val="center"/>
          </w:tcPr>
          <w:p w14:paraId="7C8DB035">
            <w:pPr>
              <w:adjustRightInd w:val="0"/>
              <w:snapToGrid w:val="0"/>
              <w:spacing w:line="240" w:lineRule="auto"/>
              <w:rPr>
                <w:rFonts w:hAnsi="宋体" w:cs="仿宋"/>
                <w:bCs/>
                <w:szCs w:val="21"/>
              </w:rPr>
            </w:pPr>
          </w:p>
        </w:tc>
        <w:tc>
          <w:tcPr>
            <w:tcW w:w="1350" w:type="dxa"/>
            <w:noWrap w:val="0"/>
            <w:vAlign w:val="center"/>
          </w:tcPr>
          <w:p w14:paraId="7672BFBB">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3366</w:t>
            </w:r>
          </w:p>
        </w:tc>
        <w:tc>
          <w:tcPr>
            <w:tcW w:w="1131" w:type="dxa"/>
            <w:noWrap w:val="0"/>
            <w:vAlign w:val="center"/>
          </w:tcPr>
          <w:p w14:paraId="5C5AB532">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1685</w:t>
            </w:r>
          </w:p>
        </w:tc>
        <w:tc>
          <w:tcPr>
            <w:tcW w:w="1078" w:type="dxa"/>
            <w:noWrap w:val="0"/>
            <w:vAlign w:val="center"/>
          </w:tcPr>
          <w:p w14:paraId="27DE449D">
            <w:pPr>
              <w:widowControl/>
              <w:adjustRightInd w:val="0"/>
              <w:snapToGrid w:val="0"/>
              <w:spacing w:line="240" w:lineRule="auto"/>
              <w:jc w:val="center"/>
              <w:rPr>
                <w:rFonts w:hint="default" w:hAnsi="宋体" w:eastAsia="宋体" w:cs="仿宋"/>
                <w:szCs w:val="21"/>
                <w:lang w:val="en-US" w:eastAsia="zh-CN"/>
              </w:rPr>
            </w:pPr>
            <w:r>
              <w:rPr>
                <w:rFonts w:hint="eastAsia" w:hAnsi="宋体" w:cs="仿宋"/>
                <w:szCs w:val="21"/>
                <w:lang w:val="en-US" w:eastAsia="zh-CN"/>
              </w:rPr>
              <w:t>100079</w:t>
            </w:r>
          </w:p>
        </w:tc>
        <w:tc>
          <w:tcPr>
            <w:tcW w:w="1036" w:type="dxa"/>
            <w:noWrap w:val="0"/>
            <w:vAlign w:val="center"/>
          </w:tcPr>
          <w:p w14:paraId="70F68D4A">
            <w:pPr>
              <w:widowControl/>
              <w:adjustRightInd w:val="0"/>
              <w:snapToGrid w:val="0"/>
              <w:spacing w:line="240" w:lineRule="auto"/>
              <w:jc w:val="center"/>
              <w:rPr>
                <w:rFonts w:hint="default" w:hAnsi="宋体" w:eastAsia="宋体" w:cs="仿宋"/>
                <w:szCs w:val="21"/>
                <w:lang w:val="en-US" w:eastAsia="zh-CN"/>
              </w:rPr>
            </w:pPr>
            <w:r>
              <w:rPr>
                <w:rFonts w:hint="eastAsia" w:hAnsi="宋体" w:cs="仿宋"/>
                <w:szCs w:val="21"/>
                <w:lang w:val="en-US" w:eastAsia="zh-CN"/>
              </w:rPr>
              <w:t>3137603</w:t>
            </w:r>
          </w:p>
        </w:tc>
        <w:tc>
          <w:tcPr>
            <w:tcW w:w="1151" w:type="dxa"/>
            <w:noWrap w:val="0"/>
            <w:vAlign w:val="center"/>
          </w:tcPr>
          <w:p w14:paraId="7B09C83F">
            <w:pPr>
              <w:adjustRightInd w:val="0"/>
              <w:snapToGrid w:val="0"/>
              <w:spacing w:line="240" w:lineRule="auto"/>
              <w:jc w:val="center"/>
              <w:rPr>
                <w:rFonts w:hint="default" w:hAnsi="宋体" w:eastAsia="宋体" w:cs="仿宋"/>
                <w:bCs/>
                <w:szCs w:val="21"/>
                <w:lang w:val="en-US" w:eastAsia="zh-CN"/>
              </w:rPr>
            </w:pPr>
            <w:r>
              <w:rPr>
                <w:rFonts w:hint="eastAsia" w:hAnsi="宋体" w:cs="仿宋"/>
                <w:bCs/>
                <w:szCs w:val="21"/>
                <w:lang w:val="en-US" w:eastAsia="zh-CN"/>
              </w:rPr>
              <w:t>78323</w:t>
            </w:r>
          </w:p>
        </w:tc>
      </w:tr>
    </w:tbl>
    <w:p w14:paraId="0F6754D2">
      <w:pPr>
        <w:keepNext/>
        <w:keepLines/>
        <w:adjustRightInd w:val="0"/>
        <w:snapToGrid w:val="0"/>
        <w:spacing w:before="160" w:after="160" w:line="400" w:lineRule="exact"/>
        <w:outlineLvl w:val="4"/>
        <w:rPr>
          <w:rFonts w:hAnsi="宋体" w:cs="仿宋"/>
          <w:bCs/>
          <w:szCs w:val="21"/>
        </w:rPr>
      </w:pPr>
      <w:r>
        <w:rPr>
          <w:rFonts w:hint="eastAsia" w:hAnsi="宋体" w:cs="仿宋"/>
          <w:bCs/>
          <w:szCs w:val="21"/>
        </w:rPr>
        <w:t>注：</w:t>
      </w:r>
    </w:p>
    <w:p w14:paraId="50AF7DBC">
      <w:pPr>
        <w:adjustRightInd w:val="0"/>
        <w:snapToGrid w:val="0"/>
        <w:spacing w:line="400" w:lineRule="exact"/>
        <w:ind w:firstLine="420" w:firstLineChars="200"/>
        <w:jc w:val="both"/>
        <w:rPr>
          <w:rFonts w:hAnsi="宋体" w:cs="仿宋"/>
          <w:bCs/>
          <w:szCs w:val="21"/>
        </w:rPr>
      </w:pPr>
      <w:r>
        <w:rPr>
          <w:rFonts w:hint="eastAsia" w:hAnsi="宋体" w:cs="仿宋"/>
          <w:bCs/>
          <w:szCs w:val="21"/>
        </w:rPr>
        <w:t>（1）以上表格中值班床位数为</w:t>
      </w:r>
      <w:r>
        <w:rPr>
          <w:rFonts w:hint="eastAsia"/>
        </w:rPr>
        <w:t>202</w:t>
      </w:r>
      <w:r>
        <w:rPr>
          <w:rFonts w:hint="eastAsia"/>
          <w:lang w:val="en-US" w:eastAsia="zh-CN"/>
        </w:rPr>
        <w:t>5</w:t>
      </w:r>
      <w:r>
        <w:rPr>
          <w:rFonts w:hint="eastAsia"/>
        </w:rPr>
        <w:t>年</w:t>
      </w:r>
      <w:r>
        <w:rPr>
          <w:rFonts w:hint="eastAsia"/>
          <w:lang w:val="en-US" w:eastAsia="zh-CN"/>
        </w:rPr>
        <w:t>9</w:t>
      </w:r>
      <w:r>
        <w:rPr>
          <w:rFonts w:hint="eastAsia"/>
        </w:rPr>
        <w:t>月</w:t>
      </w:r>
      <w:r>
        <w:rPr>
          <w:rFonts w:hint="eastAsia" w:hAnsi="宋体" w:cs="仿宋"/>
          <w:bCs/>
          <w:szCs w:val="21"/>
        </w:rPr>
        <w:t>盘点数，另有少数在沙发或自带折叠床等位置休息的情况也需提供值班被服租赁及更换。</w:t>
      </w:r>
    </w:p>
    <w:p w14:paraId="54561B39">
      <w:pPr>
        <w:adjustRightInd w:val="0"/>
        <w:snapToGrid w:val="0"/>
        <w:spacing w:line="400" w:lineRule="exact"/>
        <w:ind w:firstLine="420" w:firstLineChars="200"/>
        <w:jc w:val="both"/>
        <w:rPr>
          <w:rFonts w:hint="eastAsia"/>
        </w:rPr>
      </w:pPr>
      <w:r>
        <w:rPr>
          <w:rFonts w:hint="eastAsia" w:hAnsi="宋体" w:cs="仿宋"/>
          <w:bCs/>
          <w:szCs w:val="21"/>
        </w:rPr>
        <w:t>（2）以上表格中</w:t>
      </w:r>
      <w:r>
        <w:rPr>
          <w:rFonts w:hint="eastAsia" w:hAnsi="宋体" w:cs="仿宋"/>
          <w:b/>
          <w:bCs/>
          <w:szCs w:val="21"/>
        </w:rPr>
        <w:t>租赁量</w:t>
      </w:r>
      <w:r>
        <w:rPr>
          <w:rFonts w:hint="eastAsia" w:hAnsi="宋体" w:cs="仿宋"/>
          <w:bCs/>
          <w:szCs w:val="21"/>
        </w:rPr>
        <w:t>是指除医生和护士工作服、床围、窗帘以外的干净布草使用数，主要为病床三件套、值班床三件套、病人服及手术敷料(中包布、台布、单布、治疗巾、</w:t>
      </w:r>
      <w:r>
        <w:rPr>
          <w:rFonts w:hint="eastAsia"/>
        </w:rPr>
        <w:t>大孔巾</w:t>
      </w:r>
      <w:r>
        <w:rPr>
          <w:rFonts w:hint="eastAsia" w:hAnsi="宋体" w:cs="仿宋"/>
          <w:bCs/>
          <w:szCs w:val="21"/>
        </w:rPr>
        <w:t>、孔巾、洗手衣裤、手术衣、参观衣等），还包括中单、尿布/灯布、棉裤</w:t>
      </w:r>
      <w:r>
        <w:rPr>
          <w:rFonts w:hint="eastAsia" w:hAnsi="宋体" w:cs="仿宋"/>
          <w:bCs/>
          <w:color w:val="auto"/>
          <w:szCs w:val="21"/>
        </w:rPr>
        <w:t>腿、空调被、</w:t>
      </w:r>
      <w:r>
        <w:rPr>
          <w:rFonts w:hint="eastAsia" w:hAnsi="宋体" w:cs="仿宋"/>
          <w:bCs/>
          <w:szCs w:val="21"/>
        </w:rPr>
        <w:t>腹带/约束带、口袋（冰袋、尿袋、监控设备小口袋）、抬人布、机套、毛巾（中医科、皮肤科等科室）、儿科布草（小单、小被、小枕套、小棉衣、小方巾、浴巾、小棉套、毛毛衣）、袖套、温箱罩等所有布类物品。</w:t>
      </w:r>
    </w:p>
    <w:p w14:paraId="5635F9C3">
      <w:pPr>
        <w:adjustRightInd w:val="0"/>
        <w:snapToGrid w:val="0"/>
        <w:spacing w:line="400" w:lineRule="exact"/>
        <w:ind w:firstLine="420" w:firstLineChars="200"/>
        <w:jc w:val="both"/>
        <w:rPr>
          <w:rFonts w:hAnsi="宋体" w:cs="仿宋"/>
          <w:bCs/>
          <w:szCs w:val="21"/>
        </w:rPr>
      </w:pPr>
      <w:r>
        <w:rPr>
          <w:rFonts w:hint="eastAsia" w:hAnsi="宋体" w:cs="仿宋"/>
          <w:bCs/>
          <w:szCs w:val="21"/>
        </w:rPr>
        <w:t>（3）以上表格中</w:t>
      </w:r>
      <w:r>
        <w:rPr>
          <w:rFonts w:hint="eastAsia" w:hAnsi="宋体" w:cs="仿宋"/>
          <w:b/>
          <w:bCs/>
          <w:szCs w:val="21"/>
        </w:rPr>
        <w:t>洗涤量</w:t>
      </w:r>
      <w:r>
        <w:rPr>
          <w:rFonts w:hint="eastAsia" w:hAnsi="宋体" w:cs="仿宋"/>
          <w:bCs/>
          <w:szCs w:val="21"/>
        </w:rPr>
        <w:t>是指只提供洗涤服务的医生和护士工作服、床围、窗帘的洗涤件数。</w:t>
      </w:r>
    </w:p>
    <w:p w14:paraId="5C6F03CE">
      <w:pPr>
        <w:adjustRightInd w:val="0"/>
        <w:snapToGrid w:val="0"/>
        <w:spacing w:line="400" w:lineRule="exact"/>
        <w:ind w:firstLine="420" w:firstLineChars="200"/>
        <w:jc w:val="both"/>
        <w:rPr>
          <w:rFonts w:hAnsi="宋体" w:cs="仿宋"/>
          <w:bCs/>
          <w:szCs w:val="21"/>
        </w:rPr>
      </w:pPr>
      <w:r>
        <w:rPr>
          <w:rFonts w:hint="eastAsia" w:hAnsi="宋体" w:cs="仿宋"/>
          <w:bCs/>
          <w:szCs w:val="21"/>
        </w:rPr>
        <w:t>（4）</w:t>
      </w:r>
      <w:r>
        <w:rPr>
          <w:rFonts w:hint="eastAsia" w:hAnsi="宋体" w:cs="仿宋"/>
          <w:b/>
          <w:bCs/>
          <w:szCs w:val="21"/>
        </w:rPr>
        <w:t>手术台数</w:t>
      </w:r>
      <w:r>
        <w:rPr>
          <w:rFonts w:hint="eastAsia" w:hAnsi="宋体" w:cs="仿宋"/>
          <w:bCs/>
          <w:szCs w:val="21"/>
        </w:rPr>
        <w:t>包含门急诊手术。</w:t>
      </w:r>
    </w:p>
    <w:p w14:paraId="6F695FCF">
      <w:pPr>
        <w:keepNext/>
        <w:keepLines/>
        <w:spacing w:before="160" w:after="160" w:line="400" w:lineRule="exact"/>
        <w:jc w:val="both"/>
        <w:outlineLvl w:val="4"/>
        <w:rPr>
          <w:rFonts w:hAnsi="宋体" w:cs="仿宋"/>
          <w:b/>
          <w:szCs w:val="21"/>
        </w:rPr>
      </w:pPr>
      <w:r>
        <w:rPr>
          <w:rFonts w:hint="eastAsia" w:hAnsi="宋体" w:cs="仿宋"/>
          <w:b/>
          <w:szCs w:val="21"/>
        </w:rPr>
        <w:t>二</w:t>
      </w:r>
      <w:r>
        <w:rPr>
          <w:rFonts w:hAnsi="宋体" w:cs="仿宋"/>
          <w:b/>
          <w:szCs w:val="21"/>
        </w:rPr>
        <w:t>、</w:t>
      </w:r>
      <w:r>
        <w:rPr>
          <w:rFonts w:hint="eastAsia" w:hAnsi="宋体" w:cs="仿宋"/>
          <w:b/>
          <w:szCs w:val="21"/>
        </w:rPr>
        <w:t>洗涤租赁外包方案</w:t>
      </w:r>
    </w:p>
    <w:p w14:paraId="155CF8A7">
      <w:pPr>
        <w:pStyle w:val="4"/>
        <w:ind w:firstLine="420" w:firstLineChars="200"/>
        <w:rPr>
          <w:rFonts w:hAnsi="宋体" w:cs="仿宋"/>
          <w:b/>
          <w:bCs/>
          <w:szCs w:val="21"/>
        </w:rPr>
      </w:pPr>
      <w:r>
        <w:rPr>
          <w:rFonts w:hint="eastAsia" w:hAnsi="宋体" w:cs="仿宋"/>
          <w:bCs/>
          <w:szCs w:val="21"/>
        </w:rPr>
        <w:t>全院实行</w:t>
      </w:r>
      <w:r>
        <w:rPr>
          <w:rFonts w:hint="eastAsia" w:hAnsi="宋体" w:cs="仿宋"/>
          <w:b/>
          <w:szCs w:val="21"/>
          <w:u w:val="single"/>
        </w:rPr>
        <w:t>洗涤租赁一体外包模式</w:t>
      </w:r>
      <w:r>
        <w:rPr>
          <w:rFonts w:hint="eastAsia" w:hAnsi="宋体" w:cs="仿宋"/>
          <w:b/>
          <w:szCs w:val="21"/>
        </w:rPr>
        <w:t>，</w:t>
      </w:r>
      <w:r>
        <w:rPr>
          <w:rFonts w:hint="eastAsia" w:hAnsi="宋体" w:cs="仿宋"/>
          <w:bCs/>
          <w:szCs w:val="21"/>
        </w:rPr>
        <w:t>即除医生和护士工作服、床围、窗帘由采购人自行采购，供应商只提供洗涤服务外，其他所有的布草包括（但不限于）病床三件套、值班床三件套、病人服、手术敷料(中包布、台布、单布、治疗巾、大孔、孔巾、洗手衣裤、手术衣、参观衣等）、中单、尿布/灯布、棉裤腿、空调被、腹带/约束带、口袋（冰敷袋、尿袋等各类口袋）、抬人布、机套、毛巾（中医科、皮肤科等科室）、儿科布草（小单、小被、小枕套、小棉衣、小方巾、浴巾、小棉套、毛毛衣）、袖套、温箱罩等</w:t>
      </w:r>
      <w:r>
        <w:rPr>
          <w:rFonts w:hint="eastAsia" w:hAnsi="宋体" w:cs="仿宋"/>
          <w:szCs w:val="21"/>
        </w:rPr>
        <w:t>所有布类物品</w:t>
      </w:r>
      <w:r>
        <w:rPr>
          <w:rFonts w:hint="eastAsia" w:hAnsi="宋体" w:cs="仿宋"/>
          <w:bCs/>
          <w:szCs w:val="21"/>
        </w:rPr>
        <w:t>，均由供应商按照配比进行提供，采购人租用供应商提供的</w:t>
      </w:r>
      <w:r>
        <w:rPr>
          <w:rFonts w:hint="eastAsia" w:hAnsi="宋体" w:cs="仿宋"/>
          <w:b/>
          <w:szCs w:val="21"/>
        </w:rPr>
        <w:t>全新的</w:t>
      </w:r>
      <w:r>
        <w:rPr>
          <w:rFonts w:hint="eastAsia"/>
        </w:rPr>
        <w:t>（首次投入本项目使用的）</w:t>
      </w:r>
      <w:r>
        <w:rPr>
          <w:rFonts w:hint="eastAsia" w:hAnsi="宋体" w:cs="仿宋"/>
          <w:bCs/>
          <w:szCs w:val="21"/>
        </w:rPr>
        <w:t>符合</w:t>
      </w:r>
      <w:r>
        <w:rPr>
          <w:rFonts w:hAnsi="宋体" w:cs="仿宋"/>
          <w:bCs/>
          <w:szCs w:val="21"/>
        </w:rPr>
        <w:t>标准的</w:t>
      </w:r>
      <w:r>
        <w:rPr>
          <w:rFonts w:hint="eastAsia" w:hAnsi="宋体" w:cs="仿宋"/>
          <w:bCs/>
          <w:szCs w:val="21"/>
        </w:rPr>
        <w:t>干净布草，不再自行采购。</w:t>
      </w:r>
    </w:p>
    <w:p w14:paraId="6E69A9F9">
      <w:pPr>
        <w:numPr>
          <w:ilvl w:val="0"/>
          <w:numId w:val="2"/>
        </w:numPr>
        <w:spacing w:line="440" w:lineRule="exact"/>
        <w:ind w:firstLine="480"/>
        <w:jc w:val="both"/>
        <w:rPr>
          <w:rFonts w:hAnsi="宋体" w:cs="仿宋"/>
          <w:bCs/>
          <w:szCs w:val="21"/>
        </w:rPr>
      </w:pPr>
      <w:r>
        <w:rPr>
          <w:rFonts w:hint="eastAsia" w:hAnsi="宋体" w:cs="仿宋"/>
          <w:bCs/>
          <w:szCs w:val="21"/>
        </w:rPr>
        <w:t>因采购人各院区存在科室调整情况，床位数可能会有变化，投标人综合考虑医院发展趋势，在保证医院布草够用的前提下进行报价。签订合同后，合同期内所有布草需保证满足需求，除医生和护士工作服、床围、窗帘由采购人自行采购外，其他所有医院需求的布草，包括目前已知名称的、在用的布草品类和未来可能新增的布草种类，均由</w:t>
      </w:r>
      <w:r>
        <w:rPr>
          <w:rFonts w:hint="eastAsia"/>
        </w:rPr>
        <w:t>供应商</w:t>
      </w:r>
      <w:r>
        <w:rPr>
          <w:rFonts w:hint="eastAsia" w:hAnsi="宋体" w:cs="仿宋"/>
          <w:bCs/>
          <w:szCs w:val="21"/>
        </w:rPr>
        <w:t>提供，</w:t>
      </w:r>
      <w:r>
        <w:rPr>
          <w:rFonts w:hint="eastAsia" w:hAnsi="宋体" w:cs="仿宋"/>
          <w:b/>
          <w:bCs/>
          <w:szCs w:val="21"/>
        </w:rPr>
        <w:t>采购人不再额外增加任何布草洗涤和租赁相关费用</w:t>
      </w:r>
      <w:r>
        <w:rPr>
          <w:rFonts w:hint="eastAsia" w:hAnsi="宋体" w:cs="仿宋"/>
          <w:bCs/>
          <w:szCs w:val="21"/>
        </w:rPr>
        <w:t>。</w:t>
      </w:r>
    </w:p>
    <w:p w14:paraId="370597B6">
      <w:pPr>
        <w:numPr>
          <w:ilvl w:val="0"/>
          <w:numId w:val="2"/>
        </w:numPr>
        <w:spacing w:line="440" w:lineRule="exact"/>
        <w:ind w:firstLine="480"/>
        <w:jc w:val="both"/>
        <w:rPr>
          <w:rFonts w:hAnsi="宋体" w:cs="仿宋"/>
          <w:bCs/>
          <w:szCs w:val="21"/>
        </w:rPr>
      </w:pPr>
      <w:r>
        <w:rPr>
          <w:rFonts w:hint="eastAsia" w:hAnsi="宋体" w:cs="仿宋"/>
          <w:szCs w:val="21"/>
        </w:rPr>
        <w:t>各类被服至少按以下配比配置：值班被服按值班床位1:2比例，即1张值班床配置2套值班床用品。病床被服按床位1:3比例，即1张病床配置3套病床用品。手术织物根据每台手术布草使用量，按日均手术台数的5倍配置，其他布草按需配置。所有布草预留一定库存量，以备急需所用。</w:t>
      </w:r>
      <w:r>
        <w:rPr>
          <w:rFonts w:hint="eastAsia" w:hAnsi="宋体" w:cs="仿宋"/>
          <w:bCs/>
          <w:szCs w:val="21"/>
        </w:rPr>
        <w:t>被服若在合同生效期间报废，需继续补充至相应配比，继续补充布草的费用由供应商自行承担。</w:t>
      </w:r>
    </w:p>
    <w:p w14:paraId="20769D09">
      <w:pPr>
        <w:numPr>
          <w:ilvl w:val="0"/>
          <w:numId w:val="2"/>
        </w:numPr>
        <w:spacing w:line="440" w:lineRule="exact"/>
        <w:ind w:firstLine="480"/>
        <w:jc w:val="both"/>
        <w:rPr>
          <w:rFonts w:hAnsi="宋体" w:cs="仿宋"/>
          <w:bCs/>
          <w:color w:val="auto"/>
          <w:szCs w:val="21"/>
        </w:rPr>
      </w:pPr>
      <w:r>
        <w:rPr>
          <w:rFonts w:hint="eastAsia"/>
          <w:color w:val="auto"/>
        </w:rPr>
        <w:t>供应商需投入布草信息化系统，在工作服、病床大单、病床被套、病床枕套、值班大单、值班被套、值班枕套、病人衣、病人裤上均装入RFID芯片，目标是实现以上布草的采购、仓储、洗涤、周转、报废等全生命周期管理。另外手术室所有洗手衣需由供应商负责采购安装适应手术室目前的</w:t>
      </w:r>
      <w:r>
        <w:rPr>
          <w:color w:val="auto"/>
        </w:rPr>
        <w:t>采购人现有的</w:t>
      </w:r>
      <w:r>
        <w:rPr>
          <w:rFonts w:hint="eastAsia"/>
          <w:color w:val="auto"/>
        </w:rPr>
        <w:t>手术行为管理系统的芯片（智能内嵌芯片型号：Invengo TS-BLUTAG），费用由供应商负责。其他未安装芯片的布草仍由人工统计管理。供应商和采购人均可使用账号密码登录系统。</w:t>
      </w:r>
    </w:p>
    <w:p w14:paraId="55A7435F">
      <w:pPr>
        <w:numPr>
          <w:ilvl w:val="0"/>
          <w:numId w:val="2"/>
        </w:numPr>
        <w:spacing w:line="440" w:lineRule="exact"/>
        <w:ind w:firstLine="480"/>
        <w:jc w:val="both"/>
        <w:rPr>
          <w:rFonts w:hAnsi="宋体" w:cs="仿宋"/>
          <w:bCs/>
          <w:szCs w:val="21"/>
        </w:rPr>
      </w:pPr>
      <w:r>
        <w:rPr>
          <w:rFonts w:hint="eastAsia" w:hAnsi="宋体" w:cs="仿宋"/>
          <w:szCs w:val="21"/>
        </w:rPr>
        <w:t>供应商每月10日前需提供上个月的洗涤租赁量统计数据，保证数据统计的准确</w:t>
      </w:r>
      <w:r>
        <w:rPr>
          <w:rFonts w:hint="eastAsia" w:hAnsi="宋体" w:cs="仿宋"/>
          <w:bCs/>
          <w:szCs w:val="21"/>
        </w:rPr>
        <w:t>性。</w:t>
      </w:r>
    </w:p>
    <w:p w14:paraId="266ACF95">
      <w:pPr>
        <w:keepNext/>
        <w:keepLines/>
        <w:spacing w:before="160" w:after="160" w:line="400" w:lineRule="exact"/>
        <w:jc w:val="both"/>
        <w:outlineLvl w:val="4"/>
        <w:rPr>
          <w:rFonts w:hAnsi="宋体" w:cs="仿宋"/>
          <w:b/>
          <w:szCs w:val="21"/>
        </w:rPr>
      </w:pPr>
      <w:r>
        <w:rPr>
          <w:rFonts w:hint="eastAsia" w:hAnsi="宋体" w:cs="仿宋"/>
          <w:b/>
          <w:szCs w:val="21"/>
        </w:rPr>
        <w:t>三</w:t>
      </w:r>
      <w:r>
        <w:rPr>
          <w:rFonts w:hAnsi="宋体" w:cs="仿宋"/>
          <w:b/>
          <w:szCs w:val="21"/>
        </w:rPr>
        <w:t>、</w:t>
      </w:r>
      <w:r>
        <w:rPr>
          <w:rFonts w:hint="eastAsia" w:hAnsi="宋体" w:cs="仿宋"/>
          <w:b/>
          <w:szCs w:val="21"/>
        </w:rPr>
        <w:t>基本要求</w:t>
      </w:r>
    </w:p>
    <w:p w14:paraId="6F5C9055">
      <w:pPr>
        <w:numPr>
          <w:ilvl w:val="0"/>
          <w:numId w:val="3"/>
        </w:numPr>
        <w:spacing w:line="400" w:lineRule="exact"/>
        <w:ind w:firstLine="482"/>
        <w:jc w:val="both"/>
        <w:rPr>
          <w:rFonts w:hAnsi="宋体" w:cs="仿宋"/>
          <w:b/>
          <w:szCs w:val="21"/>
        </w:rPr>
      </w:pPr>
      <w:r>
        <w:rPr>
          <w:rFonts w:hint="eastAsia" w:hAnsi="宋体" w:cs="仿宋"/>
          <w:b/>
          <w:szCs w:val="21"/>
        </w:rPr>
        <w:t>总体要求</w:t>
      </w:r>
    </w:p>
    <w:p w14:paraId="56528E07">
      <w:pPr>
        <w:numPr>
          <w:ilvl w:val="0"/>
          <w:numId w:val="4"/>
        </w:numPr>
        <w:spacing w:line="400" w:lineRule="exact"/>
        <w:ind w:firstLine="480"/>
        <w:jc w:val="both"/>
        <w:rPr>
          <w:rFonts w:hAnsi="宋体" w:cs="仿宋"/>
          <w:bCs/>
          <w:szCs w:val="21"/>
        </w:rPr>
      </w:pPr>
      <w:r>
        <w:rPr>
          <w:rFonts w:hint="eastAsia" w:hAnsi="宋体" w:cs="仿宋"/>
          <w:bCs/>
          <w:szCs w:val="21"/>
        </w:rPr>
        <w:t>总则：布草质量符合</w:t>
      </w:r>
      <w:r>
        <w:rPr>
          <w:rFonts w:hAnsi="宋体" w:cs="仿宋"/>
          <w:bCs/>
          <w:szCs w:val="21"/>
        </w:rPr>
        <w:t>标准</w:t>
      </w:r>
      <w:r>
        <w:rPr>
          <w:rFonts w:hint="eastAsia" w:hAnsi="宋体" w:cs="仿宋"/>
          <w:bCs/>
          <w:szCs w:val="21"/>
        </w:rPr>
        <w:t>、洗涤质量符合规范、服务及时、保证供应。</w:t>
      </w:r>
    </w:p>
    <w:p w14:paraId="5AD18DA7">
      <w:pPr>
        <w:numPr>
          <w:ilvl w:val="0"/>
          <w:numId w:val="4"/>
        </w:numPr>
        <w:spacing w:line="400" w:lineRule="exact"/>
        <w:ind w:firstLine="480"/>
        <w:jc w:val="both"/>
        <w:rPr>
          <w:rFonts w:hAnsi="宋体" w:cs="仿宋"/>
          <w:bCs/>
          <w:szCs w:val="21"/>
        </w:rPr>
      </w:pPr>
      <w:r>
        <w:rPr>
          <w:rFonts w:hint="eastAsia" w:hAnsi="宋体" w:cs="仿宋"/>
          <w:bCs/>
          <w:szCs w:val="21"/>
        </w:rPr>
        <w:t>供应商所提供布草质量要求按国家医用织物相关标准执行,需满足医院使用需求和质量要求,洗涤公司车间管理、衣物洗涤、消毒、储存严格按卫生部颁布的《医院医用织物洗涤消毒技术规范》（WS/T508-2016）、《医疗机构消毒技术规范》、《医院感染管理办法》执行。</w:t>
      </w:r>
    </w:p>
    <w:p w14:paraId="1CAE5480">
      <w:pPr>
        <w:numPr>
          <w:ilvl w:val="0"/>
          <w:numId w:val="4"/>
        </w:numPr>
        <w:spacing w:line="400" w:lineRule="exact"/>
        <w:ind w:firstLine="480"/>
        <w:jc w:val="both"/>
        <w:rPr>
          <w:rFonts w:hAnsi="宋体" w:cs="仿宋"/>
          <w:bCs/>
          <w:szCs w:val="21"/>
        </w:rPr>
      </w:pPr>
      <w:r>
        <w:rPr>
          <w:rFonts w:hint="eastAsia" w:hAnsi="宋体" w:cs="仿宋"/>
          <w:bCs/>
          <w:szCs w:val="21"/>
        </w:rPr>
        <w:t>工作场地：医院收取和配送中心由医院在</w:t>
      </w:r>
      <w:r>
        <w:rPr>
          <w:rFonts w:hint="eastAsia" w:hAnsi="宋体" w:cs="仿宋"/>
          <w:b/>
          <w:szCs w:val="21"/>
        </w:rPr>
        <w:t>总院、鱼峰院、西院</w:t>
      </w:r>
      <w:r>
        <w:rPr>
          <w:rFonts w:hint="eastAsia" w:hAnsi="宋体" w:cs="仿宋"/>
          <w:bCs/>
          <w:szCs w:val="21"/>
        </w:rPr>
        <w:t>指定的医用织物周转库房外，供应商应具备独立合法的医用织物洗涤经营场所，且必须洁污物理性隔离。</w:t>
      </w:r>
    </w:p>
    <w:p w14:paraId="7633102F">
      <w:pPr>
        <w:numPr>
          <w:ilvl w:val="0"/>
          <w:numId w:val="4"/>
        </w:numPr>
        <w:spacing w:line="400" w:lineRule="exact"/>
        <w:ind w:firstLine="480"/>
        <w:jc w:val="both"/>
        <w:rPr>
          <w:rFonts w:hAnsi="宋体" w:cs="仿宋"/>
          <w:bCs/>
          <w:szCs w:val="21"/>
        </w:rPr>
      </w:pPr>
      <w:r>
        <w:rPr>
          <w:rFonts w:hint="eastAsia" w:hAnsi="宋体" w:cs="仿宋"/>
          <w:bCs/>
          <w:szCs w:val="21"/>
        </w:rPr>
        <w:t>供应商必须配备足够服务人员实行下收下送，</w:t>
      </w:r>
      <w:r>
        <w:rPr>
          <w:rFonts w:hint="eastAsia"/>
        </w:rPr>
        <w:t>到</w:t>
      </w:r>
      <w:r>
        <w:t>各院区（</w:t>
      </w:r>
      <w:r>
        <w:rPr>
          <w:rFonts w:hint="eastAsia"/>
        </w:rPr>
        <w:t>社区</w:t>
      </w:r>
      <w:r>
        <w:t>）</w:t>
      </w:r>
      <w:r>
        <w:rPr>
          <w:rFonts w:hint="eastAsia"/>
        </w:rPr>
        <w:t>科室</w:t>
      </w:r>
      <w:r>
        <w:rPr>
          <w:rFonts w:hint="eastAsia" w:hAnsi="宋体" w:cs="仿宋"/>
          <w:bCs/>
          <w:szCs w:val="21"/>
        </w:rPr>
        <w:t>收取需洗涤用品，洗涤后将清洁用品送到各科室，经科室认可签字，做好交接。</w:t>
      </w:r>
    </w:p>
    <w:p w14:paraId="49A2D9FE">
      <w:pPr>
        <w:numPr>
          <w:ilvl w:val="0"/>
          <w:numId w:val="4"/>
        </w:numPr>
        <w:spacing w:line="400" w:lineRule="exact"/>
        <w:ind w:firstLine="480"/>
        <w:jc w:val="both"/>
        <w:rPr>
          <w:rFonts w:hint="eastAsia"/>
        </w:rPr>
      </w:pPr>
      <w:r>
        <w:rPr>
          <w:rFonts w:hint="eastAsia" w:hAnsi="宋体" w:cs="仿宋"/>
          <w:bCs/>
          <w:szCs w:val="21"/>
        </w:rPr>
        <w:t>突发事件应急预案要求：若发生停水、停电、停汽、突发公共卫生事件等突发事件，供应商应有备用洗涤方案，备用洗涤公司/厂区的设备设施人员需满足《医院医用织物洗涤消毒技术规范》（WS/T508-2016）、《医疗机构消毒技术规范》、《医院感染管理办法》，并保证在每天10:00前有干净被服送到医院各科室，不得影响科室被服正常周转及使用，</w:t>
      </w:r>
      <w:r>
        <w:rPr>
          <w:rFonts w:hint="eastAsia" w:hAnsi="宋体" w:cs="仿宋"/>
          <w:szCs w:val="21"/>
        </w:rPr>
        <w:t>保障突发事件情况下医院医用织物的正常洗消和供应。</w:t>
      </w:r>
    </w:p>
    <w:p w14:paraId="47D6C966">
      <w:pPr>
        <w:pStyle w:val="2"/>
        <w:ind w:firstLine="525" w:firstLineChars="250"/>
        <w:rPr>
          <w:rFonts w:hint="eastAsia"/>
        </w:rPr>
      </w:pPr>
      <w:r>
        <w:rPr>
          <w:rFonts w:hint="eastAsia"/>
        </w:rPr>
        <w:t>6.</w:t>
      </w:r>
      <w:r>
        <w:rPr>
          <w:rFonts w:hint="eastAsia" w:hAnsi="宋体" w:cs="仿宋"/>
          <w:bCs/>
        </w:rPr>
        <w:t>接管和</w:t>
      </w:r>
      <w:r>
        <w:rPr>
          <w:rFonts w:hAnsi="宋体" w:cs="仿宋"/>
          <w:bCs/>
        </w:rPr>
        <w:t>退场</w:t>
      </w:r>
      <w:r>
        <w:rPr>
          <w:rFonts w:hint="eastAsia" w:hAnsi="宋体" w:cs="仿宋"/>
          <w:bCs/>
        </w:rPr>
        <w:t>：</w:t>
      </w:r>
      <w:r>
        <w:rPr>
          <w:rFonts w:hAnsi="宋体" w:cs="仿宋"/>
          <w:bCs/>
        </w:rPr>
        <w:t>提供相关方案，</w:t>
      </w:r>
      <w:r>
        <w:rPr>
          <w:rFonts w:hint="eastAsia" w:hAnsi="宋体" w:cs="仿宋"/>
          <w:kern w:val="0"/>
        </w:rPr>
        <w:t>交接时间原则不允许超过一个月</w:t>
      </w:r>
    </w:p>
    <w:p w14:paraId="0A8F479D">
      <w:pPr>
        <w:spacing w:line="400" w:lineRule="exact"/>
        <w:ind w:left="480"/>
        <w:jc w:val="both"/>
        <w:rPr>
          <w:rFonts w:hAnsi="宋体" w:cs="仿宋"/>
          <w:bCs/>
          <w:szCs w:val="21"/>
        </w:rPr>
      </w:pPr>
      <w:r>
        <w:rPr>
          <w:rFonts w:hint="eastAsia" w:hAnsi="宋体" w:cs="仿宋"/>
          <w:bCs/>
          <w:szCs w:val="21"/>
        </w:rPr>
        <w:t>7.工作服印个人标签，方便收送登记及查找。</w:t>
      </w:r>
    </w:p>
    <w:p w14:paraId="17F40327">
      <w:pPr>
        <w:numPr>
          <w:ilvl w:val="0"/>
          <w:numId w:val="3"/>
        </w:numPr>
        <w:spacing w:line="400" w:lineRule="exact"/>
        <w:ind w:firstLine="482"/>
        <w:jc w:val="both"/>
        <w:rPr>
          <w:rFonts w:hAnsi="宋体" w:cs="仿宋"/>
          <w:b/>
          <w:szCs w:val="21"/>
        </w:rPr>
      </w:pPr>
      <w:r>
        <w:rPr>
          <w:rFonts w:hint="eastAsia" w:hAnsi="宋体" w:cs="仿宋"/>
          <w:b/>
          <w:szCs w:val="21"/>
        </w:rPr>
        <w:t>洗涤条件及职工人员要求</w:t>
      </w:r>
    </w:p>
    <w:p w14:paraId="737B2BE4">
      <w:pPr>
        <w:spacing w:line="400" w:lineRule="exact"/>
        <w:ind w:firstLine="371" w:firstLineChars="177"/>
        <w:jc w:val="both"/>
        <w:rPr>
          <w:rFonts w:hAnsi="宋体" w:cs="仿宋"/>
          <w:bCs/>
          <w:szCs w:val="21"/>
        </w:rPr>
      </w:pPr>
      <w:r>
        <w:rPr>
          <w:rFonts w:hint="eastAsia" w:hAnsi="宋体" w:cs="仿宋"/>
          <w:bCs/>
          <w:szCs w:val="21"/>
        </w:rPr>
        <w:t>1.供应商洗涤条件要与医院规模、性质相适应，满足工作需求，工作区域建筑布局应符合《医院医用织物洗涤消毒技术规范》要求。分区合理，应有回收、分类、洗涤、烘干、熨烫、整理、折叠、储存、发放等相应区域；特殊污染区域与其它区域应有实际屏障。</w:t>
      </w:r>
    </w:p>
    <w:p w14:paraId="21BEBE84">
      <w:pPr>
        <w:spacing w:line="400" w:lineRule="exact"/>
        <w:ind w:firstLine="371" w:firstLineChars="177"/>
        <w:jc w:val="both"/>
        <w:rPr>
          <w:rFonts w:hAnsi="宋体" w:cs="仿宋"/>
          <w:bCs/>
          <w:szCs w:val="21"/>
        </w:rPr>
      </w:pPr>
      <w:r>
        <w:rPr>
          <w:rFonts w:hint="eastAsia" w:hAnsi="宋体" w:cs="仿宋"/>
          <w:bCs/>
          <w:szCs w:val="21"/>
        </w:rPr>
        <w:t>2.人员结构合理，应有专人从事医用织物洗涤消毒工作，</w:t>
      </w:r>
      <w:r>
        <w:rPr>
          <w:rFonts w:hAnsi="宋体" w:cs="仿宋"/>
          <w:bCs/>
          <w:szCs w:val="21"/>
        </w:rPr>
        <w:t>服务</w:t>
      </w:r>
      <w:r>
        <w:rPr>
          <w:rFonts w:hint="eastAsia" w:hAnsi="宋体" w:cs="仿宋"/>
          <w:bCs/>
          <w:szCs w:val="21"/>
        </w:rPr>
        <w:t>人员数量应满足工作需要，特殊仪器、特种设备操作人员应经过相应培训，服务人员应经过感染防控知识及相应岗位培训（</w:t>
      </w:r>
      <w:r>
        <w:rPr>
          <w:rFonts w:hint="eastAsia"/>
        </w:rPr>
        <w:t>提供培训记录</w:t>
      </w:r>
      <w:r>
        <w:rPr>
          <w:rFonts w:hint="eastAsia" w:hAnsi="宋体" w:cs="仿宋"/>
          <w:bCs/>
          <w:szCs w:val="21"/>
        </w:rPr>
        <w:t>），并取得健康体检合格证明（</w:t>
      </w:r>
      <w:r>
        <w:rPr>
          <w:rFonts w:hAnsi="宋体" w:cs="仿宋"/>
          <w:bCs/>
          <w:szCs w:val="21"/>
        </w:rPr>
        <w:t>健康证或者体检证明均可</w:t>
      </w:r>
      <w:r>
        <w:rPr>
          <w:rFonts w:hint="eastAsia" w:hAnsi="宋体" w:cs="仿宋"/>
          <w:bCs/>
          <w:szCs w:val="21"/>
        </w:rPr>
        <w:t>）方可上岗。</w:t>
      </w:r>
    </w:p>
    <w:p w14:paraId="3D9E46CF">
      <w:pPr>
        <w:spacing w:line="400" w:lineRule="exact"/>
        <w:ind w:firstLine="371" w:firstLineChars="177"/>
        <w:jc w:val="both"/>
        <w:rPr>
          <w:rFonts w:hint="eastAsia" w:hAnsi="宋体" w:cs="仿宋"/>
          <w:bCs/>
          <w:szCs w:val="21"/>
        </w:rPr>
      </w:pPr>
      <w:r>
        <w:rPr>
          <w:rFonts w:hint="eastAsia" w:hAnsi="宋体" w:cs="仿宋"/>
          <w:bCs/>
          <w:szCs w:val="21"/>
        </w:rPr>
        <w:t>3.供应商</w:t>
      </w:r>
      <w:r>
        <w:rPr>
          <w:rFonts w:hint="eastAsia" w:hAnsi="宋体" w:cs="仿宋"/>
          <w:b/>
          <w:szCs w:val="21"/>
          <w:u w:val="single"/>
        </w:rPr>
        <w:t>在总院、西院、鱼峰院各安排一名负责人在采购人指定区域值班</w:t>
      </w:r>
      <w:r>
        <w:rPr>
          <w:rFonts w:hint="eastAsia" w:hAnsi="宋体" w:cs="仿宋"/>
          <w:bCs/>
          <w:szCs w:val="21"/>
        </w:rPr>
        <w:t>，要有一定的电脑基础，及时回复并解决各科室提出的问题。</w:t>
      </w:r>
    </w:p>
    <w:p w14:paraId="5C2187A9">
      <w:pPr>
        <w:spacing w:line="400" w:lineRule="exact"/>
        <w:ind w:firstLine="371" w:firstLineChars="177"/>
        <w:jc w:val="both"/>
        <w:rPr>
          <w:rFonts w:hint="eastAsia" w:hAnsi="宋体" w:cs="仿宋"/>
          <w:bCs/>
          <w:szCs w:val="21"/>
        </w:rPr>
      </w:pPr>
      <w:r>
        <w:rPr>
          <w:rFonts w:hint="eastAsia" w:hAnsi="宋体" w:cs="仿宋"/>
          <w:bCs/>
          <w:szCs w:val="21"/>
        </w:rPr>
        <w:t>4.</w:t>
      </w:r>
      <w:r>
        <w:rPr>
          <w:rFonts w:hint="eastAsia" w:hAnsi="宋体" w:cs="仿宋"/>
          <w:b/>
          <w:bCs/>
          <w:szCs w:val="21"/>
        </w:rPr>
        <w:t>供应商</w:t>
      </w:r>
      <w:r>
        <w:rPr>
          <w:rFonts w:hint="eastAsia" w:hAnsi="宋体" w:cs="仿宋"/>
          <w:b/>
          <w:szCs w:val="21"/>
        </w:rPr>
        <w:t>需</w:t>
      </w:r>
      <w:r>
        <w:rPr>
          <w:rFonts w:hint="eastAsia" w:ascii="Times New Roman"/>
          <w:b/>
        </w:rPr>
        <w:t>安排（不少于）总院10人、西院4人、鱼峰院5人收送人员</w:t>
      </w:r>
      <w:r>
        <w:rPr>
          <w:rFonts w:hint="eastAsia" w:hAnsi="宋体" w:cs="仿宋"/>
          <w:bCs/>
          <w:szCs w:val="21"/>
        </w:rPr>
        <w:t>。</w:t>
      </w:r>
      <w:r>
        <w:rPr>
          <w:rFonts w:hAnsi="宋体" w:cs="宋体"/>
          <w:bCs/>
          <w:szCs w:val="21"/>
        </w:rPr>
        <w:t>供应商</w:t>
      </w:r>
      <w:r>
        <w:rPr>
          <w:rFonts w:hint="eastAsia" w:hAnsi="宋体" w:cs="宋体"/>
          <w:bCs/>
          <w:szCs w:val="21"/>
        </w:rPr>
        <w:t>每次送到科室的被服、衣物有数量清单并与科室接收人员交接,从科室收捡的被服、衣物，收送人员进行清点并登记数量，并告知各科室当天收检被服、衣物的数量。</w:t>
      </w:r>
    </w:p>
    <w:p w14:paraId="5D110397">
      <w:pPr>
        <w:spacing w:line="400" w:lineRule="exact"/>
        <w:ind w:firstLine="371" w:firstLineChars="177"/>
        <w:jc w:val="both"/>
        <w:rPr>
          <w:rFonts w:hint="eastAsia" w:hAnsi="宋体" w:cs="仿宋"/>
          <w:bCs/>
          <w:szCs w:val="21"/>
        </w:rPr>
      </w:pPr>
    </w:p>
    <w:p w14:paraId="7325EF05">
      <w:pPr>
        <w:keepNext/>
        <w:keepLines/>
        <w:spacing w:before="160" w:after="160" w:line="400" w:lineRule="exact"/>
        <w:jc w:val="both"/>
        <w:outlineLvl w:val="4"/>
        <w:rPr>
          <w:rFonts w:hAnsi="宋体" w:cs="仿宋"/>
          <w:b/>
          <w:szCs w:val="21"/>
        </w:rPr>
      </w:pPr>
      <w:r>
        <w:rPr>
          <w:rFonts w:hint="eastAsia" w:hAnsi="宋体" w:cs="仿宋"/>
          <w:b/>
          <w:szCs w:val="21"/>
        </w:rPr>
        <w:t>四</w:t>
      </w:r>
      <w:r>
        <w:rPr>
          <w:rFonts w:hAnsi="宋体" w:cs="仿宋"/>
          <w:b/>
          <w:szCs w:val="21"/>
        </w:rPr>
        <w:t>、</w:t>
      </w:r>
      <w:r>
        <w:rPr>
          <w:rFonts w:hint="eastAsia" w:hAnsi="宋体" w:cs="仿宋"/>
          <w:b/>
          <w:szCs w:val="21"/>
        </w:rPr>
        <w:t>洗涤程序要求</w:t>
      </w:r>
    </w:p>
    <w:p w14:paraId="03B854FC">
      <w:pPr>
        <w:spacing w:line="400" w:lineRule="exact"/>
        <w:rPr>
          <w:rFonts w:hAnsi="宋体" w:cs="仿宋"/>
          <w:b/>
          <w:szCs w:val="21"/>
        </w:rPr>
      </w:pPr>
      <w:r>
        <w:rPr>
          <w:rFonts w:hint="eastAsia" w:hAnsi="宋体" w:cs="仿宋"/>
          <w:b/>
          <w:szCs w:val="21"/>
        </w:rPr>
        <w:t>（一）回收分类收集</w:t>
      </w:r>
    </w:p>
    <w:p w14:paraId="54967F1D">
      <w:pPr>
        <w:spacing w:line="400" w:lineRule="exact"/>
        <w:ind w:firstLine="371" w:firstLineChars="177"/>
        <w:rPr>
          <w:rFonts w:hAnsi="宋体" w:cs="仿宋"/>
          <w:bCs/>
          <w:szCs w:val="21"/>
        </w:rPr>
      </w:pPr>
      <w:r>
        <w:rPr>
          <w:rFonts w:hint="eastAsia" w:hAnsi="宋体" w:cs="仿宋"/>
          <w:bCs/>
          <w:szCs w:val="21"/>
        </w:rPr>
        <w:t>1</w:t>
      </w:r>
      <w:r>
        <w:rPr>
          <w:rFonts w:hAnsi="宋体" w:cs="仿宋"/>
          <w:bCs/>
          <w:szCs w:val="21"/>
        </w:rPr>
        <w:t>.</w:t>
      </w:r>
      <w:r>
        <w:rPr>
          <w:rFonts w:hint="eastAsia" w:hAnsi="宋体" w:cs="仿宋"/>
          <w:bCs/>
          <w:szCs w:val="21"/>
        </w:rPr>
        <w:t>严格按照《医院医用织物洗涤消毒技术规范》（WS/T508-2016）标准对脏污织物和感染织物进行分类收集，确认感染性织物应在患者床边密闭收集；</w:t>
      </w:r>
    </w:p>
    <w:p w14:paraId="6B133F35">
      <w:pPr>
        <w:spacing w:line="400" w:lineRule="exact"/>
        <w:ind w:firstLine="371" w:firstLineChars="177"/>
        <w:rPr>
          <w:rFonts w:hAnsi="宋体" w:cs="仿宋"/>
          <w:bCs/>
          <w:szCs w:val="21"/>
        </w:rPr>
      </w:pPr>
      <w:r>
        <w:rPr>
          <w:rFonts w:hint="eastAsia" w:hAnsi="宋体" w:cs="仿宋"/>
          <w:bCs/>
          <w:szCs w:val="21"/>
        </w:rPr>
        <w:t>2</w:t>
      </w:r>
      <w:r>
        <w:rPr>
          <w:rFonts w:hAnsi="宋体" w:cs="仿宋"/>
          <w:bCs/>
          <w:szCs w:val="21"/>
        </w:rPr>
        <w:t>.</w:t>
      </w:r>
      <w:r>
        <w:rPr>
          <w:rFonts w:hint="eastAsia" w:hAnsi="宋体" w:cs="仿宋"/>
          <w:bCs/>
          <w:szCs w:val="21"/>
        </w:rPr>
        <w:t>使用后的医用织物和清洁织物应分专用区装入容器或框架内，并有明显标识；使用后的医用织物存放时间不应超过48h；</w:t>
      </w:r>
    </w:p>
    <w:p w14:paraId="3E0AA8E4">
      <w:pPr>
        <w:spacing w:line="400" w:lineRule="exact"/>
        <w:ind w:firstLine="371" w:firstLineChars="177"/>
        <w:rPr>
          <w:rFonts w:hAnsi="宋体" w:cs="仿宋"/>
          <w:bCs/>
          <w:szCs w:val="21"/>
        </w:rPr>
      </w:pPr>
      <w:r>
        <w:rPr>
          <w:rFonts w:hint="eastAsia" w:hAnsi="宋体" w:cs="仿宋"/>
          <w:bCs/>
          <w:szCs w:val="21"/>
        </w:rPr>
        <w:t>3</w:t>
      </w:r>
      <w:r>
        <w:rPr>
          <w:rFonts w:hAnsi="宋体" w:cs="仿宋"/>
          <w:bCs/>
          <w:szCs w:val="21"/>
        </w:rPr>
        <w:t>.</w:t>
      </w:r>
      <w:r>
        <w:rPr>
          <w:rFonts w:hint="eastAsia" w:hAnsi="宋体" w:cs="仿宋"/>
          <w:bCs/>
          <w:szCs w:val="21"/>
        </w:rPr>
        <w:t>严格按照《医院医用织物洗涤消毒技术规范》（WS/T508-2016）标准对被服、衣物进行分拣，由于分拣不到位造成工作服污染及损坏等情况，由供应商全额赔偿。</w:t>
      </w:r>
    </w:p>
    <w:p w14:paraId="2F82013A">
      <w:pPr>
        <w:spacing w:line="400" w:lineRule="exact"/>
        <w:rPr>
          <w:rFonts w:hAnsi="宋体" w:cs="仿宋"/>
          <w:b/>
          <w:szCs w:val="21"/>
        </w:rPr>
      </w:pPr>
      <w:r>
        <w:rPr>
          <w:rFonts w:hint="eastAsia" w:hAnsi="宋体" w:cs="仿宋"/>
          <w:b/>
          <w:szCs w:val="21"/>
        </w:rPr>
        <w:t>（二）运输</w:t>
      </w:r>
    </w:p>
    <w:p w14:paraId="0D1A626E">
      <w:pPr>
        <w:spacing w:line="400" w:lineRule="exact"/>
        <w:ind w:firstLine="371" w:firstLineChars="177"/>
        <w:rPr>
          <w:rFonts w:hAnsi="宋体" w:cs="仿宋"/>
          <w:bCs/>
          <w:szCs w:val="21"/>
        </w:rPr>
      </w:pPr>
      <w:r>
        <w:rPr>
          <w:rFonts w:hAnsi="宋体" w:cs="仿宋"/>
          <w:bCs/>
          <w:szCs w:val="21"/>
        </w:rPr>
        <w:t>1</w:t>
      </w:r>
      <w:r>
        <w:rPr>
          <w:rFonts w:hint="eastAsia" w:hAnsi="宋体" w:cs="仿宋"/>
          <w:bCs/>
          <w:szCs w:val="21"/>
        </w:rPr>
        <w:t>.配备专用车辆和容器，密闭运输，不混装混运。每天按采购人使用需求将所需清洁衣服送至采购人各科室，如送达不及时，影响科室、病区使用造成不良后果的，则由供应商承担相应的责任(不可抗拒的因素除外)。</w:t>
      </w:r>
    </w:p>
    <w:p w14:paraId="7586ECC3">
      <w:pPr>
        <w:spacing w:line="400" w:lineRule="exact"/>
        <w:ind w:firstLine="371" w:firstLineChars="177"/>
        <w:rPr>
          <w:rFonts w:hAnsi="宋体" w:cs="仿宋"/>
          <w:bCs/>
          <w:szCs w:val="21"/>
        </w:rPr>
      </w:pPr>
      <w:r>
        <w:rPr>
          <w:rFonts w:hAnsi="宋体" w:cs="仿宋"/>
          <w:bCs/>
          <w:szCs w:val="21"/>
        </w:rPr>
        <w:t>2</w:t>
      </w:r>
      <w:r>
        <w:rPr>
          <w:rFonts w:hint="eastAsia" w:hAnsi="宋体" w:cs="仿宋"/>
          <w:bCs/>
          <w:szCs w:val="21"/>
        </w:rPr>
        <w:t>.每日工作完成后，运送车辆及容器按要求清洗消毒，干燥备用。</w:t>
      </w:r>
    </w:p>
    <w:p w14:paraId="35857E53">
      <w:pPr>
        <w:spacing w:line="400" w:lineRule="exact"/>
        <w:rPr>
          <w:rFonts w:hAnsi="宋体" w:cs="仿宋"/>
          <w:b/>
          <w:szCs w:val="21"/>
        </w:rPr>
      </w:pPr>
      <w:r>
        <w:rPr>
          <w:rFonts w:hint="eastAsia" w:hAnsi="宋体" w:cs="仿宋"/>
          <w:b/>
          <w:szCs w:val="21"/>
        </w:rPr>
        <w:t>（三）洗涤消毒</w:t>
      </w:r>
    </w:p>
    <w:p w14:paraId="3CD5DF63">
      <w:pPr>
        <w:numPr>
          <w:ilvl w:val="0"/>
          <w:numId w:val="5"/>
        </w:numPr>
        <w:spacing w:line="400" w:lineRule="exact"/>
        <w:ind w:firstLine="480"/>
        <w:jc w:val="both"/>
        <w:rPr>
          <w:rFonts w:hAnsi="宋体" w:cs="仿宋"/>
          <w:bCs/>
          <w:szCs w:val="21"/>
        </w:rPr>
      </w:pPr>
      <w:r>
        <w:rPr>
          <w:rFonts w:hint="eastAsia" w:hAnsi="宋体" w:cs="仿宋"/>
          <w:bCs/>
          <w:szCs w:val="21"/>
        </w:rPr>
        <w:t>严格按照《医院医用织物洗涤消毒技术规范》（WS/T508-2016）医用织物洗涤消毒工作流程及洗涤、消毒、整理过程要求对织物进行洗涤。</w:t>
      </w:r>
    </w:p>
    <w:p w14:paraId="594B0CDE">
      <w:pPr>
        <w:numPr>
          <w:ilvl w:val="0"/>
          <w:numId w:val="5"/>
        </w:numPr>
        <w:spacing w:line="400" w:lineRule="exact"/>
        <w:ind w:firstLine="480"/>
        <w:jc w:val="both"/>
        <w:rPr>
          <w:rFonts w:hAnsi="宋体" w:cs="仿宋"/>
          <w:bCs/>
          <w:szCs w:val="21"/>
        </w:rPr>
      </w:pPr>
      <w:r>
        <w:rPr>
          <w:rFonts w:hint="eastAsia" w:hAnsi="宋体" w:cs="仿宋"/>
          <w:bCs/>
          <w:szCs w:val="21"/>
        </w:rPr>
        <w:t>洗涤消毒程序要符合《医院医用织物洗涤消毒技术规范》（WS/T508-2016）中医用织物洗涤、消毒的原则。</w:t>
      </w:r>
    </w:p>
    <w:p w14:paraId="22C768FC">
      <w:pPr>
        <w:numPr>
          <w:ilvl w:val="0"/>
          <w:numId w:val="5"/>
        </w:numPr>
        <w:spacing w:line="400" w:lineRule="exact"/>
        <w:ind w:firstLine="480"/>
        <w:jc w:val="both"/>
        <w:rPr>
          <w:rFonts w:hAnsi="宋体" w:cs="仿宋"/>
          <w:bCs/>
          <w:szCs w:val="21"/>
        </w:rPr>
      </w:pPr>
      <w:r>
        <w:rPr>
          <w:rFonts w:hint="eastAsia" w:hAnsi="宋体" w:cs="仿宋"/>
          <w:bCs/>
          <w:szCs w:val="21"/>
        </w:rPr>
        <w:t>要求污染物品与非污染物品分开清洗消毒，工作服分开清洗并消毒。</w:t>
      </w:r>
    </w:p>
    <w:p w14:paraId="6BEF321C">
      <w:pPr>
        <w:spacing w:line="400" w:lineRule="exact"/>
        <w:rPr>
          <w:rFonts w:hAnsi="宋体" w:cs="仿宋"/>
          <w:b/>
          <w:szCs w:val="21"/>
        </w:rPr>
      </w:pPr>
      <w:r>
        <w:rPr>
          <w:rFonts w:hint="eastAsia" w:hAnsi="宋体" w:cs="仿宋"/>
          <w:b/>
          <w:szCs w:val="21"/>
        </w:rPr>
        <w:t>（四）烘干、熨烫与整理</w:t>
      </w:r>
    </w:p>
    <w:p w14:paraId="464C15E5">
      <w:pPr>
        <w:numPr>
          <w:ilvl w:val="0"/>
          <w:numId w:val="6"/>
        </w:numPr>
        <w:spacing w:line="400" w:lineRule="exact"/>
        <w:ind w:firstLine="480"/>
        <w:jc w:val="both"/>
        <w:rPr>
          <w:rFonts w:hAnsi="宋体" w:cs="仿宋"/>
          <w:bCs/>
          <w:szCs w:val="21"/>
        </w:rPr>
      </w:pPr>
      <w:r>
        <w:rPr>
          <w:rFonts w:hint="eastAsia" w:hAnsi="宋体" w:cs="仿宋"/>
          <w:bCs/>
          <w:szCs w:val="21"/>
        </w:rPr>
        <w:t>织物洗涤后熨烫或烘干的选择：无配饰的中、大型的耐高温织物宜采用熨平机进行熨烫干燥、温度应低于180°C；有配饰的或小型织物应采用烘干机进行干燥，温度宜在60-90°C之间，不耐高温织物跟塑料配件、合成衬垫的织物不能采用烘干机进行干燥。</w:t>
      </w:r>
    </w:p>
    <w:p w14:paraId="4574F219">
      <w:pPr>
        <w:numPr>
          <w:ilvl w:val="0"/>
          <w:numId w:val="6"/>
        </w:numPr>
        <w:spacing w:line="400" w:lineRule="exact"/>
        <w:ind w:firstLine="480"/>
        <w:jc w:val="both"/>
        <w:rPr>
          <w:rFonts w:hAnsi="宋体" w:cs="仿宋"/>
          <w:bCs/>
          <w:szCs w:val="21"/>
        </w:rPr>
      </w:pPr>
      <w:r>
        <w:rPr>
          <w:rFonts w:hint="eastAsia" w:hAnsi="宋体" w:cs="仿宋"/>
          <w:bCs/>
          <w:szCs w:val="21"/>
        </w:rPr>
        <w:t>折叠整理过程：应检查并剔除破损、缺件、未洗净织物、对破损、缺件织物应进行缝补修复，未洗净织物进行返洗；无法洗净或无法修复的织物应贴标识单独包装；合格织物应按要求折叠，并整齐摆放；折叠整理织物时不应与地面接触，接触地面织物应进行返洗。</w:t>
      </w:r>
    </w:p>
    <w:p w14:paraId="16A56E44">
      <w:pPr>
        <w:spacing w:line="400" w:lineRule="exact"/>
        <w:rPr>
          <w:rFonts w:hAnsi="宋体" w:cs="仿宋"/>
          <w:b/>
          <w:szCs w:val="21"/>
        </w:rPr>
      </w:pPr>
      <w:r>
        <w:rPr>
          <w:rFonts w:hint="eastAsia" w:hAnsi="宋体" w:cs="仿宋"/>
          <w:b/>
          <w:szCs w:val="21"/>
        </w:rPr>
        <w:t>（五）储存与发放</w:t>
      </w:r>
    </w:p>
    <w:p w14:paraId="0B5B692F">
      <w:pPr>
        <w:numPr>
          <w:ilvl w:val="0"/>
          <w:numId w:val="7"/>
        </w:numPr>
        <w:spacing w:line="400" w:lineRule="exact"/>
        <w:ind w:firstLine="480"/>
        <w:jc w:val="both"/>
        <w:rPr>
          <w:rFonts w:hAnsi="宋体" w:cs="仿宋"/>
          <w:bCs/>
          <w:szCs w:val="21"/>
        </w:rPr>
      </w:pPr>
      <w:r>
        <w:rPr>
          <w:rFonts w:hint="eastAsia" w:hAnsi="宋体" w:cs="仿宋"/>
          <w:bCs/>
          <w:szCs w:val="21"/>
        </w:rPr>
        <w:t>洁净布草的储存应清洁、干燥，储物架距地面</w:t>
      </w:r>
      <w:r>
        <w:rPr>
          <w:rFonts w:hint="eastAsia" w:hAnsi="宋体" w:cs="仿宋"/>
          <w:szCs w:val="21"/>
        </w:rPr>
        <w:t>20-25</w:t>
      </w:r>
      <w:r>
        <w:rPr>
          <w:rFonts w:hint="eastAsia" w:hAnsi="宋体" w:cs="仿宋"/>
          <w:bCs/>
          <w:szCs w:val="21"/>
        </w:rPr>
        <w:t>厘米；清洁织物存放时间过久，如发现有污渍、异味等感官问题应重新洗涤。</w:t>
      </w:r>
    </w:p>
    <w:p w14:paraId="203D568A">
      <w:pPr>
        <w:numPr>
          <w:ilvl w:val="0"/>
          <w:numId w:val="7"/>
        </w:numPr>
        <w:spacing w:line="400" w:lineRule="exact"/>
        <w:ind w:firstLine="480"/>
        <w:jc w:val="both"/>
        <w:rPr>
          <w:rFonts w:hAnsi="宋体" w:cs="仿宋"/>
          <w:bCs/>
          <w:szCs w:val="21"/>
        </w:rPr>
      </w:pPr>
      <w:r>
        <w:rPr>
          <w:rFonts w:hint="eastAsia" w:hAnsi="宋体" w:cs="仿宋"/>
          <w:bCs/>
          <w:szCs w:val="21"/>
        </w:rPr>
        <w:t>清洁织物储存发放间应定时清洁、消毒。</w:t>
      </w:r>
    </w:p>
    <w:p w14:paraId="1C3B0583">
      <w:pPr>
        <w:numPr>
          <w:ilvl w:val="0"/>
          <w:numId w:val="7"/>
        </w:numPr>
        <w:spacing w:line="400" w:lineRule="exact"/>
        <w:ind w:firstLine="480"/>
        <w:jc w:val="both"/>
        <w:rPr>
          <w:rFonts w:hAnsi="宋体" w:cs="仿宋"/>
          <w:bCs/>
          <w:szCs w:val="21"/>
        </w:rPr>
      </w:pPr>
      <w:r>
        <w:rPr>
          <w:rFonts w:hint="eastAsia" w:hAnsi="宋体" w:cs="仿宋"/>
          <w:bCs/>
          <w:szCs w:val="21"/>
        </w:rPr>
        <w:t>织物发放时应遵循“先进先出”原则。</w:t>
      </w:r>
    </w:p>
    <w:p w14:paraId="7B69881E">
      <w:pPr>
        <w:keepNext/>
        <w:keepLines/>
        <w:spacing w:before="160" w:after="160" w:line="400" w:lineRule="exact"/>
        <w:jc w:val="both"/>
        <w:outlineLvl w:val="4"/>
        <w:rPr>
          <w:rFonts w:hAnsi="宋体" w:cs="仿宋"/>
          <w:b/>
          <w:szCs w:val="21"/>
        </w:rPr>
      </w:pPr>
      <w:r>
        <w:rPr>
          <w:rFonts w:hint="eastAsia" w:hAnsi="宋体" w:cs="仿宋"/>
          <w:b/>
          <w:szCs w:val="21"/>
        </w:rPr>
        <w:t>五</w:t>
      </w:r>
      <w:r>
        <w:rPr>
          <w:rFonts w:hAnsi="宋体" w:cs="仿宋"/>
          <w:b/>
          <w:szCs w:val="21"/>
        </w:rPr>
        <w:t>、</w:t>
      </w:r>
      <w:r>
        <w:rPr>
          <w:rFonts w:hint="eastAsia" w:hAnsi="宋体" w:cs="仿宋"/>
          <w:b/>
          <w:szCs w:val="21"/>
        </w:rPr>
        <w:t>洗涤质量标准和服务要求</w:t>
      </w:r>
    </w:p>
    <w:p w14:paraId="214E6805">
      <w:pPr>
        <w:spacing w:line="400" w:lineRule="exact"/>
        <w:jc w:val="both"/>
        <w:rPr>
          <w:rFonts w:hAnsi="宋体" w:cs="仿宋"/>
          <w:b/>
          <w:szCs w:val="21"/>
        </w:rPr>
      </w:pPr>
      <w:r>
        <w:rPr>
          <w:rFonts w:hint="eastAsia" w:hAnsi="宋体" w:cs="仿宋"/>
          <w:b/>
          <w:szCs w:val="21"/>
        </w:rPr>
        <w:t>（一）质量标准要求</w:t>
      </w:r>
    </w:p>
    <w:p w14:paraId="09BD6E8A">
      <w:pPr>
        <w:numPr>
          <w:ilvl w:val="0"/>
          <w:numId w:val="8"/>
        </w:numPr>
        <w:spacing w:line="400" w:lineRule="exact"/>
        <w:ind w:firstLine="480"/>
        <w:jc w:val="both"/>
        <w:rPr>
          <w:rFonts w:hAnsi="宋体" w:cs="仿宋"/>
          <w:bCs/>
          <w:szCs w:val="21"/>
        </w:rPr>
      </w:pPr>
      <w:r>
        <w:rPr>
          <w:rFonts w:hint="eastAsia" w:hAnsi="宋体" w:cs="仿宋"/>
          <w:bCs/>
          <w:szCs w:val="21"/>
        </w:rPr>
        <w:t>符合《医院医用织物洗涤消毒技术规范》（WS/T508-2016）、《医疗机构消毒技术规范》、《医院感染管理办法》相关规定；</w:t>
      </w:r>
    </w:p>
    <w:p w14:paraId="4E7D91F6">
      <w:pPr>
        <w:numPr>
          <w:ilvl w:val="0"/>
          <w:numId w:val="8"/>
        </w:numPr>
        <w:spacing w:line="400" w:lineRule="exact"/>
        <w:ind w:firstLine="480"/>
        <w:jc w:val="both"/>
        <w:rPr>
          <w:rFonts w:hAnsi="宋体" w:cs="仿宋"/>
          <w:bCs/>
          <w:szCs w:val="21"/>
        </w:rPr>
      </w:pPr>
      <w:r>
        <w:rPr>
          <w:rFonts w:hint="eastAsia" w:hAnsi="宋体" w:cs="仿宋"/>
          <w:bCs/>
          <w:szCs w:val="21"/>
        </w:rPr>
        <w:t>医用织物洗涤、消毒、烘干、熨烫、缝补等用品与设备满足工作需要；</w:t>
      </w:r>
    </w:p>
    <w:p w14:paraId="742F1584">
      <w:pPr>
        <w:numPr>
          <w:ilvl w:val="0"/>
          <w:numId w:val="8"/>
        </w:numPr>
        <w:spacing w:line="400" w:lineRule="exact"/>
        <w:jc w:val="both"/>
        <w:rPr>
          <w:rFonts w:hAnsi="宋体" w:cs="仿宋"/>
          <w:bCs/>
          <w:szCs w:val="21"/>
        </w:rPr>
      </w:pPr>
      <w:r>
        <w:rPr>
          <w:rFonts w:hint="eastAsia" w:hAnsi="宋体" w:cs="仿宋"/>
          <w:bCs/>
          <w:szCs w:val="21"/>
        </w:rPr>
        <w:t>洗涤和烘干设备应选用经国家检测合格，有加热功能专用洗涤和烘干设备，并自带或外接加热功能；感染织物选择卫生隔离式洗涤烘干设备；可</w:t>
      </w:r>
      <w:r>
        <w:rPr>
          <w:rFonts w:hAnsi="宋体" w:cs="仿宋"/>
          <w:bCs/>
          <w:szCs w:val="21"/>
        </w:rPr>
        <w:t>提供</w:t>
      </w:r>
      <w:r>
        <w:rPr>
          <w:rFonts w:hint="eastAsia" w:hAnsi="宋体" w:cs="仿宋"/>
          <w:bCs/>
          <w:szCs w:val="21"/>
        </w:rPr>
        <w:t>与布草服务相关</w:t>
      </w:r>
      <w:r>
        <w:rPr>
          <w:rFonts w:hAnsi="宋体" w:cs="仿宋"/>
          <w:bCs/>
          <w:szCs w:val="21"/>
        </w:rPr>
        <w:t>的</w:t>
      </w:r>
      <w:r>
        <w:rPr>
          <w:rFonts w:hint="eastAsia" w:hAnsi="宋体" w:cs="仿宋"/>
          <w:bCs/>
          <w:szCs w:val="21"/>
        </w:rPr>
        <w:t>洗涤、熨烫、折叠速度更快更先进的</w:t>
      </w:r>
      <w:r>
        <w:rPr>
          <w:rFonts w:hAnsi="宋体" w:cs="仿宋"/>
          <w:bCs/>
          <w:szCs w:val="21"/>
        </w:rPr>
        <w:t>设备，</w:t>
      </w:r>
      <w:r>
        <w:rPr>
          <w:rFonts w:hint="eastAsia" w:hAnsi="宋体" w:cs="仿宋"/>
          <w:bCs/>
          <w:szCs w:val="21"/>
        </w:rPr>
        <w:t>提高</w:t>
      </w:r>
      <w:r>
        <w:rPr>
          <w:rFonts w:hAnsi="宋体" w:cs="仿宋"/>
          <w:bCs/>
          <w:szCs w:val="21"/>
        </w:rPr>
        <w:t>服务水平及质量</w:t>
      </w:r>
      <w:r>
        <w:rPr>
          <w:rFonts w:hint="eastAsia" w:hAnsi="宋体" w:cs="仿宋"/>
          <w:bCs/>
          <w:szCs w:val="21"/>
        </w:rPr>
        <w:t>；</w:t>
      </w:r>
    </w:p>
    <w:p w14:paraId="47D3619C">
      <w:pPr>
        <w:numPr>
          <w:ilvl w:val="0"/>
          <w:numId w:val="8"/>
        </w:numPr>
        <w:spacing w:line="400" w:lineRule="exact"/>
        <w:jc w:val="both"/>
        <w:rPr>
          <w:rFonts w:hAnsi="宋体" w:cs="仿宋"/>
          <w:bCs/>
          <w:szCs w:val="21"/>
        </w:rPr>
      </w:pPr>
      <w:r>
        <w:rPr>
          <w:rFonts w:hint="eastAsia" w:hAnsi="宋体" w:cs="仿宋"/>
          <w:bCs/>
          <w:szCs w:val="21"/>
        </w:rPr>
        <w:t>供应商使用的洗涤剂、消毒剂、各种有机溶剂等相关洗涤耗材应符合最新</w:t>
      </w:r>
      <w:r>
        <w:rPr>
          <w:rFonts w:hAnsi="宋体" w:cs="仿宋"/>
          <w:bCs/>
          <w:szCs w:val="21"/>
        </w:rPr>
        <w:t>的</w:t>
      </w:r>
      <w:r>
        <w:rPr>
          <w:rFonts w:hint="eastAsia" w:hAnsi="宋体" w:cs="仿宋"/>
          <w:bCs/>
          <w:szCs w:val="21"/>
        </w:rPr>
        <w:t>国家标准</w:t>
      </w:r>
      <w:r>
        <w:rPr>
          <w:rFonts w:hAnsi="宋体" w:cs="仿宋"/>
          <w:bCs/>
          <w:szCs w:val="21"/>
        </w:rPr>
        <w:t>要求，</w:t>
      </w:r>
      <w:r>
        <w:rPr>
          <w:rFonts w:hint="eastAsia" w:hAnsi="宋体" w:cs="宋体"/>
          <w:bCs/>
          <w:szCs w:val="21"/>
        </w:rPr>
        <w:t>洗涤用水的卫生质量应符合GB5749</w:t>
      </w:r>
      <w:r>
        <w:rPr>
          <w:rFonts w:hint="eastAsia" w:hAnsi="宋体" w:cs="仿宋"/>
          <w:bCs/>
          <w:szCs w:val="21"/>
        </w:rPr>
        <w:t>国家标准</w:t>
      </w:r>
      <w:r>
        <w:rPr>
          <w:rFonts w:hint="eastAsia" w:hAnsi="宋体" w:cs="宋体"/>
          <w:bCs/>
          <w:szCs w:val="21"/>
        </w:rPr>
        <w:t>要求</w:t>
      </w:r>
      <w:r>
        <w:rPr>
          <w:rFonts w:hint="eastAsia" w:hAnsi="宋体" w:cs="仿宋"/>
          <w:bCs/>
          <w:szCs w:val="21"/>
        </w:rPr>
        <w:t>，洗涤消毒产品应有生产企业的《营业执照》，卫生部门和质量监督部门的相关证件或《检验报告》，在有效期内使用。签订</w:t>
      </w:r>
      <w:r>
        <w:rPr>
          <w:rFonts w:hAnsi="宋体" w:cs="仿宋"/>
          <w:bCs/>
          <w:szCs w:val="21"/>
        </w:rPr>
        <w:t>合同</w:t>
      </w:r>
      <w:r>
        <w:rPr>
          <w:rFonts w:hint="eastAsia"/>
        </w:rPr>
        <w:t>后1个月内</w:t>
      </w:r>
      <w:r>
        <w:rPr>
          <w:rFonts w:hint="eastAsia" w:hAnsi="宋体" w:cs="仿宋"/>
          <w:bCs/>
          <w:szCs w:val="21"/>
        </w:rPr>
        <w:t>供应商须提供常用洗涤耗材产品清单，附耗材供货协议和洗涤耗材三证（三证</w:t>
      </w:r>
      <w:r>
        <w:rPr>
          <w:rFonts w:hAnsi="宋体" w:cs="仿宋"/>
          <w:bCs/>
          <w:szCs w:val="21"/>
        </w:rPr>
        <w:t>包含：</w:t>
      </w:r>
      <w:r>
        <w:rPr>
          <w:rFonts w:hint="eastAsia" w:hAnsi="宋体" w:cs="仿宋"/>
          <w:bCs/>
          <w:szCs w:val="21"/>
        </w:rPr>
        <w:t>生产企业的《营业执照》、产品合格证、《检验报告》；</w:t>
      </w:r>
      <w:r>
        <w:rPr>
          <w:rFonts w:hint="eastAsia"/>
        </w:rPr>
        <w:t>若更换耗材公司则重新提供</w:t>
      </w:r>
      <w:r>
        <w:rPr>
          <w:rFonts w:hint="eastAsia" w:hAnsi="宋体" w:cs="仿宋"/>
          <w:bCs/>
          <w:szCs w:val="21"/>
        </w:rPr>
        <w:t>）；</w:t>
      </w:r>
    </w:p>
    <w:p w14:paraId="623CF9B0">
      <w:pPr>
        <w:numPr>
          <w:ilvl w:val="0"/>
          <w:numId w:val="8"/>
        </w:numPr>
        <w:spacing w:line="400" w:lineRule="exact"/>
        <w:ind w:firstLine="480"/>
        <w:jc w:val="both"/>
        <w:rPr>
          <w:rFonts w:hAnsi="宋体"/>
          <w:szCs w:val="21"/>
        </w:rPr>
      </w:pPr>
      <w:r>
        <w:rPr>
          <w:rFonts w:hint="eastAsia" w:hAnsi="宋体" w:cs="仿宋"/>
          <w:bCs/>
          <w:szCs w:val="21"/>
        </w:rPr>
        <w:t>供应商应严格执行医用织物洗涤过程的消毒隔离制度，防止交叉污染，必须遵守国家最新颁布的2016年版《医院医用织物洗涤消毒技术规范》（WS/T508-2016）有关规定要求，严格执行。医用织物的折叠按医院科室有关要求，符合科室使用需求；</w:t>
      </w:r>
    </w:p>
    <w:p w14:paraId="15A79C99">
      <w:pPr>
        <w:numPr>
          <w:ilvl w:val="0"/>
          <w:numId w:val="8"/>
        </w:numPr>
        <w:spacing w:line="400" w:lineRule="exact"/>
        <w:jc w:val="both"/>
        <w:rPr>
          <w:rFonts w:hAnsi="宋体" w:cs="仿宋"/>
          <w:bCs/>
          <w:szCs w:val="21"/>
        </w:rPr>
      </w:pPr>
      <w:r>
        <w:rPr>
          <w:rFonts w:hint="eastAsia" w:hAnsi="宋体" w:cs="仿宋"/>
          <w:bCs/>
          <w:szCs w:val="21"/>
        </w:rPr>
        <w:t>手术单、手术衣等属于第二类医疗器械，洁净服（洗手衣裤）属于第一类医疗器械，需使用新型材料，材料质量应符合《医疗器械监督管理条例》、《医疗器械分类规则》及《YY/T0506.2-2016病人、医护人员和器械用手术单、手术衣和洁净服 第2部分：性能要求和试验方法》《</w:t>
      </w:r>
      <w:r>
        <w:rPr>
          <w:rFonts w:hAnsi="宋体" w:cs="仿宋"/>
          <w:bCs/>
          <w:szCs w:val="21"/>
        </w:rPr>
        <w:t>YY/T 0506.8-2019</w:t>
      </w:r>
      <w:r>
        <w:rPr>
          <w:rFonts w:hint="eastAsia" w:hAnsi="宋体" w:cs="仿宋"/>
          <w:bCs/>
          <w:szCs w:val="21"/>
        </w:rPr>
        <w:t>病人、医护人员和器械用手术单、手术衣和洁净服 第8部分：产品专用要求》相关要求，如：</w:t>
      </w:r>
    </w:p>
    <w:p w14:paraId="29D089DE">
      <w:pPr>
        <w:spacing w:line="400" w:lineRule="exact"/>
        <w:jc w:val="both"/>
        <w:rPr>
          <w:rFonts w:hAnsi="宋体" w:cs="仿宋"/>
          <w:bCs/>
          <w:szCs w:val="21"/>
        </w:rPr>
      </w:pPr>
      <w:r>
        <w:rPr>
          <w:rFonts w:hint="eastAsia" w:hAnsi="宋体" w:cs="仿宋"/>
          <w:bCs/>
          <w:szCs w:val="21"/>
        </w:rPr>
        <w:t>（1）手术衣和手术铺单应</w:t>
      </w:r>
      <w:r>
        <w:t>具备</w:t>
      </w:r>
      <w:r>
        <w:rPr>
          <w:rFonts w:hint="eastAsia" w:hAnsi="宋体" w:cs="仿宋"/>
          <w:bCs/>
          <w:szCs w:val="21"/>
        </w:rPr>
        <w:t>：</w:t>
      </w:r>
    </w:p>
    <w:p w14:paraId="08F05EE3">
      <w:pPr>
        <w:numPr>
          <w:ilvl w:val="0"/>
          <w:numId w:val="9"/>
        </w:numPr>
        <w:spacing w:line="400" w:lineRule="exact"/>
        <w:ind w:firstLine="840"/>
        <w:jc w:val="both"/>
        <w:rPr>
          <w:rFonts w:hAnsi="宋体" w:cs="仿宋"/>
          <w:bCs/>
          <w:szCs w:val="21"/>
        </w:rPr>
      </w:pPr>
      <w:r>
        <w:rPr>
          <w:rFonts w:hint="eastAsia" w:hAnsi="宋体" w:cs="仿宋"/>
          <w:bCs/>
          <w:szCs w:val="21"/>
        </w:rPr>
        <w:t>适当的微生物、微粒物质和液体屏障</w:t>
      </w:r>
    </w:p>
    <w:p w14:paraId="21C79757">
      <w:pPr>
        <w:numPr>
          <w:ilvl w:val="0"/>
          <w:numId w:val="9"/>
        </w:numPr>
        <w:spacing w:line="400" w:lineRule="exact"/>
        <w:ind w:firstLine="840"/>
        <w:jc w:val="both"/>
        <w:rPr>
          <w:rFonts w:hAnsi="宋体" w:cs="仿宋"/>
          <w:bCs/>
          <w:szCs w:val="21"/>
        </w:rPr>
      </w:pPr>
      <w:r>
        <w:rPr>
          <w:rFonts w:hint="eastAsia" w:hAnsi="宋体" w:cs="仿宋"/>
          <w:bCs/>
          <w:szCs w:val="21"/>
        </w:rPr>
        <w:t>湿态时的有效屏障</w:t>
      </w:r>
    </w:p>
    <w:p w14:paraId="3207656E">
      <w:pPr>
        <w:spacing w:line="400" w:lineRule="exact"/>
        <w:jc w:val="both"/>
        <w:rPr>
          <w:rFonts w:hAnsi="宋体" w:cs="仿宋"/>
          <w:bCs/>
          <w:szCs w:val="21"/>
        </w:rPr>
      </w:pPr>
      <w:r>
        <w:rPr>
          <w:rFonts w:hint="eastAsia" w:hAnsi="宋体" w:cs="仿宋"/>
          <w:bCs/>
          <w:szCs w:val="21"/>
        </w:rPr>
        <w:t>（2）手术盖单材质的要求：</w:t>
      </w:r>
    </w:p>
    <w:p w14:paraId="706DC957">
      <w:pPr>
        <w:numPr>
          <w:ilvl w:val="0"/>
          <w:numId w:val="10"/>
        </w:numPr>
        <w:spacing w:line="400" w:lineRule="exact"/>
        <w:ind w:firstLine="840"/>
        <w:jc w:val="both"/>
        <w:rPr>
          <w:rFonts w:hAnsi="宋体" w:cs="仿宋"/>
          <w:bCs/>
          <w:szCs w:val="21"/>
        </w:rPr>
      </w:pPr>
      <w:r>
        <w:rPr>
          <w:rFonts w:hint="eastAsia" w:hAnsi="宋体" w:cs="仿宋"/>
          <w:bCs/>
          <w:szCs w:val="21"/>
        </w:rPr>
        <w:t>盖单材质必须能够有效阻挡微生物由非无菌区到无菌区；</w:t>
      </w:r>
    </w:p>
    <w:p w14:paraId="443D8696">
      <w:pPr>
        <w:numPr>
          <w:ilvl w:val="0"/>
          <w:numId w:val="10"/>
        </w:numPr>
        <w:spacing w:line="400" w:lineRule="exact"/>
        <w:ind w:firstLine="840"/>
        <w:jc w:val="both"/>
        <w:rPr>
          <w:rFonts w:hAnsi="宋体" w:cs="仿宋"/>
          <w:bCs/>
          <w:szCs w:val="21"/>
        </w:rPr>
      </w:pPr>
      <w:r>
        <w:rPr>
          <w:rFonts w:hint="eastAsia" w:hAnsi="宋体" w:cs="仿宋"/>
          <w:bCs/>
          <w:szCs w:val="21"/>
        </w:rPr>
        <w:t>为达效果，盖单材质必须防血、防水、防磨损、及不产棉绒的材料；</w:t>
      </w:r>
    </w:p>
    <w:p w14:paraId="5295C0DD">
      <w:pPr>
        <w:numPr>
          <w:ilvl w:val="0"/>
          <w:numId w:val="10"/>
        </w:numPr>
        <w:spacing w:line="400" w:lineRule="exact"/>
        <w:ind w:firstLine="840"/>
        <w:jc w:val="both"/>
        <w:rPr>
          <w:rFonts w:hAnsi="宋体" w:cs="仿宋"/>
          <w:bCs/>
          <w:szCs w:val="21"/>
        </w:rPr>
      </w:pPr>
      <w:r>
        <w:rPr>
          <w:rFonts w:hint="eastAsia" w:hAnsi="宋体" w:cs="仿宋"/>
          <w:bCs/>
          <w:szCs w:val="21"/>
        </w:rPr>
        <w:t>盖单的材质能维持恒温环境，进而保持病患体温；</w:t>
      </w:r>
    </w:p>
    <w:p w14:paraId="1169B959">
      <w:pPr>
        <w:numPr>
          <w:ilvl w:val="0"/>
          <w:numId w:val="10"/>
        </w:numPr>
        <w:spacing w:line="400" w:lineRule="exact"/>
        <w:ind w:firstLine="840"/>
        <w:jc w:val="both"/>
        <w:rPr>
          <w:rFonts w:hAnsi="宋体" w:cs="仿宋"/>
          <w:bCs/>
          <w:szCs w:val="21"/>
        </w:rPr>
      </w:pPr>
      <w:r>
        <w:rPr>
          <w:rFonts w:hint="eastAsia" w:hAnsi="宋体" w:cs="仿宋"/>
          <w:bCs/>
          <w:szCs w:val="21"/>
        </w:rPr>
        <w:t>盖单材质必须能在手术间静电情况下具有防止着火的功能；</w:t>
      </w:r>
    </w:p>
    <w:p w14:paraId="30CB4610">
      <w:pPr>
        <w:numPr>
          <w:ilvl w:val="0"/>
          <w:numId w:val="10"/>
        </w:numPr>
        <w:spacing w:line="400" w:lineRule="exact"/>
        <w:ind w:firstLine="840"/>
        <w:jc w:val="both"/>
        <w:rPr>
          <w:rFonts w:hAnsi="宋体" w:cs="仿宋"/>
          <w:bCs/>
          <w:szCs w:val="21"/>
        </w:rPr>
      </w:pPr>
      <w:r>
        <w:rPr>
          <w:rFonts w:hint="eastAsia" w:hAnsi="宋体" w:cs="仿宋"/>
          <w:bCs/>
          <w:szCs w:val="21"/>
        </w:rPr>
        <w:t>盖单为了要达到灭菌，通常以气体(gas)或加压蒸气(steam underpressure)灭菌，因此盖单材质必须能通过气体或加压蒸汽才行；</w:t>
      </w:r>
    </w:p>
    <w:p w14:paraId="70D5FD48">
      <w:pPr>
        <w:numPr>
          <w:ilvl w:val="0"/>
          <w:numId w:val="10"/>
        </w:numPr>
        <w:spacing w:line="400" w:lineRule="exact"/>
        <w:ind w:firstLine="840"/>
        <w:jc w:val="both"/>
        <w:rPr>
          <w:rFonts w:hAnsi="宋体" w:cs="仿宋"/>
          <w:bCs/>
          <w:szCs w:val="21"/>
        </w:rPr>
      </w:pPr>
      <w:r>
        <w:rPr>
          <w:rFonts w:hint="eastAsia" w:hAnsi="宋体" w:cs="仿宋"/>
          <w:bCs/>
          <w:szCs w:val="21"/>
        </w:rPr>
        <w:t>可重复使用的盖单最重要的是确保不会渗漏；</w:t>
      </w:r>
    </w:p>
    <w:p w14:paraId="10C6F25F">
      <w:pPr>
        <w:numPr>
          <w:ilvl w:val="0"/>
          <w:numId w:val="10"/>
        </w:numPr>
        <w:spacing w:line="400" w:lineRule="exact"/>
        <w:ind w:firstLine="840"/>
        <w:jc w:val="both"/>
        <w:rPr>
          <w:rFonts w:hAnsi="宋体" w:cs="仿宋"/>
          <w:bCs/>
          <w:szCs w:val="21"/>
        </w:rPr>
      </w:pPr>
      <w:r>
        <w:rPr>
          <w:rFonts w:hint="eastAsia" w:hAnsi="宋体" w:cs="仿宋"/>
          <w:bCs/>
          <w:szCs w:val="21"/>
        </w:rPr>
        <w:t>盖单在清洗消毒的过程中，纤维会经历涨缩重复清洗会伤到纤维，大部分盖单洗消达到一定次数将会使盖单失去阻隔功能，提供盖单洗涤次数的说明材料，盖单失去阻隔功能或洗消次数超过额定次数时及时更换。</w:t>
      </w:r>
    </w:p>
    <w:p w14:paraId="29578687">
      <w:pPr>
        <w:numPr>
          <w:ilvl w:val="0"/>
          <w:numId w:val="8"/>
        </w:numPr>
        <w:spacing w:line="400" w:lineRule="exact"/>
        <w:ind w:firstLine="480"/>
        <w:jc w:val="both"/>
        <w:rPr>
          <w:rFonts w:hAnsi="宋体"/>
          <w:szCs w:val="21"/>
        </w:rPr>
      </w:pPr>
      <w:r>
        <w:rPr>
          <w:rFonts w:hint="eastAsia" w:hAnsi="宋体" w:cs="仿宋"/>
          <w:bCs/>
          <w:szCs w:val="21"/>
        </w:rPr>
        <w:t>由于供应商原因造成医用织物丢失或洗涤不当造成破损不能使用、局部霉烂、局部染色、严重脱色等，应予报废更换或赔偿；</w:t>
      </w:r>
    </w:p>
    <w:p w14:paraId="0117A9E9">
      <w:pPr>
        <w:numPr>
          <w:ilvl w:val="0"/>
          <w:numId w:val="8"/>
        </w:numPr>
        <w:spacing w:line="400" w:lineRule="exact"/>
        <w:ind w:firstLine="480"/>
        <w:jc w:val="both"/>
        <w:rPr>
          <w:rFonts w:hAnsi="宋体" w:cs="仿宋"/>
          <w:bCs/>
          <w:szCs w:val="21"/>
        </w:rPr>
      </w:pPr>
      <w:r>
        <w:rPr>
          <w:rFonts w:hint="eastAsia" w:hAnsi="宋体" w:cs="仿宋"/>
          <w:bCs/>
          <w:szCs w:val="21"/>
        </w:rPr>
        <w:t>各类织物洗涤后，应达到清洁无污渍，熨烫平整，颜色正常，降低破损率，正常破损及时缝补，按采购人规定报废无使用价值织物。感染性织物和其他脏污织物不得混洗，需专机专洗，丢失织物应按采购人规定价格赔偿；</w:t>
      </w:r>
    </w:p>
    <w:p w14:paraId="02C8DC1A">
      <w:pPr>
        <w:numPr>
          <w:ilvl w:val="0"/>
          <w:numId w:val="8"/>
        </w:numPr>
        <w:spacing w:line="400" w:lineRule="exact"/>
        <w:ind w:firstLine="480"/>
        <w:jc w:val="both"/>
        <w:rPr>
          <w:rFonts w:hAnsi="宋体" w:cs="仿宋"/>
          <w:bCs/>
          <w:szCs w:val="21"/>
        </w:rPr>
      </w:pPr>
      <w:r>
        <w:rPr>
          <w:rFonts w:hint="eastAsia" w:hAnsi="宋体" w:cs="仿宋"/>
          <w:bCs/>
          <w:szCs w:val="21"/>
        </w:rPr>
        <w:t>洗涤后医用织物必须符合“公共用纺织品安全技术规范”的医疗用品安全指标:</w:t>
      </w:r>
    </w:p>
    <w:p w14:paraId="1152F939">
      <w:pPr>
        <w:spacing w:line="440" w:lineRule="exact"/>
        <w:ind w:left="425"/>
        <w:jc w:val="both"/>
        <w:rPr>
          <w:rFonts w:hAnsi="宋体" w:cs="仿宋"/>
          <w:szCs w:val="21"/>
        </w:rPr>
      </w:pPr>
      <w:r>
        <w:rPr>
          <w:rFonts w:hint="eastAsia" w:hAnsi="宋体" w:cs="仿宋"/>
          <w:szCs w:val="21"/>
        </w:rPr>
        <w:t>①感观指标:清洁物品外观整洁、干燥、无破损、无污渍、无异味、无异物；</w:t>
      </w:r>
    </w:p>
    <w:p w14:paraId="3AEC9105">
      <w:pPr>
        <w:spacing w:line="440" w:lineRule="exact"/>
        <w:ind w:firstLine="420" w:firstLineChars="200"/>
        <w:jc w:val="both"/>
        <w:rPr>
          <w:rFonts w:hAnsi="宋体" w:cs="仿宋"/>
          <w:szCs w:val="21"/>
        </w:rPr>
      </w:pPr>
      <w:r>
        <w:rPr>
          <w:rFonts w:hint="eastAsia" w:hAnsi="宋体" w:cs="仿宋"/>
          <w:szCs w:val="21"/>
        </w:rPr>
        <w:t>②物理指标：按《衣物</w:t>
      </w:r>
      <w:r>
        <w:rPr>
          <w:rFonts w:hAnsi="宋体" w:cs="仿宋"/>
          <w:szCs w:val="21"/>
        </w:rPr>
        <w:t>洗涤质量要求</w:t>
      </w:r>
      <w:r>
        <w:rPr>
          <w:rFonts w:hint="eastAsia" w:hAnsi="宋体" w:cs="仿宋"/>
          <w:szCs w:val="21"/>
        </w:rPr>
        <w:t>》（SB/T 10989</w:t>
      </w:r>
      <w:r>
        <w:rPr>
          <w:rFonts w:hAnsi="宋体" w:cs="仿宋"/>
          <w:szCs w:val="21"/>
        </w:rPr>
        <w:t>-2013</w:t>
      </w:r>
      <w:r>
        <w:rPr>
          <w:rFonts w:hint="eastAsia" w:hAnsi="宋体" w:cs="仿宋"/>
          <w:szCs w:val="21"/>
        </w:rPr>
        <w:t>）要求，清洁织物表面的pH应达到6.5-7.5；</w:t>
      </w:r>
    </w:p>
    <w:p w14:paraId="7C6EA4C3">
      <w:pPr>
        <w:spacing w:line="440" w:lineRule="exact"/>
        <w:ind w:left="425"/>
        <w:jc w:val="both"/>
        <w:rPr>
          <w:rFonts w:hAnsi="宋体" w:cs="仿宋"/>
          <w:szCs w:val="21"/>
        </w:rPr>
      </w:pPr>
      <w:r>
        <w:rPr>
          <w:rFonts w:hint="eastAsia" w:hAnsi="宋体" w:cs="仿宋"/>
          <w:szCs w:val="21"/>
        </w:rPr>
        <w:t>③微生物指标：清洁物品微生物指标应符合下列要求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6"/>
        <w:gridCol w:w="4744"/>
      </w:tblGrid>
      <w:tr w14:paraId="385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796" w:type="dxa"/>
            <w:noWrap w:val="0"/>
            <w:vAlign w:val="top"/>
          </w:tcPr>
          <w:p w14:paraId="6869F317">
            <w:pPr>
              <w:spacing w:line="360" w:lineRule="exact"/>
              <w:jc w:val="center"/>
              <w:rPr>
                <w:rFonts w:hAnsi="宋体" w:cs="仿宋"/>
                <w:szCs w:val="21"/>
              </w:rPr>
            </w:pPr>
            <w:r>
              <w:rPr>
                <w:rFonts w:hint="eastAsia" w:hAnsi="宋体" w:cs="仿宋"/>
                <w:szCs w:val="21"/>
              </w:rPr>
              <w:t>项目</w:t>
            </w:r>
          </w:p>
        </w:tc>
        <w:tc>
          <w:tcPr>
            <w:tcW w:w="4744" w:type="dxa"/>
            <w:noWrap w:val="0"/>
            <w:vAlign w:val="top"/>
          </w:tcPr>
          <w:p w14:paraId="01CC187A">
            <w:pPr>
              <w:spacing w:line="360" w:lineRule="exact"/>
              <w:jc w:val="center"/>
              <w:rPr>
                <w:rFonts w:hAnsi="宋体" w:cs="仿宋"/>
                <w:szCs w:val="21"/>
              </w:rPr>
            </w:pPr>
            <w:r>
              <w:rPr>
                <w:rFonts w:hint="eastAsia" w:hAnsi="宋体" w:cs="仿宋"/>
                <w:szCs w:val="21"/>
              </w:rPr>
              <w:t>指标</w:t>
            </w:r>
          </w:p>
        </w:tc>
      </w:tr>
      <w:tr w14:paraId="7E90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796" w:type="dxa"/>
            <w:noWrap w:val="0"/>
            <w:vAlign w:val="top"/>
          </w:tcPr>
          <w:p w14:paraId="69F8C50F">
            <w:pPr>
              <w:spacing w:line="360" w:lineRule="exact"/>
              <w:rPr>
                <w:rFonts w:hAnsi="宋体" w:cs="仿宋"/>
                <w:szCs w:val="21"/>
              </w:rPr>
            </w:pPr>
            <w:r>
              <w:rPr>
                <w:rFonts w:hint="eastAsia" w:hAnsi="宋体" w:cs="仿宋"/>
                <w:szCs w:val="21"/>
              </w:rPr>
              <w:t>细菌菌落数(CFU/100c㎡)</w:t>
            </w:r>
          </w:p>
        </w:tc>
        <w:tc>
          <w:tcPr>
            <w:tcW w:w="4744" w:type="dxa"/>
            <w:noWrap w:val="0"/>
            <w:vAlign w:val="top"/>
          </w:tcPr>
          <w:p w14:paraId="37FDCE40">
            <w:pPr>
              <w:spacing w:line="360" w:lineRule="exact"/>
              <w:rPr>
                <w:rFonts w:hAnsi="宋体" w:cs="仿宋"/>
                <w:szCs w:val="21"/>
              </w:rPr>
            </w:pPr>
            <w:r>
              <w:rPr>
                <w:rFonts w:hint="eastAsia" w:hAnsi="宋体" w:cs="仿宋"/>
                <w:szCs w:val="21"/>
              </w:rPr>
              <w:t>≤200</w:t>
            </w:r>
          </w:p>
        </w:tc>
      </w:tr>
      <w:tr w14:paraId="0237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796" w:type="dxa"/>
            <w:noWrap w:val="0"/>
            <w:vAlign w:val="top"/>
          </w:tcPr>
          <w:p w14:paraId="205DB2F4">
            <w:pPr>
              <w:spacing w:line="360" w:lineRule="exact"/>
              <w:rPr>
                <w:rFonts w:hAnsi="宋体" w:cs="仿宋"/>
                <w:szCs w:val="21"/>
              </w:rPr>
            </w:pPr>
            <w:r>
              <w:rPr>
                <w:rFonts w:hint="eastAsia" w:hAnsi="宋体" w:cs="仿宋"/>
                <w:szCs w:val="21"/>
              </w:rPr>
              <w:t>大肠杆菌、化脓性致病菌</w:t>
            </w:r>
          </w:p>
        </w:tc>
        <w:tc>
          <w:tcPr>
            <w:tcW w:w="4744" w:type="dxa"/>
            <w:noWrap w:val="0"/>
            <w:vAlign w:val="top"/>
          </w:tcPr>
          <w:p w14:paraId="1846CC5E">
            <w:pPr>
              <w:spacing w:line="360" w:lineRule="exact"/>
              <w:rPr>
                <w:rFonts w:hAnsi="宋体" w:cs="仿宋"/>
                <w:szCs w:val="21"/>
              </w:rPr>
            </w:pPr>
            <w:r>
              <w:rPr>
                <w:rFonts w:hint="eastAsia" w:hAnsi="宋体" w:cs="仿宋"/>
                <w:szCs w:val="21"/>
              </w:rPr>
              <w:t>不得检出</w:t>
            </w:r>
          </w:p>
        </w:tc>
      </w:tr>
      <w:tr w14:paraId="5D9D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6" w:type="dxa"/>
            <w:noWrap w:val="0"/>
            <w:vAlign w:val="top"/>
          </w:tcPr>
          <w:p w14:paraId="336DBC9E">
            <w:pPr>
              <w:spacing w:line="360" w:lineRule="exact"/>
              <w:rPr>
                <w:rFonts w:hAnsi="宋体" w:cs="仿宋"/>
                <w:szCs w:val="21"/>
              </w:rPr>
            </w:pPr>
            <w:r>
              <w:rPr>
                <w:rFonts w:hint="eastAsia" w:hAnsi="宋体" w:cs="仿宋"/>
                <w:szCs w:val="21"/>
              </w:rPr>
              <w:t>金黄色葡萄球菌</w:t>
            </w:r>
          </w:p>
        </w:tc>
        <w:tc>
          <w:tcPr>
            <w:tcW w:w="4744" w:type="dxa"/>
            <w:noWrap w:val="0"/>
            <w:vAlign w:val="top"/>
          </w:tcPr>
          <w:p w14:paraId="103ED571">
            <w:pPr>
              <w:spacing w:line="360" w:lineRule="exact"/>
              <w:rPr>
                <w:rFonts w:hAnsi="宋体" w:cs="仿宋"/>
                <w:szCs w:val="21"/>
              </w:rPr>
            </w:pPr>
            <w:r>
              <w:rPr>
                <w:rFonts w:hint="eastAsia" w:hAnsi="宋体" w:cs="仿宋"/>
                <w:szCs w:val="21"/>
              </w:rPr>
              <w:t>不得检出</w:t>
            </w:r>
          </w:p>
        </w:tc>
      </w:tr>
      <w:tr w14:paraId="7412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796" w:type="dxa"/>
            <w:noWrap w:val="0"/>
            <w:vAlign w:val="top"/>
          </w:tcPr>
          <w:p w14:paraId="27C1DF6A">
            <w:pPr>
              <w:spacing w:line="360" w:lineRule="exact"/>
              <w:rPr>
                <w:rFonts w:hAnsi="宋体" w:cs="仿宋"/>
                <w:szCs w:val="21"/>
              </w:rPr>
            </w:pPr>
            <w:r>
              <w:rPr>
                <w:rFonts w:hint="eastAsia" w:hAnsi="宋体" w:cs="仿宋"/>
                <w:szCs w:val="21"/>
              </w:rPr>
              <w:t>沙门氏菌(婴儿用品)</w:t>
            </w:r>
          </w:p>
        </w:tc>
        <w:tc>
          <w:tcPr>
            <w:tcW w:w="4744" w:type="dxa"/>
            <w:noWrap w:val="0"/>
            <w:vAlign w:val="top"/>
          </w:tcPr>
          <w:p w14:paraId="5AE1AF1D">
            <w:pPr>
              <w:spacing w:line="360" w:lineRule="exact"/>
              <w:rPr>
                <w:rFonts w:hAnsi="宋体" w:cs="仿宋"/>
                <w:szCs w:val="21"/>
              </w:rPr>
            </w:pPr>
            <w:r>
              <w:rPr>
                <w:rFonts w:hint="eastAsia" w:hAnsi="宋体" w:cs="仿宋"/>
                <w:szCs w:val="21"/>
              </w:rPr>
              <w:t>不得检出</w:t>
            </w:r>
          </w:p>
        </w:tc>
      </w:tr>
    </w:tbl>
    <w:p w14:paraId="0CF075FD">
      <w:pPr>
        <w:numPr>
          <w:ilvl w:val="0"/>
          <w:numId w:val="8"/>
        </w:numPr>
        <w:spacing w:line="400" w:lineRule="exact"/>
        <w:ind w:firstLine="480"/>
        <w:jc w:val="both"/>
        <w:rPr>
          <w:rFonts w:hAnsi="宋体" w:cs="仿宋"/>
          <w:bCs/>
          <w:szCs w:val="21"/>
        </w:rPr>
      </w:pPr>
      <w:r>
        <w:rPr>
          <w:rFonts w:hint="eastAsia" w:hAnsi="宋体" w:cs="仿宋"/>
          <w:bCs/>
          <w:szCs w:val="21"/>
        </w:rPr>
        <w:t>为防止院内感染，供应商要保证对所有洗涤物品进行分类洗涤消毒存放、运输，并符合微生物检测要求，同时提供检测报告：供应商每季度至少一次对洗涤后的医用织物按婴儿用品、病床被服、值班被服、手术敷料、工作服等类别分别送当地卫生监管部门进行微生物学检验。每半年至少一次请卫生监管部门对工作人员手进行卫生学抽检，结果符合GB15982</w:t>
      </w:r>
      <w:r>
        <w:rPr>
          <w:rFonts w:hAnsi="宋体" w:cs="仿宋"/>
          <w:bCs/>
          <w:szCs w:val="21"/>
        </w:rPr>
        <w:t xml:space="preserve">-2012 </w:t>
      </w:r>
      <w:r>
        <w:rPr>
          <w:rFonts w:hint="eastAsia" w:hAnsi="宋体" w:cs="微软雅黑"/>
          <w:bCs/>
          <w:szCs w:val="21"/>
        </w:rPr>
        <w:t>Ⅲ</w:t>
      </w:r>
      <w:r>
        <w:rPr>
          <w:rFonts w:hint="eastAsia" w:hAnsi="宋体" w:cs="仿宋"/>
          <w:bCs/>
          <w:szCs w:val="21"/>
        </w:rPr>
        <w:t>类环境规定，以上检测报告须</w:t>
      </w:r>
      <w:r>
        <w:rPr>
          <w:rFonts w:hAnsi="宋体" w:cs="仿宋"/>
          <w:bCs/>
          <w:szCs w:val="21"/>
        </w:rPr>
        <w:t>按照要求在规定时间内进行检测并</w:t>
      </w:r>
      <w:r>
        <w:rPr>
          <w:rFonts w:hint="eastAsia" w:hAnsi="宋体" w:cs="仿宋"/>
          <w:bCs/>
          <w:szCs w:val="21"/>
        </w:rPr>
        <w:t>准时报送采购人备案。采购人每季度也对洗涤后的医用织物进行细菌学指标送卫生监管部门检测，如检查结果不符合微生物检测要求，检查费用由供应商支付，供应商</w:t>
      </w:r>
      <w:r>
        <w:rPr>
          <w:rFonts w:hAnsi="宋体" w:cs="仿宋"/>
          <w:bCs/>
          <w:szCs w:val="21"/>
        </w:rPr>
        <w:t>还须</w:t>
      </w:r>
      <w:r>
        <w:rPr>
          <w:rFonts w:hint="eastAsia" w:hAnsi="宋体" w:cs="仿宋"/>
          <w:bCs/>
          <w:szCs w:val="21"/>
        </w:rPr>
        <w:t>做</w:t>
      </w:r>
      <w:r>
        <w:rPr>
          <w:rFonts w:hAnsi="宋体" w:cs="仿宋"/>
          <w:bCs/>
          <w:szCs w:val="21"/>
        </w:rPr>
        <w:t>好</w:t>
      </w:r>
      <w:r>
        <w:rPr>
          <w:rFonts w:hint="eastAsia" w:hAnsi="宋体" w:cs="仿宋"/>
          <w:bCs/>
          <w:szCs w:val="21"/>
        </w:rPr>
        <w:t>相应</w:t>
      </w:r>
      <w:r>
        <w:rPr>
          <w:rFonts w:hAnsi="宋体" w:cs="仿宋"/>
          <w:bCs/>
          <w:szCs w:val="21"/>
        </w:rPr>
        <w:t>的整改</w:t>
      </w:r>
      <w:r>
        <w:rPr>
          <w:rFonts w:hint="eastAsia" w:hAnsi="宋体" w:cs="仿宋"/>
          <w:bCs/>
          <w:szCs w:val="21"/>
        </w:rPr>
        <w:t>工作。以上所有检测结果不合格次数一年</w:t>
      </w:r>
      <w:r>
        <w:rPr>
          <w:rFonts w:hAnsi="宋体" w:cs="仿宋"/>
          <w:bCs/>
          <w:szCs w:val="21"/>
        </w:rPr>
        <w:t>内</w:t>
      </w:r>
      <w:r>
        <w:rPr>
          <w:rFonts w:hint="eastAsia" w:hAnsi="宋体" w:cs="仿宋"/>
          <w:bCs/>
          <w:szCs w:val="21"/>
        </w:rPr>
        <w:t>达到3次（3个</w:t>
      </w:r>
      <w:r>
        <w:rPr>
          <w:rFonts w:hAnsi="宋体" w:cs="仿宋"/>
          <w:bCs/>
          <w:szCs w:val="21"/>
        </w:rPr>
        <w:t>季度</w:t>
      </w:r>
      <w:r>
        <w:rPr>
          <w:rFonts w:hint="eastAsia" w:hAnsi="宋体" w:cs="仿宋"/>
          <w:bCs/>
          <w:szCs w:val="21"/>
        </w:rPr>
        <w:t>），</w:t>
      </w:r>
      <w:r>
        <w:rPr>
          <w:rFonts w:hint="eastAsia" w:hAnsi="宋体" w:cs="仿宋"/>
          <w:b/>
          <w:bCs/>
          <w:szCs w:val="21"/>
        </w:rPr>
        <w:t>采购人向</w:t>
      </w:r>
      <w:r>
        <w:rPr>
          <w:rFonts w:hAnsi="宋体" w:cs="仿宋"/>
          <w:b/>
          <w:bCs/>
          <w:szCs w:val="21"/>
        </w:rPr>
        <w:t>监管部门汇报后</w:t>
      </w:r>
      <w:r>
        <w:rPr>
          <w:rFonts w:hint="eastAsia" w:hAnsi="宋体" w:cs="仿宋"/>
          <w:b/>
          <w:bCs/>
          <w:szCs w:val="21"/>
        </w:rPr>
        <w:t>有权解除合同，同时，如因被服洗涤消毒不合格造成的院内感染，采购人有权追偿全部损失</w:t>
      </w:r>
      <w:r>
        <w:rPr>
          <w:rFonts w:hint="eastAsia" w:hAnsi="宋体" w:cs="仿宋"/>
          <w:bCs/>
          <w:szCs w:val="21"/>
        </w:rPr>
        <w:t>；</w:t>
      </w:r>
    </w:p>
    <w:p w14:paraId="7A4325A0">
      <w:pPr>
        <w:numPr>
          <w:ilvl w:val="0"/>
          <w:numId w:val="8"/>
        </w:numPr>
        <w:spacing w:line="400" w:lineRule="exact"/>
        <w:ind w:firstLine="480"/>
        <w:jc w:val="both"/>
        <w:rPr>
          <w:rFonts w:hAnsi="宋体" w:cs="仿宋"/>
          <w:bCs/>
          <w:szCs w:val="21"/>
        </w:rPr>
      </w:pPr>
      <w:r>
        <w:rPr>
          <w:rFonts w:hint="eastAsia" w:hAnsi="宋体" w:cs="仿宋"/>
          <w:bCs/>
          <w:szCs w:val="21"/>
        </w:rPr>
        <w:t>月度考核评分大于等于95分，不扣款；低于95分，一次性扣500元，90分以下（不含90分），一次性扣1000元。如</w:t>
      </w:r>
      <w:r>
        <w:rPr>
          <w:rFonts w:hint="eastAsia"/>
        </w:rPr>
        <w:t>一年内</w:t>
      </w:r>
      <w:r>
        <w:rPr>
          <w:rFonts w:hint="eastAsia" w:hAnsi="宋体" w:cs="仿宋"/>
          <w:bCs/>
          <w:szCs w:val="21"/>
        </w:rPr>
        <w:t>评分少于90分达到3次，采购人向</w:t>
      </w:r>
      <w:r>
        <w:rPr>
          <w:rFonts w:hAnsi="宋体" w:cs="仿宋"/>
          <w:bCs/>
          <w:szCs w:val="21"/>
        </w:rPr>
        <w:t>监管部门汇报后</w:t>
      </w:r>
      <w:r>
        <w:rPr>
          <w:rFonts w:hint="eastAsia" w:hAnsi="宋体" w:cs="仿宋"/>
          <w:bCs/>
          <w:szCs w:val="21"/>
        </w:rPr>
        <w:t>有权解除合同；</w:t>
      </w:r>
    </w:p>
    <w:p w14:paraId="52158355">
      <w:pPr>
        <w:numPr>
          <w:ilvl w:val="0"/>
          <w:numId w:val="8"/>
        </w:numPr>
        <w:spacing w:line="400" w:lineRule="exact"/>
        <w:ind w:firstLine="480"/>
        <w:jc w:val="both"/>
        <w:rPr>
          <w:rFonts w:hAnsi="宋体" w:cs="仿宋"/>
          <w:bCs/>
          <w:szCs w:val="21"/>
        </w:rPr>
      </w:pPr>
      <w:r>
        <w:rPr>
          <w:rFonts w:hint="eastAsia" w:hAnsi="宋体" w:cs="仿宋"/>
          <w:bCs/>
          <w:szCs w:val="21"/>
        </w:rPr>
        <w:t>采购人行风办每月再</w:t>
      </w:r>
      <w:r>
        <w:rPr>
          <w:rFonts w:hAnsi="宋体" w:cs="仿宋"/>
          <w:bCs/>
          <w:szCs w:val="21"/>
        </w:rPr>
        <w:t>进行</w:t>
      </w:r>
      <w:r>
        <w:rPr>
          <w:rFonts w:hint="eastAsia" w:hAnsi="宋体" w:cs="仿宋"/>
          <w:bCs/>
          <w:szCs w:val="21"/>
        </w:rPr>
        <w:t>考核，</w:t>
      </w:r>
      <w:r>
        <w:rPr>
          <w:rFonts w:hint="eastAsia" w:hAnsi="宋体" w:cs="仿宋"/>
          <w:szCs w:val="21"/>
        </w:rPr>
        <w:t>满意度在90%以下（不含90%）的扣款500元；</w:t>
      </w:r>
      <w:r>
        <w:rPr>
          <w:rFonts w:hint="eastAsia" w:hAnsi="宋体" w:cs="仿宋"/>
          <w:bCs/>
          <w:szCs w:val="21"/>
        </w:rPr>
        <w:t>以</w:t>
      </w:r>
      <w:r>
        <w:rPr>
          <w:rFonts w:hAnsi="宋体" w:cs="仿宋"/>
          <w:bCs/>
          <w:szCs w:val="21"/>
        </w:rPr>
        <w:t>满意度</w:t>
      </w:r>
      <w:r>
        <w:rPr>
          <w:rFonts w:hint="eastAsia" w:hAnsi="宋体" w:cs="仿宋"/>
          <w:bCs/>
          <w:szCs w:val="21"/>
        </w:rPr>
        <w:t>89</w:t>
      </w:r>
      <w:r>
        <w:rPr>
          <w:rFonts w:hAnsi="宋体" w:cs="仿宋"/>
          <w:bCs/>
          <w:szCs w:val="21"/>
        </w:rPr>
        <w:t>%为起点，</w:t>
      </w:r>
      <w:r>
        <w:rPr>
          <w:rFonts w:hint="eastAsia" w:hAnsi="宋体" w:cs="仿宋"/>
          <w:szCs w:val="21"/>
        </w:rPr>
        <w:t>每下降1个点再扣款200元；一年内月满意度90%以下（不含90%）达到3次</w:t>
      </w:r>
      <w:r>
        <w:rPr>
          <w:rFonts w:hint="eastAsia" w:hAnsi="宋体" w:cs="仿宋"/>
          <w:b/>
          <w:bCs/>
          <w:szCs w:val="21"/>
        </w:rPr>
        <w:t>采购人向</w:t>
      </w:r>
      <w:r>
        <w:rPr>
          <w:rFonts w:hAnsi="宋体" w:cs="仿宋"/>
          <w:b/>
          <w:bCs/>
          <w:szCs w:val="21"/>
        </w:rPr>
        <w:t>监管部门汇报后</w:t>
      </w:r>
      <w:r>
        <w:rPr>
          <w:rFonts w:hint="eastAsia" w:hAnsi="宋体" w:cs="仿宋"/>
          <w:b/>
          <w:szCs w:val="21"/>
        </w:rPr>
        <w:t>有权解除合同</w:t>
      </w:r>
      <w:r>
        <w:rPr>
          <w:rFonts w:hint="eastAsia" w:hAnsi="宋体" w:cs="仿宋"/>
          <w:bCs/>
          <w:szCs w:val="21"/>
        </w:rPr>
        <w:t>（详见附件1：</w:t>
      </w:r>
      <w:r>
        <w:rPr>
          <w:rFonts w:hint="eastAsia" w:hAnsi="宋体" w:cs="仿宋"/>
          <w:b/>
          <w:szCs w:val="21"/>
        </w:rPr>
        <w:t>洗涤服务质量考核标准</w:t>
      </w:r>
      <w:r>
        <w:rPr>
          <w:rFonts w:hint="eastAsia" w:hAnsi="宋体" w:cs="仿宋"/>
          <w:bCs/>
          <w:szCs w:val="21"/>
        </w:rPr>
        <w:t>）；</w:t>
      </w:r>
    </w:p>
    <w:p w14:paraId="043C663E">
      <w:pPr>
        <w:numPr>
          <w:ilvl w:val="0"/>
          <w:numId w:val="8"/>
        </w:numPr>
        <w:spacing w:line="400" w:lineRule="exact"/>
        <w:ind w:firstLine="480"/>
        <w:jc w:val="both"/>
        <w:rPr>
          <w:rFonts w:hAnsi="宋体" w:cs="仿宋"/>
          <w:bCs/>
          <w:szCs w:val="21"/>
        </w:rPr>
      </w:pPr>
      <w:r>
        <w:rPr>
          <w:rFonts w:hint="eastAsia" w:hAnsi="宋体" w:cs="仿宋"/>
          <w:bCs/>
          <w:szCs w:val="21"/>
        </w:rPr>
        <w:t>供应商随时接受卫生防疫部门及</w:t>
      </w:r>
      <w:r>
        <w:rPr>
          <w:rFonts w:hint="eastAsia"/>
        </w:rPr>
        <w:t>医院相关监管部门</w:t>
      </w:r>
      <w:r>
        <w:rPr>
          <w:rFonts w:hint="eastAsia" w:hAnsi="宋体" w:cs="仿宋"/>
          <w:bCs/>
          <w:szCs w:val="21"/>
        </w:rPr>
        <w:t>的检查、监督、指导；</w:t>
      </w:r>
    </w:p>
    <w:p w14:paraId="310EAA68">
      <w:pPr>
        <w:numPr>
          <w:ilvl w:val="0"/>
          <w:numId w:val="8"/>
        </w:numPr>
        <w:spacing w:line="400" w:lineRule="exact"/>
        <w:ind w:firstLine="480"/>
        <w:jc w:val="both"/>
        <w:rPr>
          <w:rFonts w:hAnsi="宋体" w:cs="仿宋"/>
          <w:bCs/>
          <w:szCs w:val="21"/>
        </w:rPr>
      </w:pPr>
      <w:r>
        <w:rPr>
          <w:rFonts w:hint="eastAsia" w:hAnsi="宋体" w:cs="仿宋"/>
          <w:bCs/>
          <w:szCs w:val="21"/>
        </w:rPr>
        <w:t>供应商定期对医院各科室进行洗涤质量跟踪调查，保证洗涤质量；</w:t>
      </w:r>
    </w:p>
    <w:p w14:paraId="6FDC2958">
      <w:pPr>
        <w:numPr>
          <w:ilvl w:val="0"/>
          <w:numId w:val="8"/>
        </w:numPr>
        <w:spacing w:line="400" w:lineRule="exact"/>
        <w:ind w:firstLine="480"/>
        <w:jc w:val="both"/>
        <w:rPr>
          <w:rFonts w:hAnsi="宋体" w:cs="仿宋"/>
          <w:bCs/>
          <w:szCs w:val="21"/>
        </w:rPr>
      </w:pPr>
      <w:r>
        <w:rPr>
          <w:rFonts w:hint="eastAsia" w:hAnsi="宋体" w:cs="仿宋"/>
          <w:bCs/>
          <w:szCs w:val="21"/>
        </w:rPr>
        <w:t>采购人提供给供应商使用的运营场所（被服中心）的消防、用电、物资安全由供应商全面负责并</w:t>
      </w:r>
      <w:r>
        <w:rPr>
          <w:rFonts w:hAnsi="宋体" w:cs="仿宋"/>
          <w:bCs/>
          <w:szCs w:val="21"/>
        </w:rPr>
        <w:t>支付相关费用</w:t>
      </w:r>
      <w:r>
        <w:rPr>
          <w:rFonts w:hint="eastAsia" w:hAnsi="宋体" w:cs="仿宋"/>
          <w:bCs/>
          <w:szCs w:val="21"/>
        </w:rPr>
        <w:t>，若因管理不善导致人身财产损失，由供应商负责承担全部损失与赔偿。</w:t>
      </w:r>
    </w:p>
    <w:p w14:paraId="063F65CA">
      <w:pPr>
        <w:spacing w:line="400" w:lineRule="exact"/>
        <w:rPr>
          <w:rFonts w:hAnsi="宋体" w:cs="仿宋"/>
          <w:b/>
          <w:szCs w:val="21"/>
        </w:rPr>
      </w:pPr>
      <w:r>
        <w:rPr>
          <w:rFonts w:hint="eastAsia" w:hAnsi="宋体" w:cs="仿宋"/>
          <w:b/>
          <w:szCs w:val="21"/>
        </w:rPr>
        <w:t>（二）检测检验要求</w:t>
      </w:r>
    </w:p>
    <w:p w14:paraId="5FF4E548">
      <w:pPr>
        <w:spacing w:line="440" w:lineRule="exact"/>
        <w:ind w:firstLine="420" w:firstLineChars="200"/>
        <w:jc w:val="both"/>
        <w:rPr>
          <w:rFonts w:hint="eastAsia" w:hAnsi="宋体" w:cs="仿宋"/>
          <w:bCs/>
          <w:szCs w:val="21"/>
        </w:rPr>
      </w:pPr>
      <w:r>
        <w:rPr>
          <w:rFonts w:hint="eastAsia" w:hAnsi="宋体" w:cs="仿宋"/>
          <w:bCs/>
          <w:szCs w:val="21"/>
        </w:rPr>
        <w:t>1.洗涤物品应随时接受卫生防疫部门的检测，定期报告采购人，采购人有权</w:t>
      </w:r>
      <w:r>
        <w:t>组织</w:t>
      </w:r>
      <w:r>
        <w:rPr>
          <w:rFonts w:hint="eastAsia"/>
        </w:rPr>
        <w:t>相关监管</w:t>
      </w:r>
      <w:r>
        <w:t>部门</w:t>
      </w:r>
      <w:r>
        <w:rPr>
          <w:rFonts w:hint="eastAsia" w:hAnsi="宋体" w:cs="仿宋"/>
          <w:bCs/>
          <w:szCs w:val="21"/>
        </w:rPr>
        <w:t>对供应商所洗物品和洗涤场所进行</w:t>
      </w:r>
      <w:r>
        <w:t>定期或不定期</w:t>
      </w:r>
      <w:r>
        <w:rPr>
          <w:rFonts w:hint="eastAsia" w:hAnsi="宋体" w:cs="仿宋"/>
          <w:bCs/>
          <w:szCs w:val="21"/>
        </w:rPr>
        <w:t>抽查和检验，以确保洗涤质量，</w:t>
      </w:r>
      <w:r>
        <w:rPr>
          <w:rFonts w:hAnsi="宋体" w:cs="仿宋"/>
          <w:bCs/>
          <w:szCs w:val="21"/>
        </w:rPr>
        <w:t>供应商不</w:t>
      </w:r>
      <w:r>
        <w:rPr>
          <w:rFonts w:hint="eastAsia" w:hAnsi="宋体" w:cs="仿宋"/>
          <w:bCs/>
          <w:szCs w:val="21"/>
        </w:rPr>
        <w:t>得以</w:t>
      </w:r>
      <w:r>
        <w:rPr>
          <w:rFonts w:hAnsi="宋体" w:cs="仿宋"/>
          <w:bCs/>
          <w:szCs w:val="21"/>
        </w:rPr>
        <w:t>任何形式阻止</w:t>
      </w:r>
      <w:r>
        <w:rPr>
          <w:rFonts w:hint="eastAsia" w:hAnsi="宋体" w:cs="仿宋"/>
          <w:bCs/>
          <w:szCs w:val="21"/>
        </w:rPr>
        <w:t>对其的抽查、</w:t>
      </w:r>
      <w:r>
        <w:rPr>
          <w:rFonts w:hAnsi="宋体" w:cs="仿宋"/>
          <w:bCs/>
          <w:szCs w:val="21"/>
        </w:rPr>
        <w:t>检验行为</w:t>
      </w:r>
      <w:r>
        <w:rPr>
          <w:rFonts w:hint="eastAsia" w:hAnsi="宋体" w:cs="仿宋"/>
          <w:bCs/>
          <w:szCs w:val="21"/>
        </w:rPr>
        <w:t>。一经</w:t>
      </w:r>
      <w:r>
        <w:rPr>
          <w:rFonts w:hAnsi="宋体" w:cs="仿宋"/>
          <w:bCs/>
          <w:szCs w:val="21"/>
        </w:rPr>
        <w:t>发现</w:t>
      </w:r>
      <w:r>
        <w:rPr>
          <w:rFonts w:hint="eastAsia" w:hAnsi="宋体" w:cs="仿宋"/>
          <w:bCs/>
          <w:szCs w:val="21"/>
        </w:rPr>
        <w:t>供应商</w:t>
      </w:r>
      <w:r>
        <w:rPr>
          <w:rFonts w:hAnsi="宋体" w:cs="仿宋"/>
          <w:bCs/>
          <w:szCs w:val="21"/>
        </w:rPr>
        <w:t>未按</w:t>
      </w:r>
      <w:r>
        <w:rPr>
          <w:rFonts w:hint="eastAsia" w:hAnsi="宋体" w:cs="仿宋"/>
          <w:bCs/>
          <w:szCs w:val="21"/>
        </w:rPr>
        <w:t>《医院医用织物洗涤消毒技术规范》（WS/T508-2016）要求和</w:t>
      </w:r>
      <w:r>
        <w:rPr>
          <w:rFonts w:hAnsi="宋体" w:cs="仿宋"/>
          <w:bCs/>
          <w:szCs w:val="21"/>
        </w:rPr>
        <w:t>招标文件要求</w:t>
      </w:r>
      <w:r>
        <w:rPr>
          <w:rFonts w:hint="eastAsia" w:hAnsi="宋体" w:cs="仿宋"/>
          <w:bCs/>
          <w:szCs w:val="21"/>
        </w:rPr>
        <w:t>对</w:t>
      </w:r>
      <w:r>
        <w:rPr>
          <w:rFonts w:hAnsi="宋体" w:cs="仿宋"/>
          <w:bCs/>
          <w:szCs w:val="21"/>
        </w:rPr>
        <w:t>洗涤</w:t>
      </w:r>
      <w:r>
        <w:rPr>
          <w:rFonts w:hint="eastAsia" w:hAnsi="宋体" w:cs="仿宋"/>
          <w:bCs/>
          <w:szCs w:val="21"/>
        </w:rPr>
        <w:t>区域</w:t>
      </w:r>
      <w:r>
        <w:rPr>
          <w:rFonts w:hAnsi="宋体" w:cs="仿宋"/>
          <w:bCs/>
          <w:szCs w:val="21"/>
        </w:rPr>
        <w:t>或</w:t>
      </w:r>
      <w:r>
        <w:rPr>
          <w:rFonts w:hint="eastAsia" w:hAnsi="宋体" w:cs="仿宋"/>
          <w:bCs/>
          <w:szCs w:val="21"/>
        </w:rPr>
        <w:t>布草（含</w:t>
      </w:r>
      <w:r>
        <w:rPr>
          <w:rFonts w:hAnsi="宋体" w:cs="仿宋"/>
          <w:bCs/>
          <w:szCs w:val="21"/>
        </w:rPr>
        <w:t>特殊污染布草</w:t>
      </w:r>
      <w:r>
        <w:rPr>
          <w:rFonts w:hint="eastAsia" w:hAnsi="宋体" w:cs="仿宋"/>
          <w:bCs/>
          <w:szCs w:val="21"/>
        </w:rPr>
        <w:t>）</w:t>
      </w:r>
      <w:r>
        <w:rPr>
          <w:rFonts w:hAnsi="宋体" w:cs="仿宋"/>
          <w:bCs/>
          <w:szCs w:val="21"/>
        </w:rPr>
        <w:t>进行</w:t>
      </w:r>
      <w:r>
        <w:rPr>
          <w:rFonts w:hint="eastAsia" w:hAnsi="宋体" w:cs="仿宋"/>
          <w:bCs/>
          <w:szCs w:val="21"/>
        </w:rPr>
        <w:t>分区</w:t>
      </w:r>
      <w:r>
        <w:rPr>
          <w:rFonts w:hAnsi="宋体" w:cs="仿宋"/>
          <w:bCs/>
          <w:szCs w:val="21"/>
        </w:rPr>
        <w:t>或隔离</w:t>
      </w:r>
      <w:r>
        <w:rPr>
          <w:rFonts w:hint="eastAsia" w:hAnsi="宋体" w:cs="仿宋"/>
          <w:bCs/>
          <w:szCs w:val="21"/>
        </w:rPr>
        <w:t>或</w:t>
      </w:r>
      <w:r>
        <w:rPr>
          <w:rFonts w:hAnsi="宋体" w:cs="仿宋"/>
          <w:bCs/>
          <w:szCs w:val="21"/>
        </w:rPr>
        <w:t>采取对应操作措施的，</w:t>
      </w:r>
      <w:r>
        <w:rPr>
          <w:rFonts w:hAnsi="宋体" w:cs="仿宋"/>
          <w:b/>
          <w:bCs/>
          <w:szCs w:val="21"/>
        </w:rPr>
        <w:t>采购人</w:t>
      </w:r>
      <w:r>
        <w:rPr>
          <w:rFonts w:hint="eastAsia" w:hAnsi="宋体" w:cs="仿宋"/>
          <w:b/>
          <w:bCs/>
          <w:szCs w:val="21"/>
        </w:rPr>
        <w:t>向</w:t>
      </w:r>
      <w:r>
        <w:rPr>
          <w:rFonts w:hAnsi="宋体" w:cs="仿宋"/>
          <w:b/>
          <w:bCs/>
          <w:szCs w:val="21"/>
        </w:rPr>
        <w:t>监管部门汇报后</w:t>
      </w:r>
      <w:r>
        <w:rPr>
          <w:rFonts w:hint="eastAsia" w:hAnsi="宋体" w:cs="仿宋"/>
          <w:b/>
          <w:bCs/>
          <w:szCs w:val="21"/>
        </w:rPr>
        <w:t>有权解除合同，同时，采购人有权追偿全部损失</w:t>
      </w:r>
      <w:r>
        <w:rPr>
          <w:rFonts w:hint="eastAsia" w:hAnsi="宋体" w:cs="仿宋"/>
          <w:bCs/>
          <w:szCs w:val="21"/>
        </w:rPr>
        <w:t>。</w:t>
      </w:r>
    </w:p>
    <w:p w14:paraId="281A5E72">
      <w:pPr>
        <w:spacing w:line="440" w:lineRule="exact"/>
        <w:ind w:firstLine="420" w:firstLineChars="200"/>
        <w:jc w:val="both"/>
        <w:rPr>
          <w:rFonts w:hAnsi="宋体"/>
          <w:szCs w:val="21"/>
        </w:rPr>
      </w:pPr>
      <w:r>
        <w:rPr>
          <w:rFonts w:hint="eastAsia" w:hAnsi="宋体" w:cs="仿宋"/>
          <w:bCs/>
          <w:szCs w:val="21"/>
        </w:rPr>
        <w:t>2.出现特殊感染物品将会根据相关规定进行单独处理。为防止交叉感染，确保病人安全，对于烈性传染病人的医用被服物品和其他卫生部门要求的特殊医用被服物品，采购人将按医疗废物处置，不交接给供应商；同时</w:t>
      </w:r>
      <w:r>
        <w:rPr>
          <w:rFonts w:hint="eastAsia"/>
        </w:rPr>
        <w:t>供应商配合采购人</w:t>
      </w:r>
      <w:r>
        <w:rPr>
          <w:rFonts w:hint="eastAsia" w:hAnsi="宋体" w:cs="仿宋"/>
          <w:bCs/>
          <w:szCs w:val="21"/>
        </w:rPr>
        <w:t>，根据洗涤管理污物分色的要求，将不同用途的物品，分类包装，从源头分检，防止交叉感染。</w:t>
      </w:r>
    </w:p>
    <w:p w14:paraId="33D1A49D">
      <w:pPr>
        <w:spacing w:line="400" w:lineRule="exact"/>
        <w:rPr>
          <w:rFonts w:hAnsi="宋体" w:cs="仿宋"/>
          <w:b/>
          <w:szCs w:val="21"/>
        </w:rPr>
      </w:pPr>
      <w:r>
        <w:rPr>
          <w:rFonts w:hint="eastAsia" w:hAnsi="宋体" w:cs="仿宋"/>
          <w:b/>
          <w:szCs w:val="21"/>
        </w:rPr>
        <w:t>（三）布草返洗、返补、报废标准</w:t>
      </w:r>
    </w:p>
    <w:p w14:paraId="7CB855F7">
      <w:pPr>
        <w:numPr>
          <w:ilvl w:val="0"/>
          <w:numId w:val="11"/>
        </w:numPr>
        <w:spacing w:line="400" w:lineRule="exact"/>
        <w:ind w:firstLine="480"/>
        <w:jc w:val="both"/>
        <w:rPr>
          <w:rFonts w:hAnsi="宋体" w:cs="仿宋"/>
          <w:bCs/>
          <w:szCs w:val="21"/>
        </w:rPr>
      </w:pPr>
      <w:r>
        <w:rPr>
          <w:rFonts w:hint="eastAsia" w:hAnsi="宋体" w:cs="仿宋"/>
          <w:bCs/>
          <w:szCs w:val="21"/>
        </w:rPr>
        <w:t>若有收送不及时、布草洗涤不干净、破洞未缝补等情况，供应商负责返洗、返补，返洗及缝补衣物应在3天内完成。</w:t>
      </w:r>
    </w:p>
    <w:p w14:paraId="705F3989">
      <w:pPr>
        <w:numPr>
          <w:ilvl w:val="0"/>
          <w:numId w:val="11"/>
        </w:numPr>
        <w:spacing w:line="400" w:lineRule="exact"/>
        <w:ind w:firstLine="480"/>
        <w:jc w:val="both"/>
        <w:rPr>
          <w:rFonts w:hAnsi="宋体" w:cs="仿宋"/>
          <w:bCs/>
          <w:szCs w:val="21"/>
        </w:rPr>
      </w:pPr>
      <w:r>
        <w:rPr>
          <w:rFonts w:hint="eastAsia" w:hAnsi="宋体" w:cs="仿宋"/>
          <w:bCs/>
          <w:szCs w:val="21"/>
        </w:rPr>
        <w:t>按照相关规定，手术室及介入室敷料、手术衣不能打补丁，只要有小洞或破损应马上报废。</w:t>
      </w:r>
    </w:p>
    <w:p w14:paraId="3D911F53">
      <w:pPr>
        <w:numPr>
          <w:ilvl w:val="0"/>
          <w:numId w:val="11"/>
        </w:numPr>
        <w:spacing w:line="400" w:lineRule="exact"/>
        <w:ind w:firstLine="480"/>
        <w:jc w:val="both"/>
        <w:rPr>
          <w:rFonts w:hAnsi="宋体" w:cs="仿宋"/>
          <w:bCs/>
          <w:szCs w:val="21"/>
        </w:rPr>
      </w:pPr>
      <w:r>
        <w:rPr>
          <w:rFonts w:hint="eastAsia" w:hAnsi="宋体" w:cs="仿宋"/>
          <w:bCs/>
          <w:szCs w:val="21"/>
        </w:rPr>
        <w:t>临床、医技科室的布草一件衣物不能超过4个补丁，补丁面积不超过5×5cm</w:t>
      </w:r>
      <w:r>
        <w:rPr>
          <w:rFonts w:hAnsi="宋体" w:cs="Calibri"/>
          <w:bCs/>
          <w:szCs w:val="21"/>
        </w:rPr>
        <w:t>²</w:t>
      </w:r>
      <w:r>
        <w:rPr>
          <w:rFonts w:hint="eastAsia" w:hAnsi="宋体" w:cs="仿宋"/>
          <w:bCs/>
          <w:szCs w:val="21"/>
        </w:rPr>
        <w:t>，另外织物出现以下情形，应予以报废：</w:t>
      </w:r>
    </w:p>
    <w:p w14:paraId="2DCDF69D">
      <w:pPr>
        <w:spacing w:line="400" w:lineRule="exact"/>
        <w:rPr>
          <w:rFonts w:hAnsi="宋体" w:cs="仿宋"/>
          <w:bCs/>
          <w:szCs w:val="21"/>
        </w:rPr>
      </w:pPr>
      <w:r>
        <w:rPr>
          <w:rFonts w:hint="eastAsia" w:hAnsi="宋体" w:cs="仿宋"/>
          <w:bCs/>
          <w:szCs w:val="21"/>
        </w:rPr>
        <w:t>（1）变薄变稀变烂，起毛球。</w:t>
      </w:r>
    </w:p>
    <w:p w14:paraId="1A57AC00">
      <w:pPr>
        <w:spacing w:line="400" w:lineRule="exact"/>
        <w:rPr>
          <w:rFonts w:hAnsi="宋体" w:cs="仿宋"/>
          <w:bCs/>
          <w:szCs w:val="21"/>
        </w:rPr>
      </w:pPr>
      <w:r>
        <w:rPr>
          <w:rFonts w:hint="eastAsia" w:hAnsi="宋体" w:cs="仿宋"/>
          <w:bCs/>
          <w:szCs w:val="21"/>
        </w:rPr>
        <w:t>（2）在明显处有烟烫的破洞及痕迹的。</w:t>
      </w:r>
    </w:p>
    <w:p w14:paraId="0C5B85A6">
      <w:pPr>
        <w:spacing w:line="400" w:lineRule="exact"/>
        <w:rPr>
          <w:rFonts w:hAnsi="宋体" w:cs="仿宋"/>
          <w:bCs/>
          <w:szCs w:val="21"/>
        </w:rPr>
      </w:pPr>
      <w:r>
        <w:rPr>
          <w:rFonts w:hint="eastAsia" w:hAnsi="宋体" w:cs="仿宋"/>
          <w:bCs/>
          <w:szCs w:val="21"/>
        </w:rPr>
        <w:t>（3）有黄渍、灰渍、血渍等重污经多次处理无效的。</w:t>
      </w:r>
    </w:p>
    <w:p w14:paraId="3B5FC108">
      <w:pPr>
        <w:spacing w:line="400" w:lineRule="exact"/>
        <w:rPr>
          <w:rFonts w:hAnsi="宋体" w:cs="仿宋"/>
          <w:bCs/>
          <w:szCs w:val="21"/>
        </w:rPr>
      </w:pPr>
      <w:r>
        <w:rPr>
          <w:rFonts w:hint="eastAsia" w:hAnsi="宋体" w:cs="仿宋"/>
          <w:bCs/>
          <w:szCs w:val="21"/>
        </w:rPr>
        <w:t>（4）洗涤次数达到后，有明显的变灰、黑及织物失去光泽亮度的。</w:t>
      </w:r>
    </w:p>
    <w:p w14:paraId="7184AAB6">
      <w:pPr>
        <w:spacing w:line="400" w:lineRule="exact"/>
        <w:rPr>
          <w:rFonts w:hAnsi="宋体" w:cs="仿宋"/>
          <w:bCs/>
          <w:szCs w:val="21"/>
        </w:rPr>
      </w:pPr>
      <w:r>
        <w:rPr>
          <w:rFonts w:hint="eastAsia" w:hAnsi="宋体" w:cs="仿宋"/>
          <w:bCs/>
          <w:szCs w:val="21"/>
        </w:rPr>
        <w:t>（5）有较大面积血迹、污印无法去除的。</w:t>
      </w:r>
    </w:p>
    <w:p w14:paraId="3BB52F32">
      <w:pPr>
        <w:tabs>
          <w:tab w:val="left" w:pos="780"/>
        </w:tabs>
        <w:spacing w:line="240" w:lineRule="auto"/>
        <w:jc w:val="both"/>
        <w:rPr>
          <w:rFonts w:hAnsi="宋体"/>
          <w:szCs w:val="21"/>
        </w:rPr>
      </w:pPr>
      <w:r>
        <w:rPr>
          <w:rFonts w:hint="eastAsia" w:hAnsi="宋体" w:cs="仿宋"/>
          <w:bCs/>
          <w:szCs w:val="21"/>
        </w:rPr>
        <w:t>（6）其他影响感官感觉或使用舒适度的情况，经双方检查确认应报废的。</w:t>
      </w:r>
    </w:p>
    <w:p w14:paraId="155C3EE8">
      <w:pPr>
        <w:numPr>
          <w:ilvl w:val="0"/>
          <w:numId w:val="11"/>
        </w:numPr>
        <w:spacing w:line="400" w:lineRule="exact"/>
        <w:ind w:firstLine="480"/>
        <w:jc w:val="both"/>
        <w:rPr>
          <w:rFonts w:hAnsi="宋体" w:cs="仿宋"/>
          <w:bCs/>
          <w:szCs w:val="21"/>
        </w:rPr>
      </w:pPr>
      <w:r>
        <w:rPr>
          <w:rFonts w:hint="eastAsia" w:hAnsi="宋体" w:cs="仿宋"/>
          <w:bCs/>
          <w:szCs w:val="21"/>
        </w:rPr>
        <w:t>织物经自然损耗报废后应增补，增补布草费用由供应商自行承担。</w:t>
      </w:r>
    </w:p>
    <w:p w14:paraId="17EBBFE7">
      <w:pPr>
        <w:numPr>
          <w:ilvl w:val="0"/>
          <w:numId w:val="11"/>
        </w:numPr>
        <w:spacing w:line="400" w:lineRule="exact"/>
        <w:ind w:firstLine="480"/>
        <w:jc w:val="both"/>
        <w:rPr>
          <w:rFonts w:hAnsi="宋体" w:cs="仿宋"/>
          <w:bCs/>
          <w:szCs w:val="21"/>
        </w:rPr>
      </w:pPr>
      <w:r>
        <w:rPr>
          <w:rFonts w:hint="eastAsia" w:hAnsi="宋体" w:cs="仿宋"/>
          <w:bCs/>
          <w:szCs w:val="21"/>
        </w:rPr>
        <w:t>供应商应承担损坏织物的缝补（包括小洞、破损、脱线、系带、掉纽扣、撕裂等），保证发放到科室的医用织物均能正常使用。对于不能使用需要报废处理的织物，每月集中打包，送交采购人专人确认，清点报废换新，换新费用由供应商承担。</w:t>
      </w:r>
    </w:p>
    <w:p w14:paraId="75926906">
      <w:pPr>
        <w:spacing w:line="400" w:lineRule="exact"/>
        <w:rPr>
          <w:rFonts w:hAnsi="宋体" w:cs="仿宋"/>
          <w:b/>
          <w:szCs w:val="21"/>
        </w:rPr>
      </w:pPr>
      <w:r>
        <w:rPr>
          <w:rFonts w:hint="eastAsia" w:hAnsi="宋体" w:cs="仿宋"/>
          <w:b/>
          <w:szCs w:val="21"/>
        </w:rPr>
        <w:t>（四）收送交接要求</w:t>
      </w:r>
    </w:p>
    <w:p w14:paraId="40B4F4F8">
      <w:pPr>
        <w:numPr>
          <w:ilvl w:val="0"/>
          <w:numId w:val="12"/>
        </w:numPr>
        <w:spacing w:line="400" w:lineRule="exact"/>
        <w:ind w:firstLine="480"/>
        <w:jc w:val="both"/>
        <w:rPr>
          <w:rFonts w:hAnsi="宋体" w:cs="仿宋"/>
          <w:bCs/>
          <w:szCs w:val="21"/>
        </w:rPr>
      </w:pPr>
      <w:r>
        <w:rPr>
          <w:rFonts w:hint="eastAsia" w:hAnsi="宋体" w:cs="仿宋"/>
          <w:bCs/>
          <w:szCs w:val="21"/>
        </w:rPr>
        <w:t>每次送到科室的被服、衣物有数量清单并与科室接收人员交接,从科室收捡的被服、衣物，收送人员与科室人员进行清点并登记数量，并将三联单中一联交给科室保管。</w:t>
      </w:r>
    </w:p>
    <w:p w14:paraId="1E0F0825">
      <w:pPr>
        <w:numPr>
          <w:ilvl w:val="0"/>
          <w:numId w:val="12"/>
        </w:numPr>
        <w:spacing w:line="400" w:lineRule="exact"/>
        <w:ind w:firstLine="480"/>
        <w:jc w:val="both"/>
        <w:rPr>
          <w:rFonts w:hAnsi="宋体" w:cs="仿宋"/>
          <w:bCs/>
          <w:szCs w:val="21"/>
        </w:rPr>
      </w:pPr>
      <w:r>
        <w:rPr>
          <w:rFonts w:hint="eastAsia" w:hAnsi="宋体" w:cs="仿宋"/>
          <w:bCs/>
          <w:szCs w:val="21"/>
        </w:rPr>
        <w:t>保证接受污染被服、衣物和送达干净被服、衣物数量准确（含返洗、待缝补衣物）。</w:t>
      </w:r>
    </w:p>
    <w:p w14:paraId="0D55FD11">
      <w:pPr>
        <w:numPr>
          <w:ilvl w:val="0"/>
          <w:numId w:val="12"/>
        </w:numPr>
        <w:spacing w:line="400" w:lineRule="exact"/>
        <w:ind w:firstLine="480"/>
        <w:jc w:val="both"/>
        <w:rPr>
          <w:rFonts w:hAnsi="宋体" w:cs="仿宋"/>
          <w:bCs/>
          <w:szCs w:val="21"/>
        </w:rPr>
      </w:pPr>
      <w:r>
        <w:rPr>
          <w:rFonts w:hint="eastAsia" w:hAnsi="宋体" w:cs="仿宋"/>
          <w:bCs/>
          <w:szCs w:val="21"/>
        </w:rPr>
        <w:t>如发现破损、折叠不整齐有褶皱、未洗净织物等情况，造成病人不舒适的、影响美观的，采购人可以不予使用并要求更换满足要求的被服。</w:t>
      </w:r>
    </w:p>
    <w:p w14:paraId="11E76D61">
      <w:pPr>
        <w:spacing w:line="400" w:lineRule="exact"/>
        <w:rPr>
          <w:rFonts w:hAnsi="宋体" w:cs="仿宋"/>
          <w:b/>
          <w:szCs w:val="21"/>
        </w:rPr>
      </w:pPr>
      <w:r>
        <w:rPr>
          <w:rFonts w:hint="eastAsia" w:hAnsi="宋体" w:cs="仿宋"/>
          <w:b/>
          <w:szCs w:val="21"/>
        </w:rPr>
        <w:t>（五）各临床科室布料清点周期</w:t>
      </w:r>
    </w:p>
    <w:p w14:paraId="20B442F1">
      <w:pPr>
        <w:numPr>
          <w:ilvl w:val="0"/>
          <w:numId w:val="13"/>
        </w:numPr>
        <w:spacing w:line="400" w:lineRule="exact"/>
        <w:ind w:firstLine="480"/>
        <w:jc w:val="both"/>
        <w:rPr>
          <w:rFonts w:hAnsi="宋体" w:cs="仿宋"/>
          <w:bCs/>
          <w:szCs w:val="21"/>
        </w:rPr>
      </w:pPr>
      <w:r>
        <w:rPr>
          <w:rFonts w:hint="eastAsia" w:hAnsi="宋体" w:cs="仿宋"/>
          <w:bCs/>
          <w:szCs w:val="21"/>
        </w:rPr>
        <w:t>每年一次，如清点数量未达到采购人配比要求，供应商需继续补充至相应配比，继续补充布草的费用由供应商自行承担，并</w:t>
      </w:r>
      <w:r>
        <w:rPr>
          <w:rFonts w:hAnsi="宋体" w:cs="仿宋"/>
          <w:bCs/>
          <w:szCs w:val="21"/>
        </w:rPr>
        <w:t>按违约</w:t>
      </w:r>
      <w:r>
        <w:rPr>
          <w:rFonts w:hint="eastAsia" w:hAnsi="宋体" w:cs="仿宋"/>
          <w:bCs/>
          <w:szCs w:val="21"/>
        </w:rPr>
        <w:t>条款</w:t>
      </w:r>
      <w:r>
        <w:rPr>
          <w:rFonts w:hAnsi="宋体" w:cs="仿宋"/>
          <w:bCs/>
          <w:szCs w:val="21"/>
        </w:rPr>
        <w:t>进行扣款。</w:t>
      </w:r>
    </w:p>
    <w:p w14:paraId="36C9774F">
      <w:pPr>
        <w:numPr>
          <w:ilvl w:val="0"/>
          <w:numId w:val="13"/>
        </w:numPr>
        <w:spacing w:line="400" w:lineRule="exact"/>
        <w:ind w:firstLine="480"/>
        <w:jc w:val="both"/>
        <w:rPr>
          <w:rFonts w:hAnsi="宋体" w:cs="仿宋"/>
          <w:bCs/>
          <w:szCs w:val="21"/>
        </w:rPr>
      </w:pPr>
      <w:r>
        <w:rPr>
          <w:rFonts w:hint="eastAsia" w:hAnsi="宋体" w:cs="仿宋"/>
          <w:bCs/>
          <w:szCs w:val="21"/>
        </w:rPr>
        <w:t>供应商为各科室、病区建立布草数量清点交接单，首次进行全面数量的清点，双方签字确认各科室、病区的基数，每次下送均清点数目并在交接单上签字认可，作为双方交接的依据。供应商保证洗涤前后物品数量的一致和送到各科室、病区物品能正常使用。如有遗失医生和护士工作服、床围、窗帘的，由供应商赔偿。</w:t>
      </w:r>
    </w:p>
    <w:p w14:paraId="5D5A0201">
      <w:pPr>
        <w:spacing w:line="400" w:lineRule="exact"/>
        <w:rPr>
          <w:rFonts w:hAnsi="宋体" w:cs="仿宋"/>
          <w:b/>
          <w:szCs w:val="21"/>
        </w:rPr>
      </w:pPr>
      <w:r>
        <w:rPr>
          <w:rFonts w:hint="eastAsia" w:hAnsi="宋体" w:cs="仿宋"/>
          <w:b/>
          <w:szCs w:val="21"/>
        </w:rPr>
        <w:t>（六）其他服务要求</w:t>
      </w:r>
    </w:p>
    <w:p w14:paraId="0AA95BBB">
      <w:pPr>
        <w:numPr>
          <w:ilvl w:val="0"/>
          <w:numId w:val="14"/>
        </w:numPr>
        <w:spacing w:line="400" w:lineRule="exact"/>
        <w:ind w:firstLine="480"/>
        <w:jc w:val="both"/>
        <w:rPr>
          <w:rFonts w:hAnsi="宋体" w:cs="仿宋"/>
          <w:bCs/>
          <w:szCs w:val="21"/>
        </w:rPr>
      </w:pPr>
      <w:r>
        <w:rPr>
          <w:rFonts w:hint="eastAsia" w:hAnsi="宋体" w:cs="仿宋"/>
          <w:bCs/>
          <w:szCs w:val="21"/>
        </w:rPr>
        <w:t>车间管理、衣物洗涤、消毒、储存执行卫生部颁布的《医疗机构消毒技术规范》、《医院感染管理办法》，婴儿室、供应室被服专机洗涤，专用烘干熨烫、折叠、储放等。</w:t>
      </w:r>
    </w:p>
    <w:p w14:paraId="05EA7FA8">
      <w:pPr>
        <w:numPr>
          <w:ilvl w:val="0"/>
          <w:numId w:val="14"/>
        </w:numPr>
        <w:spacing w:line="400" w:lineRule="exact"/>
        <w:ind w:firstLine="480"/>
        <w:jc w:val="both"/>
        <w:rPr>
          <w:rFonts w:hAnsi="宋体" w:cs="仿宋"/>
          <w:bCs/>
          <w:szCs w:val="21"/>
        </w:rPr>
      </w:pPr>
      <w:r>
        <w:rPr>
          <w:rFonts w:hint="eastAsia" w:hAnsi="宋体" w:cs="仿宋"/>
          <w:bCs/>
          <w:szCs w:val="21"/>
        </w:rPr>
        <w:t>依据《医院医用织物洗涤消毒技术规范》（WS/T508-2016）、《医院感染管理细则》相关规定，每季度对洗涤织物、每半年</w:t>
      </w:r>
      <w:r>
        <w:rPr>
          <w:rFonts w:hAnsi="宋体" w:cs="仿宋"/>
          <w:bCs/>
          <w:szCs w:val="21"/>
        </w:rPr>
        <w:t>对</w:t>
      </w:r>
      <w:r>
        <w:rPr>
          <w:rFonts w:hint="eastAsia" w:hAnsi="宋体" w:cs="仿宋"/>
          <w:bCs/>
          <w:szCs w:val="21"/>
        </w:rPr>
        <w:t>洗涤工作人员手卫生进行一次卫生质量检查，由</w:t>
      </w:r>
      <w:r>
        <w:rPr>
          <w:rFonts w:hint="eastAsia"/>
        </w:rPr>
        <w:t>国家认可的有资质的第三方检测机构</w:t>
      </w:r>
      <w:r>
        <w:rPr>
          <w:rFonts w:hint="eastAsia" w:hAnsi="宋体" w:cs="仿宋"/>
          <w:bCs/>
          <w:szCs w:val="21"/>
        </w:rPr>
        <w:t>出具检验报告</w:t>
      </w:r>
      <w:r>
        <w:rPr>
          <w:rFonts w:hAnsi="宋体" w:cs="仿宋"/>
          <w:bCs/>
          <w:szCs w:val="21"/>
        </w:rPr>
        <w:t>并</w:t>
      </w:r>
      <w:r>
        <w:rPr>
          <w:rFonts w:hint="eastAsia" w:hAnsi="宋体" w:cs="仿宋"/>
          <w:bCs/>
          <w:szCs w:val="21"/>
        </w:rPr>
        <w:t>准时报送采购人备案。</w:t>
      </w:r>
    </w:p>
    <w:p w14:paraId="6C6EE4DD">
      <w:pPr>
        <w:numPr>
          <w:ilvl w:val="0"/>
          <w:numId w:val="14"/>
        </w:numPr>
        <w:spacing w:line="400" w:lineRule="exact"/>
        <w:ind w:firstLine="480"/>
        <w:jc w:val="both"/>
        <w:rPr>
          <w:rFonts w:hAnsi="宋体" w:cs="仿宋"/>
          <w:bCs/>
          <w:szCs w:val="21"/>
        </w:rPr>
      </w:pPr>
      <w:r>
        <w:rPr>
          <w:rFonts w:hint="eastAsia" w:hAnsi="宋体" w:cs="仿宋"/>
          <w:bCs/>
          <w:szCs w:val="21"/>
        </w:rPr>
        <w:t>供应商安排专人在采购人指定区域值班，节假日周末不休息，及时回复并解决各科室提出的问题，并进行各类洗涤物的洗涤、发放回收工作。</w:t>
      </w:r>
    </w:p>
    <w:p w14:paraId="0AEF6BB8">
      <w:pPr>
        <w:numPr>
          <w:ilvl w:val="0"/>
          <w:numId w:val="14"/>
        </w:numPr>
        <w:spacing w:line="400" w:lineRule="exact"/>
        <w:ind w:firstLine="480"/>
        <w:jc w:val="both"/>
        <w:rPr>
          <w:rFonts w:hAnsi="宋体" w:cs="仿宋"/>
          <w:bCs/>
          <w:szCs w:val="21"/>
        </w:rPr>
      </w:pPr>
      <w:r>
        <w:rPr>
          <w:rFonts w:hint="eastAsia" w:hAnsi="宋体" w:cs="仿宋"/>
          <w:bCs/>
          <w:szCs w:val="21"/>
        </w:rPr>
        <w:t>供应商对各科室公布业务联络和投诉电话，接受遵守《医院感染管理细则》的规定及质控要求，听取意见并及时反馈。</w:t>
      </w:r>
    </w:p>
    <w:p w14:paraId="5DD66788">
      <w:pPr>
        <w:numPr>
          <w:ilvl w:val="0"/>
          <w:numId w:val="14"/>
        </w:numPr>
        <w:spacing w:line="400" w:lineRule="exact"/>
        <w:ind w:firstLine="480"/>
        <w:jc w:val="both"/>
        <w:rPr>
          <w:rFonts w:hAnsi="宋体" w:cs="仿宋"/>
          <w:bCs/>
          <w:szCs w:val="21"/>
        </w:rPr>
      </w:pPr>
      <w:r>
        <w:rPr>
          <w:rFonts w:hint="eastAsia" w:hAnsi="宋体" w:cs="仿宋"/>
          <w:bCs/>
          <w:szCs w:val="21"/>
        </w:rPr>
        <w:t>供应商接受采购人管理人员的管理和考核，凡是本项目范围内的工作，不得推诿；非本项目责任范围的，应耐心解释，避免误会，对突发的紧急收送任务等问题及时响应解决。</w:t>
      </w:r>
    </w:p>
    <w:p w14:paraId="2FD26FAD">
      <w:pPr>
        <w:numPr>
          <w:ilvl w:val="0"/>
          <w:numId w:val="14"/>
        </w:numPr>
        <w:spacing w:line="400" w:lineRule="exact"/>
        <w:ind w:firstLine="480"/>
        <w:jc w:val="both"/>
        <w:rPr>
          <w:rFonts w:hAnsi="宋体" w:cs="仿宋"/>
          <w:bCs/>
          <w:szCs w:val="21"/>
        </w:rPr>
      </w:pPr>
      <w:r>
        <w:rPr>
          <w:rFonts w:hint="eastAsia" w:hAnsi="宋体" w:cs="仿宋"/>
          <w:bCs/>
          <w:szCs w:val="21"/>
        </w:rPr>
        <w:t>因采购人各类检查、评审工作需要，供应商应无条件配合采购人完成突击工作。如：安排人员临时加班。如出现疑似织物的不良事件，供应商应无条件积极配合院方调查。</w:t>
      </w:r>
    </w:p>
    <w:p w14:paraId="1455DCAB">
      <w:pPr>
        <w:numPr>
          <w:ilvl w:val="0"/>
          <w:numId w:val="14"/>
        </w:numPr>
        <w:spacing w:line="400" w:lineRule="exact"/>
        <w:ind w:firstLine="480"/>
        <w:jc w:val="both"/>
        <w:rPr>
          <w:rFonts w:hAnsi="宋体" w:cs="仿宋"/>
          <w:bCs/>
          <w:szCs w:val="21"/>
        </w:rPr>
      </w:pPr>
      <w:r>
        <w:rPr>
          <w:rFonts w:hint="eastAsia" w:hAnsi="宋体" w:cs="仿宋"/>
          <w:bCs/>
          <w:szCs w:val="21"/>
        </w:rPr>
        <w:t>报损：报损方法最终由采购人决定。</w:t>
      </w:r>
    </w:p>
    <w:p w14:paraId="2CC0C6C1">
      <w:pPr>
        <w:keepNext/>
        <w:keepLines/>
        <w:spacing w:before="160" w:after="160" w:line="400" w:lineRule="exact"/>
        <w:jc w:val="both"/>
        <w:outlineLvl w:val="4"/>
        <w:rPr>
          <w:rFonts w:hAnsi="宋体" w:cs="仿宋"/>
          <w:b/>
          <w:szCs w:val="21"/>
        </w:rPr>
      </w:pPr>
      <w:r>
        <w:rPr>
          <w:rFonts w:hint="eastAsia" w:hAnsi="宋体" w:cs="仿宋"/>
          <w:b/>
          <w:szCs w:val="21"/>
        </w:rPr>
        <w:t>六</w:t>
      </w:r>
      <w:r>
        <w:rPr>
          <w:rFonts w:hAnsi="宋体" w:cs="仿宋"/>
          <w:b/>
          <w:szCs w:val="21"/>
        </w:rPr>
        <w:t>、</w:t>
      </w:r>
      <w:r>
        <w:rPr>
          <w:rFonts w:hint="eastAsia" w:hAnsi="宋体" w:cs="仿宋"/>
          <w:b/>
          <w:szCs w:val="21"/>
        </w:rPr>
        <w:t>合同期和结算方式</w:t>
      </w:r>
    </w:p>
    <w:p w14:paraId="5BEF27F9">
      <w:pPr>
        <w:numPr>
          <w:ilvl w:val="0"/>
          <w:numId w:val="15"/>
        </w:numPr>
        <w:autoSpaceDE w:val="0"/>
        <w:autoSpaceDN w:val="0"/>
        <w:adjustRightInd w:val="0"/>
        <w:spacing w:line="400" w:lineRule="exact"/>
        <w:ind w:right="-20" w:firstLine="480"/>
        <w:jc w:val="both"/>
        <w:rPr>
          <w:rFonts w:hAnsi="宋体" w:cs="仿宋"/>
          <w:szCs w:val="21"/>
        </w:rPr>
      </w:pPr>
      <w:r>
        <w:rPr>
          <w:rFonts w:hint="eastAsia" w:hAnsi="宋体" w:cs="仿宋"/>
          <w:szCs w:val="21"/>
        </w:rPr>
        <w:t>合同期</w:t>
      </w:r>
      <w:r>
        <w:rPr>
          <w:rFonts w:hint="eastAsia" w:hAnsi="宋体" w:cs="仿宋"/>
          <w:szCs w:val="21"/>
          <w:u w:val="single"/>
        </w:rPr>
        <w:t xml:space="preserve"> </w:t>
      </w:r>
      <w:r>
        <w:rPr>
          <w:rFonts w:hint="eastAsia" w:hAnsi="宋体" w:cs="仿宋"/>
          <w:szCs w:val="21"/>
          <w:u w:val="single"/>
          <w:lang w:val="en-US" w:eastAsia="zh-CN"/>
        </w:rPr>
        <w:t>3</w:t>
      </w:r>
      <w:r>
        <w:rPr>
          <w:rFonts w:hint="eastAsia" w:hAnsi="宋体" w:cs="仿宋"/>
          <w:szCs w:val="21"/>
          <w:u w:val="single"/>
        </w:rPr>
        <w:t xml:space="preserve"> </w:t>
      </w:r>
      <w:r>
        <w:rPr>
          <w:rFonts w:hint="eastAsia" w:hAnsi="宋体" w:cs="仿宋"/>
          <w:szCs w:val="21"/>
        </w:rPr>
        <w:t>年。</w:t>
      </w:r>
    </w:p>
    <w:p w14:paraId="0F332FEE">
      <w:pPr>
        <w:autoSpaceDE w:val="0"/>
        <w:autoSpaceDN w:val="0"/>
        <w:adjustRightInd w:val="0"/>
        <w:spacing w:line="400" w:lineRule="exact"/>
        <w:ind w:right="-20" w:firstLine="525" w:firstLineChars="250"/>
        <w:rPr>
          <w:rFonts w:hAnsi="宋体" w:cs="仿宋"/>
          <w:szCs w:val="21"/>
        </w:rPr>
      </w:pPr>
      <w:r>
        <w:rPr>
          <w:rFonts w:hint="eastAsia" w:hAnsi="宋体" w:cs="仿宋"/>
          <w:szCs w:val="21"/>
        </w:rPr>
        <w:t>2.结算方式：</w:t>
      </w:r>
      <w:r>
        <w:rPr>
          <w:rFonts w:hint="eastAsia" w:hAnsi="宋体" w:cs="宋体"/>
          <w:bCs/>
          <w:szCs w:val="21"/>
        </w:rPr>
        <w:t>从签订合同的第二个月开始，供应商按照上月服务费金额扣除考核</w:t>
      </w:r>
      <w:r>
        <w:rPr>
          <w:rFonts w:hAnsi="宋体" w:cs="宋体"/>
          <w:bCs/>
          <w:szCs w:val="21"/>
        </w:rPr>
        <w:t>罚款金额</w:t>
      </w:r>
      <w:r>
        <w:rPr>
          <w:rFonts w:hint="eastAsia" w:hAnsi="宋体" w:cs="宋体"/>
          <w:bCs/>
          <w:szCs w:val="21"/>
        </w:rPr>
        <w:t>后开具发票后采购人支付给供应商上月的洗涤租赁服务费。</w:t>
      </w:r>
    </w:p>
    <w:p w14:paraId="70BE58B7">
      <w:pPr>
        <w:pStyle w:val="2"/>
        <w:rPr>
          <w:rFonts w:hint="eastAsia"/>
        </w:rPr>
      </w:pPr>
    </w:p>
    <w:p w14:paraId="7B05E431">
      <w:pPr>
        <w:autoSpaceDE w:val="0"/>
        <w:autoSpaceDN w:val="0"/>
        <w:adjustRightInd w:val="0"/>
        <w:spacing w:line="400" w:lineRule="exact"/>
        <w:ind w:right="-20"/>
        <w:rPr>
          <w:rFonts w:hAnsi="宋体" w:cs="仿宋"/>
          <w:szCs w:val="21"/>
        </w:rPr>
      </w:pPr>
      <w:r>
        <w:rPr>
          <w:rFonts w:hint="eastAsia" w:hAnsi="宋体" w:cs="仿宋"/>
          <w:b/>
          <w:szCs w:val="21"/>
        </w:rPr>
        <w:t>七、售后维护要求</w:t>
      </w:r>
    </w:p>
    <w:p w14:paraId="085A7842">
      <w:pPr>
        <w:spacing w:line="400" w:lineRule="exact"/>
        <w:ind w:firstLine="424" w:firstLineChars="202"/>
        <w:jc w:val="both"/>
        <w:rPr>
          <w:rFonts w:hAnsi="宋体" w:cs="仿宋"/>
          <w:bCs/>
          <w:szCs w:val="21"/>
        </w:rPr>
      </w:pPr>
      <w:r>
        <w:rPr>
          <w:rFonts w:hint="eastAsia" w:hAnsi="宋体" w:cs="仿宋"/>
          <w:bCs/>
          <w:szCs w:val="21"/>
        </w:rPr>
        <w:t>1.发生质量与服务投诉时，供应商接受遵守《医院医用织物洗涤消毒技术规范》（WS/T508-2016）《医院感染管理细则》的规定及质控要求，听取意见并及时反馈，不断提高完善洗涤质量和服务满意度。</w:t>
      </w:r>
    </w:p>
    <w:p w14:paraId="5FB5C9CC">
      <w:pPr>
        <w:spacing w:line="400" w:lineRule="exact"/>
        <w:ind w:firstLine="424" w:firstLineChars="202"/>
        <w:jc w:val="both"/>
        <w:rPr>
          <w:rFonts w:hAnsi="宋体" w:cs="仿宋"/>
          <w:bCs/>
          <w:szCs w:val="21"/>
        </w:rPr>
      </w:pPr>
      <w:r>
        <w:rPr>
          <w:rFonts w:hAnsi="宋体" w:cs="仿宋"/>
          <w:bCs/>
          <w:szCs w:val="21"/>
        </w:rPr>
        <w:t>2.</w:t>
      </w:r>
      <w:r>
        <w:rPr>
          <w:rFonts w:hint="eastAsia" w:hAnsi="宋体" w:cs="仿宋"/>
          <w:bCs/>
          <w:szCs w:val="21"/>
        </w:rPr>
        <w:t>供应商每月平均满意度应大于90%（详见</w:t>
      </w:r>
      <w:r>
        <w:rPr>
          <w:rFonts w:hint="eastAsia" w:hAnsi="宋体"/>
          <w:bCs/>
          <w:szCs w:val="21"/>
        </w:rPr>
        <w:t>洗涤服务质量考核标准</w:t>
      </w:r>
      <w:r>
        <w:rPr>
          <w:rFonts w:hint="eastAsia" w:hAnsi="宋体" w:cs="仿宋"/>
          <w:bCs/>
          <w:szCs w:val="21"/>
        </w:rPr>
        <w:t>）。</w:t>
      </w:r>
    </w:p>
    <w:p w14:paraId="2C04CE32">
      <w:pPr>
        <w:pStyle w:val="9"/>
        <w:ind w:firstLine="420"/>
        <w:rPr>
          <w:rFonts w:hint="eastAsia" w:ascii="宋体" w:hAnsi="宋体"/>
          <w:color w:val="auto"/>
          <w:sz w:val="21"/>
          <w:szCs w:val="21"/>
        </w:rPr>
      </w:pPr>
    </w:p>
    <w:p w14:paraId="60340661">
      <w:pPr>
        <w:snapToGrid w:val="0"/>
        <w:rPr>
          <w:rFonts w:hint="eastAsia" w:hAnsi="宋体"/>
          <w:b/>
          <w:bCs/>
          <w:szCs w:val="21"/>
        </w:rPr>
      </w:pPr>
      <w:r>
        <w:rPr>
          <w:rFonts w:hint="eastAsia" w:hAnsi="宋体"/>
          <w:b/>
          <w:bCs/>
          <w:szCs w:val="21"/>
        </w:rPr>
        <w:t>八、其他条款</w:t>
      </w:r>
    </w:p>
    <w:p w14:paraId="6029FB0B">
      <w:pPr>
        <w:snapToGrid w:val="0"/>
        <w:rPr>
          <w:rFonts w:hint="eastAsia" w:hAnsi="宋体" w:cs="宋体"/>
          <w:bCs/>
          <w:szCs w:val="21"/>
        </w:rPr>
      </w:pPr>
      <w:r>
        <w:rPr>
          <w:rFonts w:hint="eastAsia" w:hAnsi="宋体" w:cs="宋体"/>
          <w:b/>
          <w:bCs/>
          <w:szCs w:val="21"/>
        </w:rPr>
        <w:t>（一）服务</w:t>
      </w:r>
      <w:r>
        <w:rPr>
          <w:rFonts w:hAnsi="宋体" w:cs="宋体"/>
          <w:b/>
          <w:bCs/>
          <w:szCs w:val="21"/>
        </w:rPr>
        <w:t>地点</w:t>
      </w:r>
      <w:r>
        <w:rPr>
          <w:rFonts w:hint="eastAsia" w:hAnsi="宋体" w:cs="宋体"/>
          <w:bCs/>
          <w:szCs w:val="21"/>
        </w:rPr>
        <w:t>：</w:t>
      </w:r>
    </w:p>
    <w:p w14:paraId="3F61FF35">
      <w:pPr>
        <w:pStyle w:val="4"/>
        <w:ind w:left="425"/>
        <w:rPr>
          <w:rFonts w:hint="eastAsia" w:ascii="宋体" w:hAnsi="宋体"/>
        </w:rPr>
      </w:pPr>
      <w:r>
        <w:rPr>
          <w:rFonts w:ascii="宋体" w:hAnsi="宋体"/>
        </w:rPr>
        <w:t>1.</w:t>
      </w:r>
      <w:r>
        <w:rPr>
          <w:rFonts w:hint="eastAsia" w:ascii="宋体" w:hAnsi="宋体"/>
        </w:rPr>
        <w:t>柳州市工人医院总院（柳州市柳南区和平路156号）；</w:t>
      </w:r>
    </w:p>
    <w:p w14:paraId="5D8440C7">
      <w:pPr>
        <w:pStyle w:val="4"/>
        <w:ind w:left="425"/>
        <w:rPr>
          <w:rFonts w:hint="eastAsia" w:ascii="宋体" w:hAnsi="宋体"/>
        </w:rPr>
      </w:pPr>
      <w:r>
        <w:rPr>
          <w:rFonts w:hint="eastAsia" w:ascii="宋体" w:hAnsi="宋体"/>
        </w:rPr>
        <w:t>2</w:t>
      </w:r>
      <w:r>
        <w:rPr>
          <w:rFonts w:ascii="宋体" w:hAnsi="宋体"/>
        </w:rPr>
        <w:t>.</w:t>
      </w:r>
      <w:r>
        <w:rPr>
          <w:rFonts w:hint="eastAsia" w:ascii="宋体" w:hAnsi="宋体"/>
        </w:rPr>
        <w:t>柳州市工人医院西院（柳州市柳南区红岩路47号）；</w:t>
      </w:r>
    </w:p>
    <w:p w14:paraId="13D6E19B">
      <w:pPr>
        <w:pStyle w:val="4"/>
        <w:ind w:left="425"/>
        <w:rPr>
          <w:rFonts w:hint="eastAsia" w:ascii="宋体" w:hAnsi="宋体"/>
        </w:rPr>
      </w:pPr>
      <w:r>
        <w:rPr>
          <w:rFonts w:hint="eastAsia" w:ascii="宋体" w:hAnsi="宋体"/>
        </w:rPr>
        <w:t>3</w:t>
      </w:r>
      <w:r>
        <w:rPr>
          <w:rFonts w:ascii="宋体" w:hAnsi="宋体"/>
        </w:rPr>
        <w:t>.</w:t>
      </w:r>
      <w:r>
        <w:rPr>
          <w:rFonts w:hint="eastAsia" w:ascii="宋体" w:hAnsi="宋体"/>
        </w:rPr>
        <w:t>柳州市工人医院鱼峰山院区（柳州市鱼峰区柳石路1号）；</w:t>
      </w:r>
    </w:p>
    <w:p w14:paraId="37CDB3C9">
      <w:pPr>
        <w:pStyle w:val="4"/>
        <w:ind w:left="425"/>
        <w:rPr>
          <w:rFonts w:ascii="宋体" w:hAnsi="宋体"/>
        </w:rPr>
      </w:pPr>
      <w:r>
        <w:rPr>
          <w:rFonts w:hint="eastAsia" w:ascii="宋体" w:hAnsi="宋体"/>
        </w:rPr>
        <w:t>4.柳州市工人医院</w:t>
      </w:r>
      <w:r>
        <w:rPr>
          <w:rFonts w:hint="eastAsia" w:ascii="宋体" w:hAnsi="宋体"/>
          <w:lang w:eastAsia="zh-CN"/>
        </w:rPr>
        <w:t>南院社区</w:t>
      </w:r>
      <w:r>
        <w:rPr>
          <w:rFonts w:hint="eastAsia" w:ascii="宋体" w:hAnsi="宋体"/>
        </w:rPr>
        <w:t>（柳州市鱼峰区柳石路145号）；</w:t>
      </w:r>
    </w:p>
    <w:p w14:paraId="46D84A32">
      <w:pPr>
        <w:pStyle w:val="4"/>
        <w:ind w:left="425"/>
        <w:rPr>
          <w:rFonts w:hint="eastAsia" w:ascii="宋体" w:hAnsi="宋体"/>
          <w:szCs w:val="21"/>
        </w:rPr>
      </w:pPr>
      <w:r>
        <w:rPr>
          <w:rFonts w:hint="eastAsia" w:ascii="宋体" w:hAnsi="宋体"/>
        </w:rPr>
        <w:t>5</w:t>
      </w:r>
      <w:r>
        <w:rPr>
          <w:rFonts w:ascii="宋体" w:hAnsi="宋体"/>
        </w:rPr>
        <w:t>.</w:t>
      </w:r>
      <w:r>
        <w:rPr>
          <w:rFonts w:hint="eastAsia" w:ascii="宋体" w:hAnsi="宋体"/>
        </w:rPr>
        <w:t>医院管</w:t>
      </w:r>
      <w:r>
        <w:rPr>
          <w:rFonts w:hint="eastAsia" w:ascii="宋体" w:hAnsi="宋体" w:cs="仿宋"/>
          <w:szCs w:val="21"/>
        </w:rPr>
        <w:t>理和托管社区卫生服务中心</w:t>
      </w:r>
      <w:r>
        <w:rPr>
          <w:rFonts w:hint="eastAsia" w:ascii="宋体" w:hAnsi="宋体"/>
          <w:kern w:val="0"/>
          <w:szCs w:val="21"/>
        </w:rPr>
        <w:t>。</w:t>
      </w:r>
    </w:p>
    <w:p w14:paraId="5F39E59B">
      <w:pPr>
        <w:pStyle w:val="5"/>
        <w:ind w:firstLine="643" w:firstLineChars="200"/>
        <w:rPr>
          <w:rFonts w:hint="eastAsia" w:ascii="宋体" w:hAnsi="宋体" w:eastAsia="宋体"/>
          <w:sz w:val="21"/>
          <w:szCs w:val="21"/>
        </w:rPr>
      </w:pPr>
      <w:r>
        <w:rPr>
          <w:rFonts w:hint="eastAsia" w:hAnsi="宋体" w:cs="宋体"/>
          <w:b/>
          <w:bCs/>
          <w:szCs w:val="21"/>
          <w:lang w:val="en-US" w:eastAsia="zh-CN"/>
        </w:rPr>
        <w:t xml:space="preserve">  </w:t>
      </w:r>
    </w:p>
    <w:p w14:paraId="1BBAC639">
      <w:pPr>
        <w:snapToGrid w:val="0"/>
        <w:rPr>
          <w:rFonts w:hAnsi="宋体" w:cs="宋体"/>
          <w:b/>
          <w:szCs w:val="21"/>
        </w:rPr>
      </w:pPr>
      <w:r>
        <w:rPr>
          <w:rFonts w:hint="eastAsia" w:hAnsi="宋体" w:cs="宋体"/>
          <w:b/>
          <w:szCs w:val="21"/>
        </w:rPr>
        <w:t>九</w:t>
      </w:r>
      <w:r>
        <w:rPr>
          <w:rFonts w:hAnsi="宋体" w:cs="宋体"/>
          <w:b/>
          <w:szCs w:val="21"/>
        </w:rPr>
        <w:t>、其他</w:t>
      </w:r>
      <w:r>
        <w:rPr>
          <w:rFonts w:hint="eastAsia" w:hAnsi="宋体" w:cs="宋体"/>
          <w:b/>
          <w:szCs w:val="21"/>
        </w:rPr>
        <w:t>：</w:t>
      </w:r>
    </w:p>
    <w:p w14:paraId="2A820C68">
      <w:pPr>
        <w:pStyle w:val="2"/>
        <w:ind w:firstLine="283" w:firstLineChars="135"/>
        <w:rPr>
          <w:b/>
          <w:bCs/>
        </w:rPr>
      </w:pPr>
      <w:r>
        <w:rPr>
          <w:rFonts w:hint="eastAsia"/>
        </w:rPr>
        <w:t>（一）</w:t>
      </w:r>
      <w:r>
        <w:rPr>
          <w:rFonts w:hint="eastAsia"/>
          <w:b/>
          <w:bCs/>
        </w:rPr>
        <w:t>投标人提供的手术单、手术衣、洁净服（洗手衣裤）属于第一类医疗器械管理的须提供产品备案证明复印件并加盖投标人公章（电子签章）；属于第二类医疗器械管理的须提供产品注册证明复印件并加盖投标人公章（电子签章）。</w:t>
      </w:r>
    </w:p>
    <w:p w14:paraId="7AEAA85F">
      <w:pPr>
        <w:snapToGrid w:val="0"/>
        <w:ind w:firstLine="283" w:firstLineChars="135"/>
        <w:rPr>
          <w:rFonts w:hAnsi="宋体"/>
          <w:kern w:val="0"/>
          <w:szCs w:val="21"/>
        </w:rPr>
      </w:pPr>
      <w:r>
        <w:rPr>
          <w:rFonts w:hint="eastAsia" w:hAnsi="宋体" w:cs="宋体"/>
          <w:szCs w:val="21"/>
        </w:rPr>
        <w:t>（二）投标人结合自身能力及本项目采购需求提供以下内容：</w:t>
      </w:r>
    </w:p>
    <w:p w14:paraId="12422385">
      <w:pPr>
        <w:snapToGrid w:val="0"/>
        <w:ind w:firstLine="422" w:firstLineChars="200"/>
        <w:rPr>
          <w:rFonts w:hAnsi="宋体"/>
          <w:b/>
          <w:bCs/>
          <w:szCs w:val="21"/>
        </w:rPr>
      </w:pPr>
      <w:r>
        <w:rPr>
          <w:rFonts w:hAnsi="宋体"/>
          <w:b/>
          <w:bCs/>
          <w:szCs w:val="21"/>
        </w:rPr>
        <w:t>1</w:t>
      </w:r>
      <w:r>
        <w:rPr>
          <w:rFonts w:hint="eastAsia" w:hAnsi="宋体"/>
          <w:b/>
          <w:bCs/>
          <w:szCs w:val="21"/>
        </w:rPr>
        <w:t>.</w:t>
      </w:r>
      <w:r>
        <w:rPr>
          <w:rFonts w:hint="eastAsia" w:hAnsi="宋体" w:cs="Courier New"/>
          <w:b/>
          <w:bCs/>
          <w:szCs w:val="21"/>
        </w:rPr>
        <w:t>实施方案</w:t>
      </w:r>
      <w:r>
        <w:rPr>
          <w:rFonts w:hint="eastAsia" w:hAnsi="宋体"/>
          <w:b/>
          <w:bCs/>
          <w:szCs w:val="21"/>
        </w:rPr>
        <w:t>。</w:t>
      </w:r>
    </w:p>
    <w:p w14:paraId="18E401F2">
      <w:pPr>
        <w:snapToGrid w:val="0"/>
        <w:ind w:firstLine="422" w:firstLineChars="200"/>
        <w:rPr>
          <w:rFonts w:hAnsi="宋体"/>
          <w:b/>
          <w:bCs/>
          <w:szCs w:val="21"/>
        </w:rPr>
      </w:pPr>
      <w:r>
        <w:rPr>
          <w:rFonts w:hAnsi="宋体"/>
          <w:b/>
          <w:bCs/>
          <w:szCs w:val="21"/>
        </w:rPr>
        <w:t>2.</w:t>
      </w:r>
      <w:r>
        <w:rPr>
          <w:rFonts w:hint="eastAsia" w:hAnsi="宋体"/>
          <w:b/>
          <w:bCs/>
          <w:kern w:val="0"/>
          <w:szCs w:val="21"/>
        </w:rPr>
        <w:t>应急预案</w:t>
      </w:r>
      <w:r>
        <w:rPr>
          <w:rFonts w:hint="eastAsia" w:hAnsi="宋体"/>
          <w:b/>
          <w:bCs/>
          <w:szCs w:val="21"/>
        </w:rPr>
        <w:t>。</w:t>
      </w:r>
    </w:p>
    <w:p w14:paraId="7E125A4F">
      <w:pPr>
        <w:snapToGrid w:val="0"/>
        <w:ind w:firstLine="422" w:firstLineChars="200"/>
        <w:rPr>
          <w:rFonts w:hint="eastAsia"/>
          <w:b/>
          <w:bCs/>
        </w:rPr>
      </w:pPr>
      <w:r>
        <w:rPr>
          <w:rFonts w:hint="eastAsia" w:hAnsi="宋体"/>
          <w:b/>
          <w:bCs/>
          <w:kern w:val="0"/>
          <w:szCs w:val="21"/>
        </w:rPr>
        <w:t>3.</w:t>
      </w:r>
      <w:r>
        <w:rPr>
          <w:rFonts w:hint="eastAsia" w:hAnsi="宋体" w:cs="仿宋"/>
          <w:b/>
          <w:bCs/>
          <w:szCs w:val="21"/>
        </w:rPr>
        <w:t>接管和退场方案</w:t>
      </w:r>
    </w:p>
    <w:p w14:paraId="34991EC2">
      <w:pPr>
        <w:pStyle w:val="5"/>
        <w:snapToGrid w:val="0"/>
        <w:ind w:firstLine="420" w:firstLineChars="200"/>
        <w:rPr>
          <w:rFonts w:ascii="宋体" w:hAnsi="宋体" w:eastAsia="宋体"/>
          <w:kern w:val="2"/>
          <w:sz w:val="21"/>
          <w:szCs w:val="21"/>
        </w:rPr>
      </w:pPr>
      <w:r>
        <w:rPr>
          <w:rFonts w:ascii="宋体" w:hAnsi="宋体" w:eastAsia="宋体"/>
          <w:kern w:val="2"/>
          <w:sz w:val="21"/>
          <w:szCs w:val="21"/>
        </w:rPr>
        <w:t>4</w:t>
      </w:r>
      <w:r>
        <w:rPr>
          <w:rFonts w:hint="eastAsia" w:ascii="宋体" w:hAnsi="宋体" w:eastAsia="宋体"/>
          <w:kern w:val="2"/>
          <w:sz w:val="21"/>
          <w:szCs w:val="21"/>
        </w:rPr>
        <w:t>.如有，请在投标文件中提供技术能力相关证明，包含但不限于：</w:t>
      </w:r>
    </w:p>
    <w:p w14:paraId="102203DB">
      <w:pPr>
        <w:numPr>
          <w:ilvl w:val="0"/>
          <w:numId w:val="16"/>
        </w:numPr>
        <w:snapToGrid w:val="0"/>
        <w:ind w:left="0" w:leftChars="0" w:firstLine="420" w:firstLineChars="200"/>
        <w:rPr>
          <w:rFonts w:hint="eastAsia" w:hAnsi="宋体" w:cs="Courier New"/>
          <w:bCs/>
          <w:szCs w:val="21"/>
        </w:rPr>
      </w:pPr>
      <w:r>
        <w:rPr>
          <w:rFonts w:hint="eastAsia" w:hAnsi="宋体" w:cs="Courier New"/>
          <w:bCs/>
          <w:szCs w:val="21"/>
        </w:rPr>
        <w:t>投标人拟投入从事布草洗涤工作人员有健康证明及培训证明扫描件。</w:t>
      </w:r>
    </w:p>
    <w:p w14:paraId="59B5449A">
      <w:pPr>
        <w:numPr>
          <w:ilvl w:val="0"/>
          <w:numId w:val="16"/>
        </w:numPr>
        <w:snapToGrid w:val="0"/>
        <w:ind w:left="0" w:leftChars="0" w:firstLine="420" w:firstLineChars="200"/>
        <w:rPr>
          <w:rFonts w:hint="eastAsia" w:hAnsi="宋体" w:cs="Courier New"/>
          <w:bCs/>
          <w:szCs w:val="21"/>
        </w:rPr>
      </w:pPr>
      <w:r>
        <w:rPr>
          <w:rFonts w:hint="eastAsia" w:hAnsi="宋体" w:cs="Courier New"/>
          <w:bCs/>
          <w:szCs w:val="21"/>
        </w:rPr>
        <w:t>投标人拟投入本项目的配送车辆行驶证、机动车登记证扫描件</w:t>
      </w:r>
      <w:r>
        <w:rPr>
          <w:rFonts w:hint="eastAsia" w:hAnsi="宋体" w:cs="Courier New"/>
          <w:bCs/>
          <w:szCs w:val="21"/>
          <w:lang w:eastAsia="zh-CN"/>
        </w:rPr>
        <w:t>，</w:t>
      </w:r>
      <w:r>
        <w:rPr>
          <w:rFonts w:hint="eastAsia" w:hAnsi="宋体" w:cs="Courier New"/>
          <w:bCs/>
          <w:szCs w:val="21"/>
        </w:rPr>
        <w:t>租赁的车辆还须提供租赁合同证明。</w:t>
      </w:r>
    </w:p>
    <w:p w14:paraId="5FC0B018">
      <w:pPr>
        <w:numPr>
          <w:ilvl w:val="0"/>
          <w:numId w:val="16"/>
        </w:numPr>
        <w:snapToGrid w:val="0"/>
        <w:ind w:left="0" w:leftChars="0" w:firstLine="420" w:firstLineChars="200"/>
        <w:rPr>
          <w:rFonts w:hint="eastAsia" w:hAnsi="宋体" w:cs="Courier New"/>
          <w:bCs/>
          <w:szCs w:val="21"/>
        </w:rPr>
      </w:pPr>
      <w:r>
        <w:rPr>
          <w:rFonts w:hint="eastAsia" w:hAnsi="宋体" w:cs="Courier New"/>
          <w:bCs/>
          <w:szCs w:val="21"/>
        </w:rPr>
        <w:t>投标人自202</w:t>
      </w:r>
      <w:r>
        <w:rPr>
          <w:rFonts w:hint="eastAsia" w:hAnsi="宋体" w:cs="Courier New"/>
          <w:bCs/>
          <w:szCs w:val="21"/>
          <w:lang w:val="en-US" w:eastAsia="zh-CN"/>
        </w:rPr>
        <w:t>2</w:t>
      </w:r>
      <w:r>
        <w:rPr>
          <w:rFonts w:hint="eastAsia" w:hAnsi="宋体" w:cs="Courier New"/>
          <w:bCs/>
          <w:szCs w:val="21"/>
        </w:rPr>
        <w:t>年1月1日以来承接的同类项目的业绩合同书扫描件。</w:t>
      </w:r>
    </w:p>
    <w:p w14:paraId="56362A0F">
      <w:pPr>
        <w:rPr>
          <w:rFonts w:hAnsi="宋体" w:cs="仿宋"/>
          <w:b/>
          <w:szCs w:val="21"/>
        </w:rPr>
      </w:pPr>
      <w:r>
        <w:rPr>
          <w:rFonts w:hint="eastAsia" w:hAnsi="宋体" w:cs="仿宋"/>
          <w:b/>
          <w:szCs w:val="21"/>
        </w:rPr>
        <w:t>注：</w:t>
      </w:r>
    </w:p>
    <w:p w14:paraId="6DD87174">
      <w:pPr>
        <w:pStyle w:val="2"/>
        <w:ind w:firstLine="285" w:firstLineChars="135"/>
        <w:rPr>
          <w:rFonts w:hint="eastAsia"/>
          <w:b/>
          <w:bCs/>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投标人</w:t>
      </w:r>
      <w:r>
        <w:rPr>
          <w:rFonts w:hint="eastAsia"/>
          <w:b/>
          <w:bCs/>
          <w:lang w:val="en-US" w:eastAsia="zh-CN"/>
        </w:rPr>
        <w:t>必须</w:t>
      </w:r>
      <w:r>
        <w:rPr>
          <w:rFonts w:hint="eastAsia"/>
          <w:b/>
          <w:bCs/>
          <w:lang w:eastAsia="zh-CN"/>
        </w:rPr>
        <w:t>提供</w:t>
      </w:r>
      <w:r>
        <w:rPr>
          <w:rFonts w:hint="eastAsia"/>
          <w:b/>
          <w:bCs/>
        </w:rPr>
        <w:t>测算方法</w:t>
      </w:r>
      <w:r>
        <w:rPr>
          <w:rFonts w:hint="eastAsia"/>
          <w:b/>
          <w:bCs/>
          <w:lang w:eastAsia="zh-CN"/>
        </w:rPr>
        <w:t>及</w:t>
      </w:r>
      <w:r>
        <w:rPr>
          <w:rFonts w:hint="eastAsia"/>
          <w:b/>
          <w:bCs/>
        </w:rPr>
        <w:t>报价方案的详细测算。</w:t>
      </w:r>
    </w:p>
    <w:p w14:paraId="3BF08EE7">
      <w:pPr>
        <w:pStyle w:val="2"/>
        <w:rPr>
          <w:rFonts w:hint="eastAsia" w:hAnsi="宋体"/>
          <w:b/>
          <w:bCs/>
        </w:rPr>
      </w:pPr>
    </w:p>
    <w:p w14:paraId="15DA7919">
      <w:pPr>
        <w:pStyle w:val="2"/>
        <w:rPr>
          <w:rFonts w:hint="eastAsia" w:hAnsi="宋体"/>
          <w:b/>
          <w:bCs/>
        </w:rPr>
      </w:pPr>
    </w:p>
    <w:p w14:paraId="70DC6414">
      <w:pPr>
        <w:pStyle w:val="2"/>
        <w:rPr>
          <w:rFonts w:hint="eastAsia" w:hAnsi="宋体"/>
          <w:b/>
          <w:bCs/>
        </w:rPr>
      </w:pPr>
    </w:p>
    <w:p w14:paraId="23806C45">
      <w:pPr>
        <w:pStyle w:val="2"/>
        <w:rPr>
          <w:rFonts w:hint="eastAsia" w:hAnsi="宋体"/>
          <w:b/>
          <w:bCs/>
        </w:rPr>
      </w:pPr>
    </w:p>
    <w:p w14:paraId="7B377F9D">
      <w:pPr>
        <w:pStyle w:val="2"/>
        <w:rPr>
          <w:rFonts w:hint="eastAsia" w:hAnsi="宋体"/>
          <w:b/>
          <w:bCs/>
        </w:rPr>
      </w:pPr>
    </w:p>
    <w:p w14:paraId="7321371E">
      <w:pPr>
        <w:pStyle w:val="2"/>
        <w:rPr>
          <w:rFonts w:hint="eastAsia" w:hAnsi="宋体"/>
          <w:b/>
          <w:bCs/>
        </w:rPr>
      </w:pPr>
    </w:p>
    <w:p w14:paraId="38FDBB12">
      <w:pPr>
        <w:pStyle w:val="2"/>
        <w:rPr>
          <w:rFonts w:hint="eastAsia" w:hAnsi="宋体"/>
          <w:b/>
          <w:bCs/>
        </w:rPr>
      </w:pPr>
    </w:p>
    <w:p w14:paraId="7DCFE781">
      <w:pPr>
        <w:pStyle w:val="2"/>
        <w:rPr>
          <w:rFonts w:hint="eastAsia" w:hAnsi="宋体"/>
          <w:b/>
          <w:bCs/>
        </w:rPr>
      </w:pPr>
    </w:p>
    <w:p w14:paraId="285AC27D">
      <w:pPr>
        <w:pStyle w:val="2"/>
        <w:rPr>
          <w:rFonts w:hint="eastAsia" w:hAnsi="宋体"/>
          <w:b/>
          <w:bCs/>
        </w:rPr>
      </w:pPr>
    </w:p>
    <w:p w14:paraId="1000A080">
      <w:pPr>
        <w:pStyle w:val="2"/>
        <w:rPr>
          <w:rFonts w:hint="eastAsia" w:hAnsi="宋体"/>
          <w:b/>
          <w:bCs/>
        </w:rPr>
      </w:pPr>
    </w:p>
    <w:p w14:paraId="63F520AE">
      <w:pPr>
        <w:pStyle w:val="2"/>
        <w:rPr>
          <w:rFonts w:hint="eastAsia" w:hAnsi="宋体"/>
          <w:b/>
          <w:bCs/>
        </w:rPr>
      </w:pPr>
    </w:p>
    <w:p w14:paraId="2F94E387">
      <w:pPr>
        <w:pStyle w:val="2"/>
        <w:rPr>
          <w:rFonts w:hAnsi="宋体" w:cs="仿宋"/>
          <w:b/>
        </w:rPr>
      </w:pPr>
      <w:bookmarkStart w:id="1" w:name="_GoBack"/>
      <w:bookmarkEnd w:id="1"/>
      <w:r>
        <w:rPr>
          <w:rFonts w:hint="eastAsia" w:hAnsi="宋体"/>
          <w:b/>
          <w:bCs/>
        </w:rPr>
        <w:t>附件</w:t>
      </w:r>
      <w:r>
        <w:rPr>
          <w:rFonts w:hint="eastAsia" w:hAnsi="宋体" w:cs="仿宋"/>
          <w:b/>
        </w:rPr>
        <w:t>1</w:t>
      </w:r>
      <w:r>
        <w:rPr>
          <w:rFonts w:hAnsi="宋体"/>
          <w:b/>
          <w:bCs/>
        </w:rPr>
        <w:t>：</w:t>
      </w:r>
      <w:r>
        <w:rPr>
          <w:rFonts w:hint="eastAsia" w:hAnsi="宋体" w:cs="仿宋"/>
          <w:b/>
        </w:rPr>
        <w:t>洗涤服务质量考核标准</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88"/>
        <w:gridCol w:w="709"/>
        <w:gridCol w:w="4635"/>
        <w:gridCol w:w="573"/>
        <w:gridCol w:w="2590"/>
        <w:gridCol w:w="478"/>
        <w:gridCol w:w="1041"/>
      </w:tblGrid>
      <w:tr w14:paraId="252C4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414" w:type="dxa"/>
            <w:gridSpan w:val="7"/>
            <w:noWrap w:val="0"/>
            <w:tcMar>
              <w:top w:w="0" w:type="dxa"/>
              <w:left w:w="108" w:type="dxa"/>
              <w:bottom w:w="0" w:type="dxa"/>
              <w:right w:w="108" w:type="dxa"/>
            </w:tcMar>
            <w:vAlign w:val="center"/>
          </w:tcPr>
          <w:p w14:paraId="4C5B7981">
            <w:pPr>
              <w:keepNext/>
              <w:keepLines/>
              <w:adjustRightInd w:val="0"/>
              <w:snapToGrid w:val="0"/>
              <w:spacing w:line="240" w:lineRule="auto"/>
              <w:jc w:val="center"/>
              <w:outlineLvl w:val="4"/>
              <w:rPr>
                <w:rFonts w:hAnsi="宋体"/>
                <w:b/>
                <w:bCs/>
                <w:szCs w:val="21"/>
              </w:rPr>
            </w:pPr>
            <w:r>
              <w:rPr>
                <w:rFonts w:hint="eastAsia" w:hAnsi="宋体"/>
                <w:b/>
                <w:bCs/>
                <w:szCs w:val="21"/>
              </w:rPr>
              <w:t>洗涤服务质量考核表</w:t>
            </w:r>
          </w:p>
          <w:p w14:paraId="5C093EED">
            <w:pPr>
              <w:tabs>
                <w:tab w:val="left" w:pos="0"/>
              </w:tabs>
              <w:adjustRightInd w:val="0"/>
              <w:snapToGrid w:val="0"/>
              <w:spacing w:line="240" w:lineRule="auto"/>
              <w:jc w:val="both"/>
              <w:rPr>
                <w:rFonts w:hAnsi="宋体" w:cs="仿宋"/>
                <w:bCs/>
                <w:szCs w:val="21"/>
              </w:rPr>
            </w:pPr>
            <w:r>
              <w:rPr>
                <w:rFonts w:hint="eastAsia" w:hAnsi="宋体" w:cs="仿宋"/>
                <w:bCs/>
                <w:szCs w:val="21"/>
              </w:rPr>
              <w:t>1.每月进行一次考核评分。满分100分，评分95分以下（不含95分），一次性扣500元，90分以下（不含90分），一次性扣1000元。如一年内评分少于90分达到3次时，</w:t>
            </w:r>
            <w:r>
              <w:rPr>
                <w:rFonts w:hint="eastAsia" w:hAnsi="宋体" w:cs="仿宋"/>
                <w:b/>
                <w:bCs/>
                <w:szCs w:val="21"/>
              </w:rPr>
              <w:t>采购人向</w:t>
            </w:r>
            <w:r>
              <w:rPr>
                <w:rFonts w:hAnsi="宋体" w:cs="仿宋"/>
                <w:b/>
                <w:bCs/>
                <w:szCs w:val="21"/>
              </w:rPr>
              <w:t>监管部门汇报后</w:t>
            </w:r>
            <w:r>
              <w:rPr>
                <w:rFonts w:hint="eastAsia" w:hAnsi="宋体" w:cs="仿宋"/>
                <w:b/>
                <w:bCs/>
                <w:szCs w:val="21"/>
              </w:rPr>
              <w:t>有权解除合同</w:t>
            </w:r>
            <w:r>
              <w:rPr>
                <w:rFonts w:hint="eastAsia" w:hAnsi="宋体" w:cs="仿宋"/>
                <w:bCs/>
                <w:szCs w:val="21"/>
              </w:rPr>
              <w:t>。</w:t>
            </w:r>
          </w:p>
          <w:p w14:paraId="5E1EA7B9">
            <w:pPr>
              <w:tabs>
                <w:tab w:val="left" w:pos="0"/>
              </w:tabs>
              <w:adjustRightInd w:val="0"/>
              <w:snapToGrid w:val="0"/>
              <w:spacing w:line="240" w:lineRule="auto"/>
              <w:jc w:val="both"/>
              <w:rPr>
                <w:rFonts w:hAnsi="宋体" w:cs="仿宋"/>
                <w:bCs/>
                <w:szCs w:val="21"/>
              </w:rPr>
            </w:pPr>
            <w:r>
              <w:rPr>
                <w:rFonts w:hint="eastAsia" w:hAnsi="宋体" w:cs="仿宋"/>
                <w:bCs/>
                <w:szCs w:val="21"/>
              </w:rPr>
              <w:t>2.另外采购人行风办每月考核满意度90%以下（不含90%）扣款500元；以</w:t>
            </w:r>
            <w:r>
              <w:rPr>
                <w:rFonts w:hAnsi="宋体" w:cs="仿宋"/>
                <w:bCs/>
                <w:szCs w:val="21"/>
              </w:rPr>
              <w:t>满意度</w:t>
            </w:r>
            <w:r>
              <w:rPr>
                <w:rFonts w:hint="eastAsia" w:hAnsi="宋体" w:cs="仿宋"/>
                <w:bCs/>
                <w:szCs w:val="21"/>
              </w:rPr>
              <w:t>89</w:t>
            </w:r>
            <w:r>
              <w:rPr>
                <w:rFonts w:hAnsi="宋体" w:cs="仿宋"/>
                <w:bCs/>
                <w:szCs w:val="21"/>
              </w:rPr>
              <w:t>%为起点，</w:t>
            </w:r>
            <w:r>
              <w:rPr>
                <w:rFonts w:hint="eastAsia" w:hAnsi="宋体" w:cs="仿宋"/>
                <w:bCs/>
                <w:szCs w:val="21"/>
              </w:rPr>
              <w:t>每下降1个点再扣款200元；一年内月满意度90%以下（不含90%）达到3次，</w:t>
            </w:r>
            <w:r>
              <w:rPr>
                <w:rFonts w:hint="eastAsia" w:hAnsi="宋体" w:cs="仿宋"/>
                <w:b/>
                <w:bCs/>
                <w:szCs w:val="21"/>
              </w:rPr>
              <w:t>采购人向</w:t>
            </w:r>
            <w:r>
              <w:rPr>
                <w:rFonts w:hAnsi="宋体" w:cs="仿宋"/>
                <w:b/>
                <w:bCs/>
                <w:szCs w:val="21"/>
              </w:rPr>
              <w:t>监管部门汇报后</w:t>
            </w:r>
            <w:r>
              <w:rPr>
                <w:rFonts w:hint="eastAsia" w:hAnsi="宋体" w:cs="仿宋"/>
                <w:b/>
                <w:bCs/>
                <w:szCs w:val="21"/>
              </w:rPr>
              <w:t>有权解除合同</w:t>
            </w:r>
            <w:r>
              <w:rPr>
                <w:rFonts w:hint="eastAsia" w:hAnsi="宋体" w:cs="仿宋"/>
                <w:bCs/>
                <w:szCs w:val="21"/>
              </w:rPr>
              <w:t>。</w:t>
            </w:r>
          </w:p>
        </w:tc>
      </w:tr>
      <w:tr w14:paraId="4D283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88" w:type="dxa"/>
            <w:noWrap w:val="0"/>
            <w:tcMar>
              <w:top w:w="0" w:type="dxa"/>
              <w:left w:w="108" w:type="dxa"/>
              <w:bottom w:w="0" w:type="dxa"/>
              <w:right w:w="108" w:type="dxa"/>
            </w:tcMar>
            <w:vAlign w:val="center"/>
          </w:tcPr>
          <w:p w14:paraId="73EB55B4">
            <w:pPr>
              <w:adjustRightInd w:val="0"/>
              <w:snapToGrid w:val="0"/>
              <w:spacing w:line="240" w:lineRule="auto"/>
              <w:jc w:val="center"/>
              <w:rPr>
                <w:rFonts w:hAnsi="宋体" w:cs="仿宋"/>
                <w:b/>
                <w:szCs w:val="21"/>
              </w:rPr>
            </w:pPr>
            <w:r>
              <w:rPr>
                <w:rFonts w:hint="eastAsia" w:hAnsi="宋体" w:cs="仿宋"/>
                <w:b/>
                <w:szCs w:val="21"/>
              </w:rPr>
              <w:t>序号</w:t>
            </w:r>
          </w:p>
        </w:tc>
        <w:tc>
          <w:tcPr>
            <w:tcW w:w="709" w:type="dxa"/>
            <w:noWrap w:val="0"/>
            <w:tcMar>
              <w:top w:w="0" w:type="dxa"/>
              <w:left w:w="108" w:type="dxa"/>
              <w:bottom w:w="0" w:type="dxa"/>
              <w:right w:w="108" w:type="dxa"/>
            </w:tcMar>
            <w:vAlign w:val="center"/>
          </w:tcPr>
          <w:p w14:paraId="738EA68F">
            <w:pPr>
              <w:adjustRightInd w:val="0"/>
              <w:snapToGrid w:val="0"/>
              <w:spacing w:line="240" w:lineRule="auto"/>
              <w:jc w:val="center"/>
              <w:rPr>
                <w:rFonts w:hAnsi="宋体" w:cs="仿宋"/>
                <w:b/>
                <w:szCs w:val="21"/>
              </w:rPr>
            </w:pPr>
            <w:r>
              <w:rPr>
                <w:rFonts w:hint="eastAsia" w:hAnsi="宋体" w:cs="仿宋"/>
                <w:b/>
                <w:szCs w:val="21"/>
              </w:rPr>
              <w:t>检查内容</w:t>
            </w:r>
          </w:p>
        </w:tc>
        <w:tc>
          <w:tcPr>
            <w:tcW w:w="4635" w:type="dxa"/>
            <w:noWrap w:val="0"/>
            <w:tcMar>
              <w:top w:w="0" w:type="dxa"/>
              <w:left w:w="108" w:type="dxa"/>
              <w:bottom w:w="0" w:type="dxa"/>
              <w:right w:w="108" w:type="dxa"/>
            </w:tcMar>
            <w:vAlign w:val="center"/>
          </w:tcPr>
          <w:p w14:paraId="0B125229">
            <w:pPr>
              <w:adjustRightInd w:val="0"/>
              <w:snapToGrid w:val="0"/>
              <w:spacing w:line="240" w:lineRule="auto"/>
              <w:jc w:val="center"/>
              <w:rPr>
                <w:rFonts w:hAnsi="宋体" w:cs="仿宋"/>
                <w:b/>
                <w:szCs w:val="21"/>
              </w:rPr>
            </w:pPr>
            <w:r>
              <w:rPr>
                <w:rFonts w:hint="eastAsia" w:hAnsi="宋体" w:cs="仿宋"/>
                <w:b/>
                <w:szCs w:val="21"/>
              </w:rPr>
              <w:t>检查标准</w:t>
            </w:r>
          </w:p>
        </w:tc>
        <w:tc>
          <w:tcPr>
            <w:tcW w:w="573" w:type="dxa"/>
            <w:noWrap w:val="0"/>
            <w:tcMar>
              <w:top w:w="0" w:type="dxa"/>
              <w:left w:w="108" w:type="dxa"/>
              <w:bottom w:w="0" w:type="dxa"/>
              <w:right w:w="108" w:type="dxa"/>
            </w:tcMar>
            <w:vAlign w:val="center"/>
          </w:tcPr>
          <w:p w14:paraId="603A16AF">
            <w:pPr>
              <w:adjustRightInd w:val="0"/>
              <w:snapToGrid w:val="0"/>
              <w:spacing w:line="240" w:lineRule="auto"/>
              <w:jc w:val="center"/>
              <w:rPr>
                <w:rFonts w:hAnsi="宋体" w:cs="仿宋"/>
                <w:b/>
                <w:szCs w:val="21"/>
              </w:rPr>
            </w:pPr>
            <w:r>
              <w:rPr>
                <w:rFonts w:hint="eastAsia" w:hAnsi="宋体" w:cs="仿宋"/>
                <w:b/>
                <w:szCs w:val="21"/>
              </w:rPr>
              <w:t>分数</w:t>
            </w:r>
          </w:p>
        </w:tc>
        <w:tc>
          <w:tcPr>
            <w:tcW w:w="2590" w:type="dxa"/>
            <w:noWrap w:val="0"/>
            <w:tcMar>
              <w:top w:w="0" w:type="dxa"/>
              <w:left w:w="108" w:type="dxa"/>
              <w:bottom w:w="0" w:type="dxa"/>
              <w:right w:w="108" w:type="dxa"/>
            </w:tcMar>
            <w:vAlign w:val="center"/>
          </w:tcPr>
          <w:p w14:paraId="226AEBFE">
            <w:pPr>
              <w:adjustRightInd w:val="0"/>
              <w:snapToGrid w:val="0"/>
              <w:spacing w:line="240" w:lineRule="auto"/>
              <w:jc w:val="center"/>
              <w:rPr>
                <w:rFonts w:hAnsi="宋体" w:cs="仿宋"/>
                <w:b/>
                <w:szCs w:val="21"/>
              </w:rPr>
            </w:pPr>
            <w:r>
              <w:rPr>
                <w:rFonts w:hint="eastAsia" w:hAnsi="宋体" w:cs="仿宋"/>
                <w:b/>
                <w:szCs w:val="21"/>
              </w:rPr>
              <w:t>评分标准</w:t>
            </w:r>
          </w:p>
        </w:tc>
        <w:tc>
          <w:tcPr>
            <w:tcW w:w="478" w:type="dxa"/>
            <w:noWrap w:val="0"/>
            <w:tcMar>
              <w:top w:w="0" w:type="dxa"/>
              <w:left w:w="108" w:type="dxa"/>
              <w:bottom w:w="0" w:type="dxa"/>
              <w:right w:w="108" w:type="dxa"/>
            </w:tcMar>
            <w:vAlign w:val="center"/>
          </w:tcPr>
          <w:p w14:paraId="51C2A951">
            <w:pPr>
              <w:adjustRightInd w:val="0"/>
              <w:snapToGrid w:val="0"/>
              <w:spacing w:line="240" w:lineRule="auto"/>
              <w:jc w:val="center"/>
              <w:rPr>
                <w:rFonts w:hAnsi="宋体" w:cs="仿宋"/>
                <w:b/>
                <w:szCs w:val="21"/>
              </w:rPr>
            </w:pPr>
            <w:r>
              <w:rPr>
                <w:rFonts w:hint="eastAsia" w:hAnsi="宋体" w:cs="仿宋"/>
                <w:b/>
                <w:szCs w:val="21"/>
              </w:rPr>
              <w:t>评分</w:t>
            </w:r>
          </w:p>
        </w:tc>
        <w:tc>
          <w:tcPr>
            <w:tcW w:w="1041" w:type="dxa"/>
            <w:noWrap w:val="0"/>
            <w:tcMar>
              <w:top w:w="0" w:type="dxa"/>
              <w:left w:w="108" w:type="dxa"/>
              <w:bottom w:w="0" w:type="dxa"/>
              <w:right w:w="108" w:type="dxa"/>
            </w:tcMar>
            <w:vAlign w:val="center"/>
          </w:tcPr>
          <w:p w14:paraId="70E9B919">
            <w:pPr>
              <w:adjustRightInd w:val="0"/>
              <w:snapToGrid w:val="0"/>
              <w:spacing w:line="240" w:lineRule="auto"/>
              <w:jc w:val="center"/>
              <w:rPr>
                <w:rFonts w:hAnsi="宋体" w:cs="仿宋"/>
                <w:b/>
                <w:szCs w:val="21"/>
              </w:rPr>
            </w:pPr>
            <w:r>
              <w:rPr>
                <w:rFonts w:hint="eastAsia" w:hAnsi="宋体" w:cs="仿宋"/>
                <w:b/>
                <w:szCs w:val="21"/>
              </w:rPr>
              <w:t>问题</w:t>
            </w:r>
          </w:p>
        </w:tc>
      </w:tr>
      <w:tr w14:paraId="6A48F0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88" w:type="dxa"/>
            <w:vMerge w:val="restart"/>
            <w:noWrap w:val="0"/>
            <w:tcMar>
              <w:top w:w="0" w:type="dxa"/>
              <w:left w:w="108" w:type="dxa"/>
              <w:bottom w:w="0" w:type="dxa"/>
              <w:right w:w="108" w:type="dxa"/>
            </w:tcMar>
            <w:vAlign w:val="center"/>
          </w:tcPr>
          <w:p w14:paraId="242D6A0C">
            <w:pPr>
              <w:adjustRightInd w:val="0"/>
              <w:snapToGrid w:val="0"/>
              <w:spacing w:line="240" w:lineRule="auto"/>
              <w:jc w:val="center"/>
              <w:rPr>
                <w:rFonts w:hAnsi="宋体" w:cs="仿宋"/>
                <w:szCs w:val="21"/>
              </w:rPr>
            </w:pPr>
            <w:r>
              <w:rPr>
                <w:rFonts w:hint="eastAsia" w:hAnsi="宋体" w:cs="仿宋"/>
                <w:szCs w:val="21"/>
              </w:rPr>
              <w:t>1</w:t>
            </w:r>
          </w:p>
        </w:tc>
        <w:tc>
          <w:tcPr>
            <w:tcW w:w="709" w:type="dxa"/>
            <w:vMerge w:val="restart"/>
            <w:noWrap w:val="0"/>
            <w:tcMar>
              <w:top w:w="0" w:type="dxa"/>
              <w:left w:w="108" w:type="dxa"/>
              <w:bottom w:w="0" w:type="dxa"/>
              <w:right w:w="108" w:type="dxa"/>
            </w:tcMar>
            <w:vAlign w:val="center"/>
          </w:tcPr>
          <w:p w14:paraId="0FFD892A">
            <w:pPr>
              <w:adjustRightInd w:val="0"/>
              <w:snapToGrid w:val="0"/>
              <w:spacing w:line="240" w:lineRule="auto"/>
              <w:jc w:val="center"/>
              <w:rPr>
                <w:rFonts w:hAnsi="宋体" w:cs="仿宋"/>
                <w:szCs w:val="21"/>
              </w:rPr>
            </w:pPr>
            <w:r>
              <w:rPr>
                <w:rFonts w:hint="eastAsia" w:hAnsi="宋体" w:cs="仿宋"/>
                <w:szCs w:val="21"/>
              </w:rPr>
              <w:t>管理要求</w:t>
            </w:r>
          </w:p>
        </w:tc>
        <w:tc>
          <w:tcPr>
            <w:tcW w:w="4635" w:type="dxa"/>
            <w:noWrap w:val="0"/>
            <w:tcMar>
              <w:top w:w="0" w:type="dxa"/>
              <w:left w:w="108" w:type="dxa"/>
              <w:bottom w:w="0" w:type="dxa"/>
              <w:right w:w="108" w:type="dxa"/>
            </w:tcMar>
            <w:vAlign w:val="center"/>
          </w:tcPr>
          <w:p w14:paraId="1AA35291">
            <w:pPr>
              <w:adjustRightInd w:val="0"/>
              <w:snapToGrid w:val="0"/>
              <w:spacing w:line="240" w:lineRule="auto"/>
              <w:rPr>
                <w:rFonts w:hAnsi="宋体" w:cs="仿宋"/>
                <w:szCs w:val="21"/>
              </w:rPr>
            </w:pPr>
            <w:r>
              <w:rPr>
                <w:rFonts w:hint="eastAsia" w:hAnsi="宋体" w:cs="仿宋"/>
                <w:szCs w:val="21"/>
              </w:rPr>
              <w:t>1、遵守医院的一切规章制度，服从医院的管理，合理安排上下班，不离岗、不串岗</w:t>
            </w:r>
          </w:p>
        </w:tc>
        <w:tc>
          <w:tcPr>
            <w:tcW w:w="573" w:type="dxa"/>
            <w:noWrap w:val="0"/>
            <w:tcMar>
              <w:top w:w="0" w:type="dxa"/>
              <w:left w:w="108" w:type="dxa"/>
              <w:bottom w:w="0" w:type="dxa"/>
              <w:right w:w="108" w:type="dxa"/>
            </w:tcMar>
            <w:vAlign w:val="center"/>
          </w:tcPr>
          <w:p w14:paraId="585F403F">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50F4DBEA">
            <w:pPr>
              <w:adjustRightInd w:val="0"/>
              <w:snapToGrid w:val="0"/>
              <w:spacing w:line="240" w:lineRule="auto"/>
              <w:rPr>
                <w:rFonts w:hAnsi="宋体" w:cs="仿宋"/>
                <w:szCs w:val="21"/>
              </w:rPr>
            </w:pPr>
            <w:r>
              <w:rPr>
                <w:rFonts w:hint="eastAsia" w:hAnsi="宋体" w:cs="仿宋"/>
                <w:szCs w:val="21"/>
              </w:rPr>
              <w:t>未到达要求扣5分</w:t>
            </w:r>
          </w:p>
        </w:tc>
        <w:tc>
          <w:tcPr>
            <w:tcW w:w="478" w:type="dxa"/>
            <w:noWrap w:val="0"/>
            <w:tcMar>
              <w:top w:w="0" w:type="dxa"/>
              <w:left w:w="108" w:type="dxa"/>
              <w:bottom w:w="0" w:type="dxa"/>
              <w:right w:w="108" w:type="dxa"/>
            </w:tcMar>
            <w:vAlign w:val="center"/>
          </w:tcPr>
          <w:p w14:paraId="5C608561">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3543B57D">
            <w:pPr>
              <w:adjustRightInd w:val="0"/>
              <w:snapToGrid w:val="0"/>
              <w:spacing w:line="240" w:lineRule="auto"/>
              <w:rPr>
                <w:rFonts w:hAnsi="宋体" w:cs="仿宋"/>
                <w:szCs w:val="21"/>
              </w:rPr>
            </w:pPr>
          </w:p>
        </w:tc>
      </w:tr>
      <w:tr w14:paraId="4DDA4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2" w:hRule="atLeast"/>
          <w:jc w:val="center"/>
        </w:trPr>
        <w:tc>
          <w:tcPr>
            <w:tcW w:w="388" w:type="dxa"/>
            <w:vMerge w:val="continue"/>
            <w:noWrap w:val="0"/>
            <w:tcMar>
              <w:top w:w="0" w:type="dxa"/>
              <w:left w:w="108" w:type="dxa"/>
              <w:bottom w:w="0" w:type="dxa"/>
              <w:right w:w="108" w:type="dxa"/>
            </w:tcMar>
            <w:vAlign w:val="center"/>
          </w:tcPr>
          <w:p w14:paraId="632AED77">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5EA06BA5">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6482DC21">
            <w:pPr>
              <w:adjustRightInd w:val="0"/>
              <w:snapToGrid w:val="0"/>
              <w:spacing w:line="240" w:lineRule="auto"/>
              <w:rPr>
                <w:rFonts w:hAnsi="宋体" w:cs="仿宋"/>
                <w:szCs w:val="21"/>
              </w:rPr>
            </w:pPr>
            <w:r>
              <w:rPr>
                <w:rFonts w:hint="eastAsia" w:hAnsi="宋体" w:cs="仿宋"/>
                <w:szCs w:val="21"/>
              </w:rPr>
              <w:t>2、工作人员注意服务态度，对待各科室提出的要求和意见，要认真听取，及时处理。凡是本公司范围内的工作，不得推诿；非本公司责任范围的，应耐心解释，避免误会。</w:t>
            </w:r>
          </w:p>
        </w:tc>
        <w:tc>
          <w:tcPr>
            <w:tcW w:w="573" w:type="dxa"/>
            <w:noWrap w:val="0"/>
            <w:tcMar>
              <w:top w:w="0" w:type="dxa"/>
              <w:left w:w="108" w:type="dxa"/>
              <w:bottom w:w="0" w:type="dxa"/>
              <w:right w:w="108" w:type="dxa"/>
            </w:tcMar>
            <w:vAlign w:val="center"/>
          </w:tcPr>
          <w:p w14:paraId="39A53954">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34433D93">
            <w:pPr>
              <w:adjustRightInd w:val="0"/>
              <w:snapToGrid w:val="0"/>
              <w:spacing w:line="240" w:lineRule="auto"/>
              <w:rPr>
                <w:rFonts w:hAnsi="宋体" w:cs="仿宋"/>
                <w:szCs w:val="21"/>
              </w:rPr>
            </w:pPr>
            <w:r>
              <w:rPr>
                <w:rFonts w:hint="eastAsia" w:hAnsi="宋体" w:cs="仿宋"/>
                <w:szCs w:val="21"/>
              </w:rPr>
              <w:t>引起投诉经查实扣5分</w:t>
            </w:r>
          </w:p>
        </w:tc>
        <w:tc>
          <w:tcPr>
            <w:tcW w:w="478" w:type="dxa"/>
            <w:noWrap w:val="0"/>
            <w:tcMar>
              <w:top w:w="0" w:type="dxa"/>
              <w:left w:w="108" w:type="dxa"/>
              <w:bottom w:w="0" w:type="dxa"/>
              <w:right w:w="108" w:type="dxa"/>
            </w:tcMar>
            <w:vAlign w:val="center"/>
          </w:tcPr>
          <w:p w14:paraId="6249A8B4">
            <w:pPr>
              <w:adjustRightInd w:val="0"/>
              <w:snapToGrid w:val="0"/>
              <w:spacing w:line="240" w:lineRule="auto"/>
              <w:jc w:val="center"/>
              <w:rPr>
                <w:rFonts w:hAnsi="宋体" w:cs="仿宋"/>
                <w:szCs w:val="21"/>
              </w:rPr>
            </w:pPr>
          </w:p>
        </w:tc>
        <w:tc>
          <w:tcPr>
            <w:tcW w:w="1041" w:type="dxa"/>
            <w:noWrap w:val="0"/>
            <w:tcMar>
              <w:top w:w="0" w:type="dxa"/>
              <w:left w:w="108" w:type="dxa"/>
              <w:bottom w:w="0" w:type="dxa"/>
              <w:right w:w="108" w:type="dxa"/>
            </w:tcMar>
            <w:vAlign w:val="center"/>
          </w:tcPr>
          <w:p w14:paraId="2D149B17">
            <w:pPr>
              <w:adjustRightInd w:val="0"/>
              <w:snapToGrid w:val="0"/>
              <w:spacing w:line="240" w:lineRule="auto"/>
              <w:rPr>
                <w:rFonts w:hAnsi="宋体" w:cs="仿宋"/>
                <w:szCs w:val="21"/>
              </w:rPr>
            </w:pPr>
          </w:p>
        </w:tc>
      </w:tr>
      <w:tr w14:paraId="28BDA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00" w:hRule="atLeast"/>
          <w:jc w:val="center"/>
        </w:trPr>
        <w:tc>
          <w:tcPr>
            <w:tcW w:w="388" w:type="dxa"/>
            <w:vMerge w:val="continue"/>
            <w:noWrap w:val="0"/>
            <w:tcMar>
              <w:top w:w="0" w:type="dxa"/>
              <w:left w:w="108" w:type="dxa"/>
              <w:bottom w:w="0" w:type="dxa"/>
              <w:right w:w="108" w:type="dxa"/>
            </w:tcMar>
            <w:vAlign w:val="center"/>
          </w:tcPr>
          <w:p w14:paraId="6E7FE0A6">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355CE610">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22A94705">
            <w:pPr>
              <w:adjustRightInd w:val="0"/>
              <w:snapToGrid w:val="0"/>
              <w:spacing w:line="240" w:lineRule="auto"/>
              <w:rPr>
                <w:rFonts w:hAnsi="宋体" w:cs="仿宋"/>
                <w:szCs w:val="21"/>
              </w:rPr>
            </w:pPr>
            <w:r>
              <w:rPr>
                <w:rFonts w:hint="eastAsia" w:hAnsi="宋体" w:cs="仿宋"/>
                <w:szCs w:val="21"/>
              </w:rPr>
              <w:t>3、各岗位工作人员应进行岗前培训及岗位职责相关培训，使其掌握洗涤、消毒技能；了解洗涤、烘干、缝纫等相关设备、设施及消毒隔离与感染控制基础知识、常用消毒剂使用方法等。</w:t>
            </w:r>
          </w:p>
        </w:tc>
        <w:tc>
          <w:tcPr>
            <w:tcW w:w="573" w:type="dxa"/>
            <w:noWrap w:val="0"/>
            <w:tcMar>
              <w:top w:w="0" w:type="dxa"/>
              <w:left w:w="108" w:type="dxa"/>
              <w:bottom w:w="0" w:type="dxa"/>
              <w:right w:w="108" w:type="dxa"/>
            </w:tcMar>
            <w:vAlign w:val="center"/>
          </w:tcPr>
          <w:p w14:paraId="1F7AB588">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5D4B9650">
            <w:pPr>
              <w:adjustRightInd w:val="0"/>
              <w:snapToGrid w:val="0"/>
              <w:spacing w:line="240" w:lineRule="auto"/>
              <w:rPr>
                <w:rFonts w:hAnsi="宋体" w:cs="仿宋"/>
                <w:szCs w:val="21"/>
              </w:rPr>
            </w:pPr>
            <w:r>
              <w:rPr>
                <w:rFonts w:hint="eastAsia" w:hAnsi="宋体" w:cs="仿宋"/>
                <w:szCs w:val="21"/>
              </w:rPr>
              <w:t>无培训记录扣5分</w:t>
            </w:r>
          </w:p>
          <w:p w14:paraId="0C2C72B0">
            <w:pPr>
              <w:adjustRightInd w:val="0"/>
              <w:snapToGrid w:val="0"/>
              <w:spacing w:line="240" w:lineRule="auto"/>
              <w:rPr>
                <w:rFonts w:hAnsi="宋体" w:cs="仿宋"/>
                <w:szCs w:val="21"/>
              </w:rPr>
            </w:pPr>
            <w:r>
              <w:rPr>
                <w:rFonts w:hint="eastAsia" w:hAnsi="宋体" w:cs="仿宋"/>
                <w:szCs w:val="21"/>
              </w:rPr>
              <w:t xml:space="preserve">记录不规范扣2分 </w:t>
            </w:r>
          </w:p>
        </w:tc>
        <w:tc>
          <w:tcPr>
            <w:tcW w:w="478" w:type="dxa"/>
            <w:noWrap w:val="0"/>
            <w:tcMar>
              <w:top w:w="0" w:type="dxa"/>
              <w:left w:w="108" w:type="dxa"/>
              <w:bottom w:w="0" w:type="dxa"/>
              <w:right w:w="108" w:type="dxa"/>
            </w:tcMar>
            <w:vAlign w:val="center"/>
          </w:tcPr>
          <w:p w14:paraId="1F1E316A">
            <w:pPr>
              <w:adjustRightInd w:val="0"/>
              <w:snapToGrid w:val="0"/>
              <w:spacing w:line="240" w:lineRule="auto"/>
              <w:jc w:val="center"/>
              <w:rPr>
                <w:rFonts w:hAnsi="宋体" w:cs="仿宋"/>
                <w:szCs w:val="21"/>
              </w:rPr>
            </w:pPr>
          </w:p>
        </w:tc>
        <w:tc>
          <w:tcPr>
            <w:tcW w:w="1041" w:type="dxa"/>
            <w:noWrap w:val="0"/>
            <w:tcMar>
              <w:top w:w="0" w:type="dxa"/>
              <w:left w:w="108" w:type="dxa"/>
              <w:bottom w:w="0" w:type="dxa"/>
              <w:right w:w="108" w:type="dxa"/>
            </w:tcMar>
            <w:vAlign w:val="center"/>
          </w:tcPr>
          <w:p w14:paraId="720D3A15">
            <w:pPr>
              <w:adjustRightInd w:val="0"/>
              <w:snapToGrid w:val="0"/>
              <w:spacing w:line="240" w:lineRule="auto"/>
              <w:rPr>
                <w:rFonts w:hAnsi="宋体" w:cs="仿宋"/>
                <w:szCs w:val="21"/>
              </w:rPr>
            </w:pPr>
          </w:p>
        </w:tc>
      </w:tr>
      <w:tr w14:paraId="7A6C8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7" w:hRule="atLeast"/>
          <w:jc w:val="center"/>
        </w:trPr>
        <w:tc>
          <w:tcPr>
            <w:tcW w:w="388" w:type="dxa"/>
            <w:vMerge w:val="restart"/>
            <w:noWrap w:val="0"/>
            <w:tcMar>
              <w:top w:w="0" w:type="dxa"/>
              <w:left w:w="108" w:type="dxa"/>
              <w:bottom w:w="0" w:type="dxa"/>
              <w:right w:w="108" w:type="dxa"/>
            </w:tcMar>
            <w:vAlign w:val="center"/>
          </w:tcPr>
          <w:p w14:paraId="66BA8D5A">
            <w:pPr>
              <w:adjustRightInd w:val="0"/>
              <w:snapToGrid w:val="0"/>
              <w:spacing w:line="240" w:lineRule="auto"/>
              <w:jc w:val="center"/>
              <w:rPr>
                <w:rFonts w:hAnsi="宋体" w:cs="仿宋"/>
                <w:szCs w:val="21"/>
              </w:rPr>
            </w:pPr>
            <w:r>
              <w:rPr>
                <w:rFonts w:hint="eastAsia" w:hAnsi="宋体" w:cs="仿宋"/>
                <w:szCs w:val="21"/>
              </w:rPr>
              <w:t>2</w:t>
            </w:r>
          </w:p>
        </w:tc>
        <w:tc>
          <w:tcPr>
            <w:tcW w:w="709" w:type="dxa"/>
            <w:vMerge w:val="restart"/>
            <w:noWrap w:val="0"/>
            <w:tcMar>
              <w:top w:w="0" w:type="dxa"/>
              <w:left w:w="108" w:type="dxa"/>
              <w:bottom w:w="0" w:type="dxa"/>
              <w:right w:w="108" w:type="dxa"/>
            </w:tcMar>
            <w:vAlign w:val="center"/>
          </w:tcPr>
          <w:p w14:paraId="43191C97">
            <w:pPr>
              <w:adjustRightInd w:val="0"/>
              <w:snapToGrid w:val="0"/>
              <w:spacing w:line="240" w:lineRule="auto"/>
              <w:jc w:val="center"/>
              <w:rPr>
                <w:rFonts w:hAnsi="宋体" w:cs="仿宋"/>
                <w:szCs w:val="21"/>
              </w:rPr>
            </w:pPr>
            <w:r>
              <w:rPr>
                <w:rFonts w:hint="eastAsia" w:hAnsi="宋体" w:cs="仿宋"/>
                <w:szCs w:val="21"/>
              </w:rPr>
              <w:t>感控要求</w:t>
            </w:r>
          </w:p>
        </w:tc>
        <w:tc>
          <w:tcPr>
            <w:tcW w:w="4635" w:type="dxa"/>
            <w:noWrap w:val="0"/>
            <w:tcMar>
              <w:top w:w="0" w:type="dxa"/>
              <w:left w:w="108" w:type="dxa"/>
              <w:bottom w:w="0" w:type="dxa"/>
              <w:right w:w="108" w:type="dxa"/>
            </w:tcMar>
            <w:vAlign w:val="center"/>
          </w:tcPr>
          <w:p w14:paraId="34102AB3">
            <w:pPr>
              <w:adjustRightInd w:val="0"/>
              <w:snapToGrid w:val="0"/>
              <w:spacing w:line="240" w:lineRule="auto"/>
              <w:rPr>
                <w:rFonts w:hAnsi="宋体" w:cs="仿宋"/>
                <w:szCs w:val="21"/>
              </w:rPr>
            </w:pPr>
            <w:r>
              <w:rPr>
                <w:rFonts w:hint="eastAsia" w:hAnsi="宋体" w:cs="仿宋"/>
                <w:szCs w:val="21"/>
              </w:rPr>
              <w:t>1、严格执行《医院医用织物洗涤消毒技术规范》</w:t>
            </w:r>
          </w:p>
        </w:tc>
        <w:tc>
          <w:tcPr>
            <w:tcW w:w="573" w:type="dxa"/>
            <w:noWrap w:val="0"/>
            <w:tcMar>
              <w:top w:w="0" w:type="dxa"/>
              <w:left w:w="108" w:type="dxa"/>
              <w:bottom w:w="0" w:type="dxa"/>
              <w:right w:w="108" w:type="dxa"/>
            </w:tcMar>
            <w:vAlign w:val="center"/>
          </w:tcPr>
          <w:p w14:paraId="0BA68558">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4339143D">
            <w:pPr>
              <w:adjustRightInd w:val="0"/>
              <w:snapToGrid w:val="0"/>
              <w:spacing w:line="240" w:lineRule="auto"/>
              <w:rPr>
                <w:rFonts w:hAnsi="宋体" w:cs="仿宋"/>
                <w:szCs w:val="21"/>
              </w:rPr>
            </w:pPr>
            <w:r>
              <w:rPr>
                <w:rFonts w:hint="eastAsia" w:hAnsi="宋体" w:cs="仿宋"/>
                <w:szCs w:val="21"/>
              </w:rPr>
              <w:t>没有到达要求扣5分</w:t>
            </w:r>
          </w:p>
        </w:tc>
        <w:tc>
          <w:tcPr>
            <w:tcW w:w="478" w:type="dxa"/>
            <w:noWrap w:val="0"/>
            <w:tcMar>
              <w:top w:w="0" w:type="dxa"/>
              <w:left w:w="108" w:type="dxa"/>
              <w:bottom w:w="0" w:type="dxa"/>
              <w:right w:w="108" w:type="dxa"/>
            </w:tcMar>
            <w:vAlign w:val="center"/>
          </w:tcPr>
          <w:p w14:paraId="6C389D91">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2C816A98">
            <w:pPr>
              <w:adjustRightInd w:val="0"/>
              <w:snapToGrid w:val="0"/>
              <w:spacing w:line="240" w:lineRule="auto"/>
              <w:rPr>
                <w:rFonts w:hAnsi="宋体" w:cs="仿宋"/>
                <w:szCs w:val="21"/>
              </w:rPr>
            </w:pPr>
          </w:p>
        </w:tc>
      </w:tr>
      <w:tr w14:paraId="44F65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00" w:hRule="atLeast"/>
          <w:jc w:val="center"/>
        </w:trPr>
        <w:tc>
          <w:tcPr>
            <w:tcW w:w="388" w:type="dxa"/>
            <w:vMerge w:val="continue"/>
            <w:noWrap w:val="0"/>
            <w:tcMar>
              <w:top w:w="0" w:type="dxa"/>
              <w:left w:w="108" w:type="dxa"/>
              <w:bottom w:w="0" w:type="dxa"/>
              <w:right w:w="108" w:type="dxa"/>
            </w:tcMar>
            <w:vAlign w:val="center"/>
          </w:tcPr>
          <w:p w14:paraId="08A1CE90">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2F58FAD3">
            <w:pPr>
              <w:adjustRightInd w:val="0"/>
              <w:snapToGrid w:val="0"/>
              <w:spacing w:line="240" w:lineRule="auto"/>
              <w:rPr>
                <w:rFonts w:hAnsi="宋体" w:cs="仿宋"/>
                <w:szCs w:val="21"/>
              </w:rPr>
            </w:pPr>
          </w:p>
        </w:tc>
        <w:tc>
          <w:tcPr>
            <w:tcW w:w="4635" w:type="dxa"/>
            <w:noWrap w:val="0"/>
            <w:tcMar>
              <w:top w:w="0" w:type="dxa"/>
              <w:left w:w="108" w:type="dxa"/>
              <w:bottom w:w="0" w:type="dxa"/>
              <w:right w:w="108" w:type="dxa"/>
            </w:tcMar>
            <w:vAlign w:val="center"/>
          </w:tcPr>
          <w:p w14:paraId="585AF4E3">
            <w:pPr>
              <w:adjustRightInd w:val="0"/>
              <w:snapToGrid w:val="0"/>
              <w:spacing w:line="240" w:lineRule="auto"/>
              <w:rPr>
                <w:rFonts w:hAnsi="宋体" w:cs="仿宋"/>
                <w:szCs w:val="21"/>
              </w:rPr>
            </w:pPr>
            <w:r>
              <w:rPr>
                <w:rFonts w:hint="eastAsia" w:hAnsi="宋体" w:cs="仿宋"/>
                <w:szCs w:val="21"/>
              </w:rPr>
              <w:t>2、室内通风良好，地面、墙面、工作台面应平整、不起尘，环境干净整洁，有“四害”防制设施</w:t>
            </w:r>
          </w:p>
        </w:tc>
        <w:tc>
          <w:tcPr>
            <w:tcW w:w="573" w:type="dxa"/>
            <w:noWrap w:val="0"/>
            <w:tcMar>
              <w:top w:w="0" w:type="dxa"/>
              <w:left w:w="108" w:type="dxa"/>
              <w:bottom w:w="0" w:type="dxa"/>
              <w:right w:w="108" w:type="dxa"/>
            </w:tcMar>
            <w:vAlign w:val="center"/>
          </w:tcPr>
          <w:p w14:paraId="4FD28999">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16B6D26B">
            <w:pPr>
              <w:adjustRightInd w:val="0"/>
              <w:snapToGrid w:val="0"/>
              <w:spacing w:line="240" w:lineRule="auto"/>
              <w:rPr>
                <w:rFonts w:hAnsi="宋体" w:cs="仿宋"/>
                <w:szCs w:val="21"/>
              </w:rPr>
            </w:pPr>
            <w:r>
              <w:rPr>
                <w:rFonts w:hint="eastAsia" w:hAnsi="宋体" w:cs="仿宋"/>
                <w:szCs w:val="21"/>
              </w:rPr>
              <w:t xml:space="preserve">不符合要求1处扣1分 </w:t>
            </w:r>
          </w:p>
          <w:p w14:paraId="7E4E0027">
            <w:pPr>
              <w:adjustRightInd w:val="0"/>
              <w:snapToGrid w:val="0"/>
              <w:spacing w:line="240" w:lineRule="auto"/>
              <w:rPr>
                <w:rFonts w:hAnsi="宋体" w:cs="仿宋"/>
                <w:szCs w:val="21"/>
              </w:rPr>
            </w:pPr>
            <w:r>
              <w:rPr>
                <w:rFonts w:hint="eastAsia" w:hAnsi="宋体" w:cs="仿宋"/>
                <w:szCs w:val="21"/>
              </w:rPr>
              <w:t>累计不得超过5分，超过5次扣款200元</w:t>
            </w:r>
          </w:p>
        </w:tc>
        <w:tc>
          <w:tcPr>
            <w:tcW w:w="478" w:type="dxa"/>
            <w:noWrap w:val="0"/>
            <w:tcMar>
              <w:top w:w="0" w:type="dxa"/>
              <w:left w:w="108" w:type="dxa"/>
              <w:bottom w:w="0" w:type="dxa"/>
              <w:right w:w="108" w:type="dxa"/>
            </w:tcMar>
            <w:vAlign w:val="center"/>
          </w:tcPr>
          <w:p w14:paraId="5169F9A4">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5CDE2A6E">
            <w:pPr>
              <w:adjustRightInd w:val="0"/>
              <w:snapToGrid w:val="0"/>
              <w:spacing w:line="240" w:lineRule="auto"/>
              <w:rPr>
                <w:rFonts w:hAnsi="宋体" w:cs="仿宋"/>
                <w:szCs w:val="21"/>
              </w:rPr>
            </w:pPr>
          </w:p>
        </w:tc>
      </w:tr>
      <w:tr w14:paraId="36DEF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88" w:type="dxa"/>
            <w:vMerge w:val="continue"/>
            <w:noWrap w:val="0"/>
            <w:tcMar>
              <w:top w:w="0" w:type="dxa"/>
              <w:left w:w="108" w:type="dxa"/>
              <w:bottom w:w="0" w:type="dxa"/>
              <w:right w:w="108" w:type="dxa"/>
            </w:tcMar>
            <w:vAlign w:val="center"/>
          </w:tcPr>
          <w:p w14:paraId="2841FF43">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679F035C">
            <w:pPr>
              <w:adjustRightInd w:val="0"/>
              <w:snapToGrid w:val="0"/>
              <w:spacing w:line="240" w:lineRule="auto"/>
              <w:rPr>
                <w:rFonts w:hAnsi="宋体" w:cs="仿宋"/>
                <w:szCs w:val="21"/>
              </w:rPr>
            </w:pPr>
          </w:p>
        </w:tc>
        <w:tc>
          <w:tcPr>
            <w:tcW w:w="4635" w:type="dxa"/>
            <w:noWrap w:val="0"/>
            <w:tcMar>
              <w:top w:w="0" w:type="dxa"/>
              <w:left w:w="108" w:type="dxa"/>
              <w:bottom w:w="0" w:type="dxa"/>
              <w:right w:w="108" w:type="dxa"/>
            </w:tcMar>
            <w:vAlign w:val="center"/>
          </w:tcPr>
          <w:p w14:paraId="3B96AF74">
            <w:pPr>
              <w:adjustRightInd w:val="0"/>
              <w:snapToGrid w:val="0"/>
              <w:spacing w:line="240" w:lineRule="auto"/>
              <w:rPr>
                <w:rFonts w:hAnsi="宋体" w:cs="仿宋"/>
                <w:szCs w:val="21"/>
              </w:rPr>
            </w:pPr>
            <w:r>
              <w:rPr>
                <w:rFonts w:hint="eastAsia" w:hAnsi="宋体" w:cs="仿宋"/>
                <w:szCs w:val="21"/>
              </w:rPr>
              <w:t>3、地面、台面、设备每天上、下班应按照标准消毒，并做好记录。</w:t>
            </w:r>
          </w:p>
        </w:tc>
        <w:tc>
          <w:tcPr>
            <w:tcW w:w="573" w:type="dxa"/>
            <w:noWrap w:val="0"/>
            <w:tcMar>
              <w:top w:w="0" w:type="dxa"/>
              <w:left w:w="108" w:type="dxa"/>
              <w:bottom w:w="0" w:type="dxa"/>
              <w:right w:w="108" w:type="dxa"/>
            </w:tcMar>
            <w:vAlign w:val="center"/>
          </w:tcPr>
          <w:p w14:paraId="06F4DCB1">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221EB5ED">
            <w:pPr>
              <w:adjustRightInd w:val="0"/>
              <w:snapToGrid w:val="0"/>
              <w:spacing w:line="240" w:lineRule="auto"/>
              <w:rPr>
                <w:rFonts w:hAnsi="宋体" w:cs="仿宋"/>
                <w:szCs w:val="21"/>
              </w:rPr>
            </w:pPr>
            <w:r>
              <w:rPr>
                <w:rFonts w:hint="eastAsia" w:hAnsi="宋体" w:cs="仿宋"/>
                <w:szCs w:val="21"/>
              </w:rPr>
              <w:t>无培训记录扣5分</w:t>
            </w:r>
          </w:p>
          <w:p w14:paraId="6519EC2F">
            <w:pPr>
              <w:adjustRightInd w:val="0"/>
              <w:snapToGrid w:val="0"/>
              <w:spacing w:line="240" w:lineRule="auto"/>
              <w:rPr>
                <w:rFonts w:hAnsi="宋体" w:cs="仿宋"/>
                <w:szCs w:val="21"/>
              </w:rPr>
            </w:pPr>
            <w:r>
              <w:rPr>
                <w:rFonts w:hint="eastAsia" w:hAnsi="宋体" w:cs="仿宋"/>
                <w:szCs w:val="21"/>
              </w:rPr>
              <w:t xml:space="preserve">记录不规范扣2分 </w:t>
            </w:r>
          </w:p>
        </w:tc>
        <w:tc>
          <w:tcPr>
            <w:tcW w:w="478" w:type="dxa"/>
            <w:noWrap w:val="0"/>
            <w:tcMar>
              <w:top w:w="0" w:type="dxa"/>
              <w:left w:w="108" w:type="dxa"/>
              <w:bottom w:w="0" w:type="dxa"/>
              <w:right w:w="108" w:type="dxa"/>
            </w:tcMar>
            <w:vAlign w:val="center"/>
          </w:tcPr>
          <w:p w14:paraId="55807CB9">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0350A155">
            <w:pPr>
              <w:adjustRightInd w:val="0"/>
              <w:snapToGrid w:val="0"/>
              <w:spacing w:line="240" w:lineRule="auto"/>
              <w:rPr>
                <w:rFonts w:hAnsi="宋体" w:cs="仿宋"/>
                <w:szCs w:val="21"/>
              </w:rPr>
            </w:pPr>
          </w:p>
        </w:tc>
      </w:tr>
      <w:tr w14:paraId="01F47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88" w:type="dxa"/>
            <w:vMerge w:val="continue"/>
            <w:noWrap w:val="0"/>
            <w:tcMar>
              <w:top w:w="0" w:type="dxa"/>
              <w:left w:w="108" w:type="dxa"/>
              <w:bottom w:w="0" w:type="dxa"/>
              <w:right w:w="108" w:type="dxa"/>
            </w:tcMar>
            <w:vAlign w:val="center"/>
          </w:tcPr>
          <w:p w14:paraId="313E2A69">
            <w:pPr>
              <w:adjustRightInd w:val="0"/>
              <w:snapToGrid w:val="0"/>
              <w:spacing w:line="240" w:lineRule="auto"/>
              <w:rPr>
                <w:rFonts w:hAnsi="宋体" w:cs="仿宋"/>
                <w:szCs w:val="21"/>
              </w:rPr>
            </w:pPr>
          </w:p>
        </w:tc>
        <w:tc>
          <w:tcPr>
            <w:tcW w:w="709" w:type="dxa"/>
            <w:vMerge w:val="continue"/>
            <w:noWrap w:val="0"/>
            <w:tcMar>
              <w:top w:w="0" w:type="dxa"/>
              <w:left w:w="108" w:type="dxa"/>
              <w:bottom w:w="0" w:type="dxa"/>
              <w:right w:w="108" w:type="dxa"/>
            </w:tcMar>
            <w:vAlign w:val="center"/>
          </w:tcPr>
          <w:p w14:paraId="2732DA98">
            <w:pPr>
              <w:adjustRightInd w:val="0"/>
              <w:snapToGrid w:val="0"/>
              <w:spacing w:line="240" w:lineRule="auto"/>
              <w:rPr>
                <w:rFonts w:hAnsi="宋体" w:cs="仿宋"/>
                <w:szCs w:val="21"/>
              </w:rPr>
            </w:pPr>
          </w:p>
        </w:tc>
        <w:tc>
          <w:tcPr>
            <w:tcW w:w="4635" w:type="dxa"/>
            <w:noWrap w:val="0"/>
            <w:tcMar>
              <w:top w:w="0" w:type="dxa"/>
              <w:left w:w="108" w:type="dxa"/>
              <w:bottom w:w="0" w:type="dxa"/>
              <w:right w:w="108" w:type="dxa"/>
            </w:tcMar>
            <w:vAlign w:val="center"/>
          </w:tcPr>
          <w:p w14:paraId="635C833C">
            <w:pPr>
              <w:adjustRightInd w:val="0"/>
              <w:snapToGrid w:val="0"/>
              <w:spacing w:line="240" w:lineRule="auto"/>
              <w:rPr>
                <w:rFonts w:hAnsi="宋体" w:cs="仿宋"/>
                <w:szCs w:val="21"/>
              </w:rPr>
            </w:pPr>
            <w:r>
              <w:rPr>
                <w:rFonts w:hint="eastAsia" w:hAnsi="宋体" w:cs="仿宋"/>
                <w:szCs w:val="21"/>
              </w:rPr>
              <w:t>4、乙方委托有资质的卫生检验机构每季度进行干净布草检测，每半年进行工作人员手卫生抽检</w:t>
            </w:r>
          </w:p>
        </w:tc>
        <w:tc>
          <w:tcPr>
            <w:tcW w:w="573" w:type="dxa"/>
            <w:noWrap w:val="0"/>
            <w:tcMar>
              <w:top w:w="0" w:type="dxa"/>
              <w:left w:w="108" w:type="dxa"/>
              <w:bottom w:w="0" w:type="dxa"/>
              <w:right w:w="108" w:type="dxa"/>
            </w:tcMar>
            <w:vAlign w:val="center"/>
          </w:tcPr>
          <w:p w14:paraId="249A4CD1">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0B85A280">
            <w:pPr>
              <w:adjustRightInd w:val="0"/>
              <w:snapToGrid w:val="0"/>
              <w:spacing w:line="240" w:lineRule="auto"/>
              <w:rPr>
                <w:rFonts w:hAnsi="宋体" w:cs="仿宋"/>
                <w:szCs w:val="21"/>
              </w:rPr>
            </w:pPr>
            <w:r>
              <w:rPr>
                <w:rFonts w:hint="eastAsia" w:hAnsi="宋体" w:cs="仿宋"/>
                <w:szCs w:val="21"/>
              </w:rPr>
              <w:t>无检测报告或检测不合格扣5分</w:t>
            </w:r>
          </w:p>
        </w:tc>
        <w:tc>
          <w:tcPr>
            <w:tcW w:w="478" w:type="dxa"/>
            <w:noWrap w:val="0"/>
            <w:tcMar>
              <w:top w:w="0" w:type="dxa"/>
              <w:left w:w="108" w:type="dxa"/>
              <w:bottom w:w="0" w:type="dxa"/>
              <w:right w:w="108" w:type="dxa"/>
            </w:tcMar>
            <w:vAlign w:val="center"/>
          </w:tcPr>
          <w:p w14:paraId="79FB1F33">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417A4A17">
            <w:pPr>
              <w:adjustRightInd w:val="0"/>
              <w:snapToGrid w:val="0"/>
              <w:spacing w:line="240" w:lineRule="auto"/>
              <w:rPr>
                <w:rFonts w:hAnsi="宋体" w:cs="仿宋"/>
                <w:szCs w:val="21"/>
              </w:rPr>
            </w:pPr>
          </w:p>
        </w:tc>
      </w:tr>
      <w:tr w14:paraId="621DEC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88" w:type="dxa"/>
            <w:vMerge w:val="restart"/>
            <w:noWrap w:val="0"/>
            <w:tcMar>
              <w:top w:w="0" w:type="dxa"/>
              <w:left w:w="108" w:type="dxa"/>
              <w:bottom w:w="0" w:type="dxa"/>
              <w:right w:w="108" w:type="dxa"/>
            </w:tcMar>
            <w:vAlign w:val="center"/>
          </w:tcPr>
          <w:p w14:paraId="7036EEDF">
            <w:pPr>
              <w:adjustRightInd w:val="0"/>
              <w:snapToGrid w:val="0"/>
              <w:spacing w:line="240" w:lineRule="auto"/>
              <w:jc w:val="center"/>
              <w:rPr>
                <w:rFonts w:hAnsi="宋体" w:cs="仿宋"/>
                <w:szCs w:val="21"/>
              </w:rPr>
            </w:pPr>
            <w:r>
              <w:rPr>
                <w:rFonts w:hint="eastAsia" w:hAnsi="宋体" w:cs="仿宋"/>
                <w:szCs w:val="21"/>
              </w:rPr>
              <w:t>3</w:t>
            </w:r>
          </w:p>
        </w:tc>
        <w:tc>
          <w:tcPr>
            <w:tcW w:w="709" w:type="dxa"/>
            <w:vMerge w:val="restart"/>
            <w:noWrap w:val="0"/>
            <w:tcMar>
              <w:top w:w="0" w:type="dxa"/>
              <w:left w:w="108" w:type="dxa"/>
              <w:bottom w:w="0" w:type="dxa"/>
              <w:right w:w="108" w:type="dxa"/>
            </w:tcMar>
            <w:vAlign w:val="center"/>
          </w:tcPr>
          <w:p w14:paraId="5137C274">
            <w:pPr>
              <w:adjustRightInd w:val="0"/>
              <w:snapToGrid w:val="0"/>
              <w:spacing w:line="240" w:lineRule="auto"/>
              <w:jc w:val="center"/>
              <w:rPr>
                <w:rFonts w:hAnsi="宋体" w:cs="仿宋"/>
                <w:szCs w:val="21"/>
              </w:rPr>
            </w:pPr>
            <w:r>
              <w:rPr>
                <w:rFonts w:hint="eastAsia" w:hAnsi="宋体" w:cs="仿宋"/>
                <w:szCs w:val="21"/>
              </w:rPr>
              <w:t>收送要求</w:t>
            </w:r>
          </w:p>
        </w:tc>
        <w:tc>
          <w:tcPr>
            <w:tcW w:w="4635" w:type="dxa"/>
            <w:noWrap w:val="0"/>
            <w:tcMar>
              <w:top w:w="0" w:type="dxa"/>
              <w:left w:w="108" w:type="dxa"/>
              <w:bottom w:w="0" w:type="dxa"/>
              <w:right w:w="108" w:type="dxa"/>
            </w:tcMar>
            <w:vAlign w:val="center"/>
          </w:tcPr>
          <w:p w14:paraId="13CA295B">
            <w:pPr>
              <w:adjustRightInd w:val="0"/>
              <w:snapToGrid w:val="0"/>
              <w:spacing w:line="240" w:lineRule="auto"/>
              <w:rPr>
                <w:rFonts w:hAnsi="宋体" w:cs="仿宋"/>
                <w:szCs w:val="21"/>
              </w:rPr>
            </w:pPr>
            <w:r>
              <w:rPr>
                <w:rFonts w:hint="eastAsia" w:hAnsi="宋体" w:cs="仿宋"/>
                <w:szCs w:val="21"/>
              </w:rPr>
              <w:t>1、须每日到科室病房收送脏布草和干净布草，每次收送的被服、衣物收送人员进行清点并登记数量，有数量清单与科室接收人员交接，做好收送交接清点并有双方签字确认，数量明确</w:t>
            </w:r>
            <w:r>
              <w:rPr>
                <w:rFonts w:hint="eastAsia"/>
              </w:rPr>
              <w:t>（包括信息化系统扫描和人工清点的布草），不得出现错漏</w:t>
            </w:r>
            <w:r>
              <w:rPr>
                <w:rFonts w:hint="eastAsia" w:hAnsi="宋体" w:cs="仿宋"/>
                <w:szCs w:val="21"/>
              </w:rPr>
              <w:t>。</w:t>
            </w:r>
          </w:p>
        </w:tc>
        <w:tc>
          <w:tcPr>
            <w:tcW w:w="573" w:type="dxa"/>
            <w:noWrap w:val="0"/>
            <w:tcMar>
              <w:top w:w="0" w:type="dxa"/>
              <w:left w:w="108" w:type="dxa"/>
              <w:bottom w:w="0" w:type="dxa"/>
              <w:right w:w="108" w:type="dxa"/>
            </w:tcMar>
            <w:vAlign w:val="center"/>
          </w:tcPr>
          <w:p w14:paraId="7806FC61">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0EC159FF">
            <w:pPr>
              <w:adjustRightInd w:val="0"/>
              <w:snapToGrid w:val="0"/>
              <w:spacing w:line="240" w:lineRule="auto"/>
              <w:rPr>
                <w:rFonts w:hAnsi="宋体" w:cs="仿宋"/>
                <w:szCs w:val="21"/>
              </w:rPr>
            </w:pPr>
            <w:r>
              <w:rPr>
                <w:rFonts w:hint="eastAsia" w:hAnsi="宋体" w:cs="仿宋"/>
                <w:szCs w:val="21"/>
              </w:rPr>
              <w:t>若回收三联单出现填写不清楚、丢失或收发数量不一致等情况，发现一次扣</w:t>
            </w:r>
            <w:r>
              <w:rPr>
                <w:rFonts w:hAnsi="宋体" w:cs="仿宋"/>
                <w:szCs w:val="21"/>
              </w:rPr>
              <w:t>1</w:t>
            </w:r>
            <w:r>
              <w:rPr>
                <w:rFonts w:hint="eastAsia" w:hAnsi="宋体" w:cs="仿宋"/>
                <w:szCs w:val="21"/>
              </w:rPr>
              <w:t>分，累计不超过5分，超过5分扣款200元；</w:t>
            </w:r>
          </w:p>
        </w:tc>
        <w:tc>
          <w:tcPr>
            <w:tcW w:w="478" w:type="dxa"/>
            <w:noWrap w:val="0"/>
            <w:tcMar>
              <w:top w:w="0" w:type="dxa"/>
              <w:left w:w="108" w:type="dxa"/>
              <w:bottom w:w="0" w:type="dxa"/>
              <w:right w:w="108" w:type="dxa"/>
            </w:tcMar>
            <w:vAlign w:val="center"/>
          </w:tcPr>
          <w:p w14:paraId="3CEA8E65">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6AFCBD87">
            <w:pPr>
              <w:adjustRightInd w:val="0"/>
              <w:snapToGrid w:val="0"/>
              <w:spacing w:line="240" w:lineRule="auto"/>
              <w:rPr>
                <w:rFonts w:hAnsi="宋体" w:cs="仿宋"/>
                <w:szCs w:val="21"/>
              </w:rPr>
            </w:pPr>
          </w:p>
        </w:tc>
      </w:tr>
      <w:tr w14:paraId="2B64E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2" w:hRule="atLeast"/>
          <w:jc w:val="center"/>
        </w:trPr>
        <w:tc>
          <w:tcPr>
            <w:tcW w:w="388" w:type="dxa"/>
            <w:vMerge w:val="continue"/>
            <w:noWrap w:val="0"/>
            <w:tcMar>
              <w:top w:w="0" w:type="dxa"/>
              <w:left w:w="108" w:type="dxa"/>
              <w:bottom w:w="0" w:type="dxa"/>
              <w:right w:w="108" w:type="dxa"/>
            </w:tcMar>
            <w:vAlign w:val="center"/>
          </w:tcPr>
          <w:p w14:paraId="3B3EBABC">
            <w:pPr>
              <w:adjustRightInd w:val="0"/>
              <w:snapToGrid w:val="0"/>
              <w:spacing w:line="240" w:lineRule="auto"/>
              <w:rPr>
                <w:rFonts w:hAnsi="宋体" w:cs="仿宋"/>
                <w:szCs w:val="21"/>
              </w:rPr>
            </w:pPr>
          </w:p>
        </w:tc>
        <w:tc>
          <w:tcPr>
            <w:tcW w:w="709" w:type="dxa"/>
            <w:vMerge w:val="continue"/>
            <w:noWrap w:val="0"/>
            <w:tcMar>
              <w:top w:w="0" w:type="dxa"/>
              <w:left w:w="108" w:type="dxa"/>
              <w:bottom w:w="0" w:type="dxa"/>
              <w:right w:w="108" w:type="dxa"/>
            </w:tcMar>
            <w:vAlign w:val="center"/>
          </w:tcPr>
          <w:p w14:paraId="6692AAEF">
            <w:pPr>
              <w:adjustRightInd w:val="0"/>
              <w:snapToGrid w:val="0"/>
              <w:spacing w:line="240" w:lineRule="auto"/>
              <w:rPr>
                <w:rFonts w:hAnsi="宋体" w:cs="仿宋"/>
                <w:szCs w:val="21"/>
              </w:rPr>
            </w:pPr>
          </w:p>
        </w:tc>
        <w:tc>
          <w:tcPr>
            <w:tcW w:w="4635" w:type="dxa"/>
            <w:noWrap w:val="0"/>
            <w:tcMar>
              <w:top w:w="0" w:type="dxa"/>
              <w:left w:w="108" w:type="dxa"/>
              <w:bottom w:w="0" w:type="dxa"/>
              <w:right w:w="108" w:type="dxa"/>
            </w:tcMar>
            <w:vAlign w:val="center"/>
          </w:tcPr>
          <w:p w14:paraId="04023861">
            <w:pPr>
              <w:adjustRightInd w:val="0"/>
              <w:snapToGrid w:val="0"/>
              <w:spacing w:line="240" w:lineRule="auto"/>
              <w:rPr>
                <w:rFonts w:hAnsi="宋体" w:cs="仿宋"/>
                <w:szCs w:val="21"/>
              </w:rPr>
            </w:pPr>
            <w:r>
              <w:rPr>
                <w:rFonts w:hint="eastAsia" w:hAnsi="宋体" w:cs="仿宋"/>
                <w:szCs w:val="21"/>
              </w:rPr>
              <w:t>2、参照我院各类洗涤物品收送时间安排进行上收下送，对甲方临床科室非交接时段的临时收送要求，应40分钟内予以解决。</w:t>
            </w:r>
          </w:p>
        </w:tc>
        <w:tc>
          <w:tcPr>
            <w:tcW w:w="573" w:type="dxa"/>
            <w:noWrap w:val="0"/>
            <w:tcMar>
              <w:top w:w="0" w:type="dxa"/>
              <w:left w:w="108" w:type="dxa"/>
              <w:bottom w:w="0" w:type="dxa"/>
              <w:right w:w="108" w:type="dxa"/>
            </w:tcMar>
            <w:vAlign w:val="center"/>
          </w:tcPr>
          <w:p w14:paraId="61BCA698">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2F745DF9">
            <w:pPr>
              <w:adjustRightInd w:val="0"/>
              <w:snapToGrid w:val="0"/>
              <w:spacing w:line="240" w:lineRule="auto"/>
              <w:rPr>
                <w:rFonts w:hAnsi="宋体" w:cs="仿宋"/>
                <w:szCs w:val="21"/>
              </w:rPr>
            </w:pPr>
            <w:r>
              <w:rPr>
                <w:rFonts w:hint="eastAsia" w:hAnsi="宋体" w:cs="仿宋"/>
                <w:szCs w:val="21"/>
              </w:rPr>
              <w:t>未达到要求扣5分</w:t>
            </w:r>
          </w:p>
        </w:tc>
        <w:tc>
          <w:tcPr>
            <w:tcW w:w="478" w:type="dxa"/>
            <w:noWrap w:val="0"/>
            <w:tcMar>
              <w:top w:w="0" w:type="dxa"/>
              <w:left w:w="108" w:type="dxa"/>
              <w:bottom w:w="0" w:type="dxa"/>
              <w:right w:w="108" w:type="dxa"/>
            </w:tcMar>
            <w:vAlign w:val="center"/>
          </w:tcPr>
          <w:p w14:paraId="6FBD1E1B">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67AE692D">
            <w:pPr>
              <w:adjustRightInd w:val="0"/>
              <w:snapToGrid w:val="0"/>
              <w:spacing w:line="240" w:lineRule="auto"/>
              <w:rPr>
                <w:rFonts w:hAnsi="宋体" w:cs="仿宋"/>
                <w:szCs w:val="21"/>
              </w:rPr>
            </w:pPr>
          </w:p>
        </w:tc>
      </w:tr>
      <w:tr w14:paraId="52BB4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8" w:hRule="atLeast"/>
          <w:jc w:val="center"/>
        </w:trPr>
        <w:tc>
          <w:tcPr>
            <w:tcW w:w="388" w:type="dxa"/>
            <w:vMerge w:val="continue"/>
            <w:noWrap w:val="0"/>
            <w:tcMar>
              <w:top w:w="0" w:type="dxa"/>
              <w:left w:w="108" w:type="dxa"/>
              <w:bottom w:w="0" w:type="dxa"/>
              <w:right w:w="108" w:type="dxa"/>
            </w:tcMar>
            <w:vAlign w:val="center"/>
          </w:tcPr>
          <w:p w14:paraId="5C30CC75">
            <w:pPr>
              <w:adjustRightInd w:val="0"/>
              <w:snapToGrid w:val="0"/>
              <w:spacing w:line="240" w:lineRule="auto"/>
              <w:rPr>
                <w:rFonts w:hAnsi="宋体" w:cs="仿宋"/>
                <w:szCs w:val="21"/>
              </w:rPr>
            </w:pPr>
          </w:p>
        </w:tc>
        <w:tc>
          <w:tcPr>
            <w:tcW w:w="709" w:type="dxa"/>
            <w:vMerge w:val="continue"/>
            <w:noWrap w:val="0"/>
            <w:tcMar>
              <w:top w:w="0" w:type="dxa"/>
              <w:left w:w="108" w:type="dxa"/>
              <w:bottom w:w="0" w:type="dxa"/>
              <w:right w:w="108" w:type="dxa"/>
            </w:tcMar>
            <w:vAlign w:val="center"/>
          </w:tcPr>
          <w:p w14:paraId="06742D18">
            <w:pPr>
              <w:adjustRightInd w:val="0"/>
              <w:snapToGrid w:val="0"/>
              <w:spacing w:line="240" w:lineRule="auto"/>
              <w:rPr>
                <w:rFonts w:hAnsi="宋体" w:cs="仿宋"/>
                <w:szCs w:val="21"/>
              </w:rPr>
            </w:pPr>
          </w:p>
        </w:tc>
        <w:tc>
          <w:tcPr>
            <w:tcW w:w="4635" w:type="dxa"/>
            <w:noWrap w:val="0"/>
            <w:tcMar>
              <w:top w:w="0" w:type="dxa"/>
              <w:left w:w="108" w:type="dxa"/>
              <w:bottom w:w="0" w:type="dxa"/>
              <w:right w:w="108" w:type="dxa"/>
            </w:tcMar>
            <w:vAlign w:val="center"/>
          </w:tcPr>
          <w:p w14:paraId="04DDCEF5">
            <w:pPr>
              <w:numPr>
                <w:ilvl w:val="0"/>
                <w:numId w:val="17"/>
              </w:numPr>
              <w:adjustRightInd w:val="0"/>
              <w:snapToGrid w:val="0"/>
              <w:spacing w:line="240" w:lineRule="auto"/>
              <w:jc w:val="both"/>
              <w:rPr>
                <w:rFonts w:hAnsi="宋体" w:cs="仿宋"/>
                <w:szCs w:val="21"/>
              </w:rPr>
            </w:pPr>
            <w:r>
              <w:rPr>
                <w:rFonts w:hint="eastAsia" w:hAnsi="宋体" w:cs="仿宋"/>
                <w:szCs w:val="21"/>
              </w:rPr>
              <w:t>报废布草不得送回科室使用，报废标准：</w:t>
            </w:r>
          </w:p>
          <w:p w14:paraId="60C58A6E">
            <w:pPr>
              <w:numPr>
                <w:ilvl w:val="0"/>
                <w:numId w:val="18"/>
              </w:numPr>
              <w:spacing w:line="400" w:lineRule="exact"/>
              <w:jc w:val="both"/>
              <w:rPr>
                <w:rFonts w:hAnsi="宋体" w:cs="仿宋"/>
                <w:szCs w:val="21"/>
              </w:rPr>
            </w:pPr>
            <w:r>
              <w:rPr>
                <w:rFonts w:hint="eastAsia" w:hAnsi="宋体" w:cs="仿宋"/>
                <w:szCs w:val="21"/>
              </w:rPr>
              <w:t>按照相关规定，手术室敷料、手术衣不能打补丁，只要有小洞或破损可马上报废。</w:t>
            </w:r>
          </w:p>
          <w:p w14:paraId="7828F2F1">
            <w:pPr>
              <w:numPr>
                <w:ilvl w:val="0"/>
                <w:numId w:val="18"/>
              </w:numPr>
              <w:spacing w:line="400" w:lineRule="exact"/>
              <w:jc w:val="both"/>
              <w:rPr>
                <w:rFonts w:hAnsi="宋体" w:cs="仿宋"/>
                <w:bCs/>
                <w:szCs w:val="21"/>
              </w:rPr>
            </w:pPr>
            <w:r>
              <w:rPr>
                <w:rFonts w:hint="eastAsia" w:hAnsi="宋体" w:cs="仿宋"/>
                <w:bCs/>
                <w:szCs w:val="21"/>
              </w:rPr>
              <w:t>临床、医技科室的布草一件衣物不能超过4个补丁，补丁面积不超过5x5cm</w:t>
            </w:r>
            <w:r>
              <w:rPr>
                <w:rFonts w:hAnsi="宋体" w:cs="Calibri"/>
                <w:bCs/>
                <w:szCs w:val="21"/>
              </w:rPr>
              <w:t>²</w:t>
            </w:r>
            <w:r>
              <w:rPr>
                <w:rFonts w:hint="eastAsia" w:hAnsi="宋体" w:cs="仿宋"/>
                <w:bCs/>
                <w:szCs w:val="21"/>
              </w:rPr>
              <w:t>，另外织物出现以下情形，应予以报废：</w:t>
            </w:r>
          </w:p>
          <w:p w14:paraId="2724F615">
            <w:pPr>
              <w:numPr>
                <w:ilvl w:val="0"/>
                <w:numId w:val="19"/>
              </w:numPr>
              <w:adjustRightInd w:val="0"/>
              <w:snapToGrid w:val="0"/>
              <w:spacing w:line="400" w:lineRule="exact"/>
              <w:jc w:val="both"/>
              <w:rPr>
                <w:rFonts w:hAnsi="宋体" w:cs="仿宋"/>
                <w:bCs/>
                <w:szCs w:val="21"/>
              </w:rPr>
            </w:pPr>
            <w:r>
              <w:rPr>
                <w:rFonts w:hint="eastAsia" w:hAnsi="宋体" w:cs="仿宋"/>
                <w:bCs/>
                <w:szCs w:val="21"/>
              </w:rPr>
              <w:t>变薄变稀变烂，起毛球。</w:t>
            </w:r>
          </w:p>
          <w:p w14:paraId="05DCDA7F">
            <w:pPr>
              <w:numPr>
                <w:ilvl w:val="0"/>
                <w:numId w:val="19"/>
              </w:numPr>
              <w:adjustRightInd w:val="0"/>
              <w:snapToGrid w:val="0"/>
              <w:spacing w:line="400" w:lineRule="exact"/>
              <w:jc w:val="both"/>
              <w:rPr>
                <w:rFonts w:hAnsi="宋体" w:cs="仿宋"/>
                <w:bCs/>
                <w:szCs w:val="21"/>
              </w:rPr>
            </w:pPr>
            <w:r>
              <w:rPr>
                <w:rFonts w:hint="eastAsia" w:hAnsi="宋体" w:cs="仿宋"/>
                <w:bCs/>
                <w:szCs w:val="21"/>
              </w:rPr>
              <w:t>在明显处有烟烫的破洞及痕迹的。</w:t>
            </w:r>
          </w:p>
          <w:p w14:paraId="58836056">
            <w:pPr>
              <w:numPr>
                <w:ilvl w:val="0"/>
                <w:numId w:val="19"/>
              </w:numPr>
              <w:adjustRightInd w:val="0"/>
              <w:snapToGrid w:val="0"/>
              <w:spacing w:line="400" w:lineRule="exact"/>
              <w:jc w:val="both"/>
              <w:rPr>
                <w:rFonts w:hAnsi="宋体" w:cs="仿宋"/>
                <w:bCs/>
                <w:szCs w:val="21"/>
              </w:rPr>
            </w:pPr>
            <w:r>
              <w:rPr>
                <w:rFonts w:hint="eastAsia" w:hAnsi="宋体" w:cs="仿宋"/>
                <w:bCs/>
                <w:szCs w:val="21"/>
              </w:rPr>
              <w:t>有黄渍、灰渍、血渍等重污经多次处理无效的。</w:t>
            </w:r>
          </w:p>
          <w:p w14:paraId="66CBA1FC">
            <w:pPr>
              <w:numPr>
                <w:ilvl w:val="0"/>
                <w:numId w:val="19"/>
              </w:numPr>
              <w:adjustRightInd w:val="0"/>
              <w:snapToGrid w:val="0"/>
              <w:spacing w:line="400" w:lineRule="exact"/>
              <w:jc w:val="both"/>
              <w:rPr>
                <w:rFonts w:hAnsi="宋体" w:cs="仿宋"/>
                <w:bCs/>
                <w:szCs w:val="21"/>
              </w:rPr>
            </w:pPr>
            <w:r>
              <w:rPr>
                <w:rFonts w:hint="eastAsia" w:hAnsi="宋体" w:cs="仿宋"/>
                <w:bCs/>
                <w:szCs w:val="21"/>
              </w:rPr>
              <w:t>洗涤次数达到后，有明显的变灰、黑及织物失去光泽亮度的。</w:t>
            </w:r>
          </w:p>
          <w:p w14:paraId="6783D959">
            <w:pPr>
              <w:numPr>
                <w:ilvl w:val="0"/>
                <w:numId w:val="19"/>
              </w:numPr>
              <w:adjustRightInd w:val="0"/>
              <w:snapToGrid w:val="0"/>
              <w:spacing w:line="400" w:lineRule="exact"/>
              <w:jc w:val="both"/>
              <w:rPr>
                <w:rFonts w:hAnsi="宋体" w:cs="仿宋"/>
                <w:bCs/>
                <w:szCs w:val="21"/>
              </w:rPr>
            </w:pPr>
            <w:r>
              <w:rPr>
                <w:rFonts w:hint="eastAsia" w:hAnsi="宋体" w:cs="仿宋"/>
                <w:bCs/>
                <w:szCs w:val="21"/>
              </w:rPr>
              <w:t>有较大面积血迹、污印无法去除的。</w:t>
            </w:r>
          </w:p>
          <w:p w14:paraId="4980BBAD">
            <w:pPr>
              <w:numPr>
                <w:ilvl w:val="0"/>
                <w:numId w:val="19"/>
              </w:numPr>
              <w:tabs>
                <w:tab w:val="left" w:pos="780"/>
              </w:tabs>
              <w:adjustRightInd w:val="0"/>
              <w:snapToGrid w:val="0"/>
              <w:spacing w:line="240" w:lineRule="auto"/>
              <w:jc w:val="both"/>
              <w:rPr>
                <w:rFonts w:hAnsi="宋体" w:cs="仿宋"/>
                <w:szCs w:val="21"/>
              </w:rPr>
            </w:pPr>
            <w:r>
              <w:rPr>
                <w:rFonts w:hint="eastAsia" w:hAnsi="宋体" w:cs="仿宋"/>
                <w:bCs/>
                <w:szCs w:val="21"/>
              </w:rPr>
              <w:t>其他影响感官感觉或使用舒适度的情况，经双方检查确认应报废的。</w:t>
            </w:r>
          </w:p>
        </w:tc>
        <w:tc>
          <w:tcPr>
            <w:tcW w:w="573" w:type="dxa"/>
            <w:noWrap w:val="0"/>
            <w:tcMar>
              <w:top w:w="0" w:type="dxa"/>
              <w:left w:w="108" w:type="dxa"/>
              <w:bottom w:w="0" w:type="dxa"/>
              <w:right w:w="108" w:type="dxa"/>
            </w:tcMar>
            <w:vAlign w:val="center"/>
          </w:tcPr>
          <w:p w14:paraId="60DF8C97">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29988632">
            <w:pPr>
              <w:adjustRightInd w:val="0"/>
              <w:snapToGrid w:val="0"/>
              <w:spacing w:line="240" w:lineRule="auto"/>
              <w:rPr>
                <w:rFonts w:hAnsi="宋体" w:cs="仿宋"/>
                <w:szCs w:val="21"/>
              </w:rPr>
            </w:pPr>
            <w:r>
              <w:rPr>
                <w:rFonts w:hint="eastAsia" w:hAnsi="宋体" w:cs="仿宋"/>
                <w:szCs w:val="21"/>
              </w:rPr>
              <w:t>未达到要求扣5分</w:t>
            </w:r>
          </w:p>
        </w:tc>
        <w:tc>
          <w:tcPr>
            <w:tcW w:w="478" w:type="dxa"/>
            <w:noWrap w:val="0"/>
            <w:tcMar>
              <w:top w:w="0" w:type="dxa"/>
              <w:left w:w="108" w:type="dxa"/>
              <w:bottom w:w="0" w:type="dxa"/>
              <w:right w:w="108" w:type="dxa"/>
            </w:tcMar>
            <w:vAlign w:val="center"/>
          </w:tcPr>
          <w:p w14:paraId="1D75BB15">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6E954D7C">
            <w:pPr>
              <w:adjustRightInd w:val="0"/>
              <w:snapToGrid w:val="0"/>
              <w:spacing w:line="240" w:lineRule="auto"/>
              <w:rPr>
                <w:rFonts w:hAnsi="宋体" w:cs="仿宋"/>
                <w:szCs w:val="21"/>
              </w:rPr>
            </w:pPr>
          </w:p>
        </w:tc>
      </w:tr>
      <w:tr w14:paraId="7461A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88" w:type="dxa"/>
            <w:vMerge w:val="restart"/>
            <w:noWrap w:val="0"/>
            <w:tcMar>
              <w:top w:w="0" w:type="dxa"/>
              <w:left w:w="108" w:type="dxa"/>
              <w:bottom w:w="0" w:type="dxa"/>
              <w:right w:w="108" w:type="dxa"/>
            </w:tcMar>
            <w:vAlign w:val="center"/>
          </w:tcPr>
          <w:p w14:paraId="0DB62B3C">
            <w:pPr>
              <w:adjustRightInd w:val="0"/>
              <w:snapToGrid w:val="0"/>
              <w:spacing w:line="240" w:lineRule="auto"/>
              <w:jc w:val="center"/>
              <w:rPr>
                <w:rFonts w:hAnsi="宋体" w:cs="仿宋"/>
                <w:szCs w:val="21"/>
              </w:rPr>
            </w:pPr>
            <w:r>
              <w:rPr>
                <w:rFonts w:hint="eastAsia" w:hAnsi="宋体" w:cs="仿宋"/>
                <w:szCs w:val="21"/>
              </w:rPr>
              <w:t>4</w:t>
            </w:r>
          </w:p>
        </w:tc>
        <w:tc>
          <w:tcPr>
            <w:tcW w:w="709" w:type="dxa"/>
            <w:vMerge w:val="restart"/>
            <w:noWrap w:val="0"/>
            <w:tcMar>
              <w:top w:w="0" w:type="dxa"/>
              <w:left w:w="108" w:type="dxa"/>
              <w:bottom w:w="0" w:type="dxa"/>
              <w:right w:w="108" w:type="dxa"/>
            </w:tcMar>
            <w:vAlign w:val="center"/>
          </w:tcPr>
          <w:p w14:paraId="2FCD3E46">
            <w:pPr>
              <w:adjustRightInd w:val="0"/>
              <w:snapToGrid w:val="0"/>
              <w:spacing w:line="240" w:lineRule="auto"/>
              <w:jc w:val="center"/>
              <w:rPr>
                <w:rFonts w:hAnsi="宋体" w:cs="仿宋"/>
                <w:szCs w:val="21"/>
              </w:rPr>
            </w:pPr>
            <w:r>
              <w:rPr>
                <w:rFonts w:hint="eastAsia" w:hAnsi="宋体" w:cs="仿宋"/>
                <w:szCs w:val="21"/>
              </w:rPr>
              <w:t>分拣要求</w:t>
            </w:r>
          </w:p>
        </w:tc>
        <w:tc>
          <w:tcPr>
            <w:tcW w:w="4635" w:type="dxa"/>
            <w:noWrap w:val="0"/>
            <w:tcMar>
              <w:top w:w="0" w:type="dxa"/>
              <w:left w:w="108" w:type="dxa"/>
              <w:bottom w:w="0" w:type="dxa"/>
              <w:right w:w="108" w:type="dxa"/>
            </w:tcMar>
            <w:vAlign w:val="center"/>
          </w:tcPr>
          <w:p w14:paraId="34B6DC81">
            <w:pPr>
              <w:adjustRightInd w:val="0"/>
              <w:snapToGrid w:val="0"/>
              <w:spacing w:line="240" w:lineRule="auto"/>
              <w:rPr>
                <w:rFonts w:hAnsi="宋体" w:cs="仿宋"/>
                <w:szCs w:val="21"/>
              </w:rPr>
            </w:pPr>
            <w:r>
              <w:rPr>
                <w:rFonts w:hint="eastAsia" w:hAnsi="宋体" w:cs="仿宋"/>
                <w:szCs w:val="21"/>
              </w:rPr>
              <w:t>1、布草按要求分类分拣清洗，分拣工作服时发现物品，要及时捡出，做好记录并及时送回相应科室。</w:t>
            </w:r>
          </w:p>
          <w:p w14:paraId="49A0C01E">
            <w:pPr>
              <w:adjustRightInd w:val="0"/>
              <w:snapToGrid w:val="0"/>
              <w:spacing w:line="240" w:lineRule="auto"/>
              <w:rPr>
                <w:rFonts w:hAnsi="宋体" w:cs="仿宋"/>
                <w:szCs w:val="21"/>
              </w:rPr>
            </w:pPr>
          </w:p>
        </w:tc>
        <w:tc>
          <w:tcPr>
            <w:tcW w:w="573" w:type="dxa"/>
            <w:noWrap w:val="0"/>
            <w:tcMar>
              <w:top w:w="0" w:type="dxa"/>
              <w:left w:w="108" w:type="dxa"/>
              <w:bottom w:w="0" w:type="dxa"/>
              <w:right w:w="108" w:type="dxa"/>
            </w:tcMar>
            <w:vAlign w:val="center"/>
          </w:tcPr>
          <w:p w14:paraId="4374009C">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0049866D">
            <w:pPr>
              <w:adjustRightInd w:val="0"/>
              <w:snapToGrid w:val="0"/>
              <w:spacing w:line="240" w:lineRule="auto"/>
              <w:rPr>
                <w:rFonts w:hAnsi="宋体" w:cs="仿宋"/>
                <w:szCs w:val="21"/>
              </w:rPr>
            </w:pPr>
            <w:r>
              <w:rPr>
                <w:rFonts w:hint="eastAsia" w:hAnsi="宋体" w:cs="仿宋"/>
                <w:szCs w:val="21"/>
              </w:rPr>
              <w:t>发现一次无捡出或未送回相关科室扣1分，如因物品未拣出造成衣服染色、损坏等一次扣2.5分，造价赔偿。累计不得超过5分，超过5分扣款200元</w:t>
            </w:r>
          </w:p>
        </w:tc>
        <w:tc>
          <w:tcPr>
            <w:tcW w:w="478" w:type="dxa"/>
            <w:noWrap w:val="0"/>
            <w:tcMar>
              <w:top w:w="0" w:type="dxa"/>
              <w:left w:w="108" w:type="dxa"/>
              <w:bottom w:w="0" w:type="dxa"/>
              <w:right w:w="108" w:type="dxa"/>
            </w:tcMar>
            <w:vAlign w:val="center"/>
          </w:tcPr>
          <w:p w14:paraId="2B5E3F07">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2691E07D">
            <w:pPr>
              <w:adjustRightInd w:val="0"/>
              <w:snapToGrid w:val="0"/>
              <w:spacing w:line="240" w:lineRule="auto"/>
              <w:rPr>
                <w:rFonts w:hAnsi="宋体" w:cs="仿宋"/>
                <w:szCs w:val="21"/>
              </w:rPr>
            </w:pPr>
          </w:p>
        </w:tc>
      </w:tr>
      <w:tr w14:paraId="048E3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88" w:type="dxa"/>
            <w:vMerge w:val="continue"/>
            <w:noWrap w:val="0"/>
            <w:tcMar>
              <w:top w:w="0" w:type="dxa"/>
              <w:left w:w="108" w:type="dxa"/>
              <w:bottom w:w="0" w:type="dxa"/>
              <w:right w:w="108" w:type="dxa"/>
            </w:tcMar>
            <w:vAlign w:val="center"/>
          </w:tcPr>
          <w:p w14:paraId="5C111C7B">
            <w:pPr>
              <w:adjustRightInd w:val="0"/>
              <w:snapToGrid w:val="0"/>
              <w:spacing w:line="240" w:lineRule="auto"/>
              <w:rPr>
                <w:rFonts w:hAnsi="宋体" w:cs="仿宋"/>
                <w:szCs w:val="21"/>
              </w:rPr>
            </w:pPr>
          </w:p>
        </w:tc>
        <w:tc>
          <w:tcPr>
            <w:tcW w:w="709" w:type="dxa"/>
            <w:vMerge w:val="continue"/>
            <w:noWrap w:val="0"/>
            <w:tcMar>
              <w:top w:w="0" w:type="dxa"/>
              <w:left w:w="108" w:type="dxa"/>
              <w:bottom w:w="0" w:type="dxa"/>
              <w:right w:w="108" w:type="dxa"/>
            </w:tcMar>
            <w:vAlign w:val="center"/>
          </w:tcPr>
          <w:p w14:paraId="4CC42693">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6D9CF2CF">
            <w:pPr>
              <w:adjustRightInd w:val="0"/>
              <w:snapToGrid w:val="0"/>
              <w:spacing w:line="240" w:lineRule="auto"/>
              <w:rPr>
                <w:rFonts w:hAnsi="宋体" w:cs="仿宋"/>
                <w:szCs w:val="21"/>
              </w:rPr>
            </w:pPr>
            <w:r>
              <w:rPr>
                <w:rFonts w:hint="eastAsia" w:hAnsi="宋体" w:cs="仿宋"/>
                <w:szCs w:val="21"/>
              </w:rPr>
              <w:t>2、分拣打包要及时、准确</w:t>
            </w:r>
          </w:p>
        </w:tc>
        <w:tc>
          <w:tcPr>
            <w:tcW w:w="573" w:type="dxa"/>
            <w:noWrap w:val="0"/>
            <w:tcMar>
              <w:top w:w="0" w:type="dxa"/>
              <w:left w:w="108" w:type="dxa"/>
              <w:bottom w:w="0" w:type="dxa"/>
              <w:right w:w="108" w:type="dxa"/>
            </w:tcMar>
            <w:vAlign w:val="center"/>
          </w:tcPr>
          <w:p w14:paraId="7F4B7F93">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2F9FDA22">
            <w:pPr>
              <w:adjustRightInd w:val="0"/>
              <w:snapToGrid w:val="0"/>
              <w:spacing w:line="240" w:lineRule="auto"/>
              <w:rPr>
                <w:rFonts w:hAnsi="宋体" w:cs="仿宋"/>
                <w:szCs w:val="21"/>
              </w:rPr>
            </w:pPr>
            <w:r>
              <w:rPr>
                <w:rFonts w:hint="eastAsia" w:hAnsi="宋体" w:cs="仿宋"/>
                <w:szCs w:val="21"/>
              </w:rPr>
              <w:t>每拣错一件扣1分，若造成物件丢失一次扣5分，造价赔偿。累计不得超过5分，超过5扣款200元</w:t>
            </w:r>
          </w:p>
        </w:tc>
        <w:tc>
          <w:tcPr>
            <w:tcW w:w="478" w:type="dxa"/>
            <w:noWrap w:val="0"/>
            <w:tcMar>
              <w:top w:w="0" w:type="dxa"/>
              <w:left w:w="108" w:type="dxa"/>
              <w:bottom w:w="0" w:type="dxa"/>
              <w:right w:w="108" w:type="dxa"/>
            </w:tcMar>
            <w:vAlign w:val="center"/>
          </w:tcPr>
          <w:p w14:paraId="11F08053">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606F93AB">
            <w:pPr>
              <w:adjustRightInd w:val="0"/>
              <w:snapToGrid w:val="0"/>
              <w:spacing w:line="240" w:lineRule="auto"/>
              <w:rPr>
                <w:rFonts w:hAnsi="宋体" w:cs="仿宋"/>
                <w:szCs w:val="21"/>
              </w:rPr>
            </w:pPr>
          </w:p>
        </w:tc>
      </w:tr>
      <w:tr w14:paraId="7E990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2" w:hRule="atLeast"/>
          <w:jc w:val="center"/>
        </w:trPr>
        <w:tc>
          <w:tcPr>
            <w:tcW w:w="388" w:type="dxa"/>
            <w:vMerge w:val="restart"/>
            <w:noWrap w:val="0"/>
            <w:tcMar>
              <w:top w:w="0" w:type="dxa"/>
              <w:left w:w="108" w:type="dxa"/>
              <w:bottom w:w="0" w:type="dxa"/>
              <w:right w:w="108" w:type="dxa"/>
            </w:tcMar>
            <w:vAlign w:val="center"/>
          </w:tcPr>
          <w:p w14:paraId="0564B25D">
            <w:pPr>
              <w:adjustRightInd w:val="0"/>
              <w:snapToGrid w:val="0"/>
              <w:spacing w:line="240" w:lineRule="auto"/>
              <w:jc w:val="center"/>
              <w:rPr>
                <w:rFonts w:hAnsi="宋体" w:cs="仿宋"/>
                <w:szCs w:val="21"/>
              </w:rPr>
            </w:pPr>
            <w:r>
              <w:rPr>
                <w:rFonts w:hint="eastAsia" w:hAnsi="宋体" w:cs="仿宋"/>
                <w:szCs w:val="21"/>
              </w:rPr>
              <w:t>5</w:t>
            </w:r>
          </w:p>
        </w:tc>
        <w:tc>
          <w:tcPr>
            <w:tcW w:w="709" w:type="dxa"/>
            <w:vMerge w:val="restart"/>
            <w:noWrap w:val="0"/>
            <w:tcMar>
              <w:top w:w="0" w:type="dxa"/>
              <w:left w:w="108" w:type="dxa"/>
              <w:bottom w:w="0" w:type="dxa"/>
              <w:right w:w="108" w:type="dxa"/>
            </w:tcMar>
            <w:vAlign w:val="center"/>
          </w:tcPr>
          <w:p w14:paraId="714DB1FD">
            <w:pPr>
              <w:adjustRightInd w:val="0"/>
              <w:snapToGrid w:val="0"/>
              <w:spacing w:line="240" w:lineRule="auto"/>
              <w:jc w:val="center"/>
              <w:rPr>
                <w:rFonts w:hAnsi="宋体" w:cs="仿宋"/>
                <w:szCs w:val="21"/>
              </w:rPr>
            </w:pPr>
            <w:r>
              <w:rPr>
                <w:rFonts w:hint="eastAsia" w:hAnsi="宋体" w:cs="仿宋"/>
                <w:szCs w:val="21"/>
              </w:rPr>
              <w:t>洗涤要求</w:t>
            </w:r>
          </w:p>
        </w:tc>
        <w:tc>
          <w:tcPr>
            <w:tcW w:w="4635" w:type="dxa"/>
            <w:noWrap w:val="0"/>
            <w:tcMar>
              <w:top w:w="0" w:type="dxa"/>
              <w:left w:w="108" w:type="dxa"/>
              <w:bottom w:w="0" w:type="dxa"/>
              <w:right w:w="108" w:type="dxa"/>
            </w:tcMar>
            <w:vAlign w:val="center"/>
          </w:tcPr>
          <w:p w14:paraId="68ABD26B">
            <w:pPr>
              <w:adjustRightInd w:val="0"/>
              <w:snapToGrid w:val="0"/>
              <w:spacing w:line="240" w:lineRule="auto"/>
              <w:rPr>
                <w:rFonts w:hAnsi="宋体" w:cs="仿宋"/>
                <w:szCs w:val="21"/>
              </w:rPr>
            </w:pPr>
            <w:r>
              <w:rPr>
                <w:rFonts w:hint="eastAsia" w:hAnsi="宋体" w:cs="仿宋"/>
                <w:szCs w:val="21"/>
              </w:rPr>
              <w:t>1、新使用白色织物白度为90-97</w:t>
            </w:r>
          </w:p>
          <w:p w14:paraId="49146DB5">
            <w:pPr>
              <w:adjustRightInd w:val="0"/>
              <w:snapToGrid w:val="0"/>
              <w:spacing w:line="240" w:lineRule="auto"/>
              <w:rPr>
                <w:rFonts w:hAnsi="宋体" w:cs="仿宋"/>
                <w:szCs w:val="21"/>
              </w:rPr>
            </w:pPr>
            <w:r>
              <w:rPr>
                <w:rFonts w:hint="eastAsia" w:hAnsi="宋体" w:cs="仿宋"/>
                <w:szCs w:val="21"/>
              </w:rPr>
              <w:t>（1）使用过程中的白度要达到70以上；</w:t>
            </w:r>
          </w:p>
          <w:p w14:paraId="368B3222">
            <w:pPr>
              <w:adjustRightInd w:val="0"/>
              <w:snapToGrid w:val="0"/>
              <w:spacing w:line="240" w:lineRule="auto"/>
              <w:rPr>
                <w:rFonts w:hAnsi="宋体" w:cs="仿宋"/>
                <w:szCs w:val="21"/>
              </w:rPr>
            </w:pPr>
            <w:r>
              <w:rPr>
                <w:rFonts w:hint="eastAsia" w:hAnsi="宋体" w:cs="仿宋"/>
                <w:szCs w:val="21"/>
              </w:rPr>
              <w:t>（2）白度低于70就要报废或改做它用。</w:t>
            </w:r>
          </w:p>
        </w:tc>
        <w:tc>
          <w:tcPr>
            <w:tcW w:w="573" w:type="dxa"/>
            <w:noWrap w:val="0"/>
            <w:tcMar>
              <w:top w:w="0" w:type="dxa"/>
              <w:left w:w="108" w:type="dxa"/>
              <w:bottom w:w="0" w:type="dxa"/>
              <w:right w:w="108" w:type="dxa"/>
            </w:tcMar>
            <w:vAlign w:val="center"/>
          </w:tcPr>
          <w:p w14:paraId="079A2990">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7C34197B">
            <w:pPr>
              <w:adjustRightInd w:val="0"/>
              <w:snapToGrid w:val="0"/>
              <w:spacing w:line="240" w:lineRule="auto"/>
              <w:rPr>
                <w:rFonts w:hAnsi="宋体" w:cs="仿宋"/>
                <w:szCs w:val="21"/>
              </w:rPr>
            </w:pPr>
            <w:r>
              <w:rPr>
                <w:rFonts w:hint="eastAsia" w:hAnsi="宋体" w:cs="仿宋"/>
                <w:szCs w:val="21"/>
              </w:rPr>
              <w:t>有一项未达到要求扣2.5分</w:t>
            </w:r>
          </w:p>
        </w:tc>
        <w:tc>
          <w:tcPr>
            <w:tcW w:w="478" w:type="dxa"/>
            <w:noWrap w:val="0"/>
            <w:tcMar>
              <w:top w:w="0" w:type="dxa"/>
              <w:left w:w="108" w:type="dxa"/>
              <w:bottom w:w="0" w:type="dxa"/>
              <w:right w:w="108" w:type="dxa"/>
            </w:tcMar>
            <w:vAlign w:val="center"/>
          </w:tcPr>
          <w:p w14:paraId="26DDBB56">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45009247">
            <w:pPr>
              <w:adjustRightInd w:val="0"/>
              <w:snapToGrid w:val="0"/>
              <w:spacing w:line="240" w:lineRule="auto"/>
              <w:rPr>
                <w:rFonts w:hAnsi="宋体" w:cs="仿宋"/>
                <w:szCs w:val="21"/>
              </w:rPr>
            </w:pPr>
          </w:p>
        </w:tc>
      </w:tr>
      <w:tr w14:paraId="1B6E4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67" w:hRule="atLeast"/>
          <w:jc w:val="center"/>
        </w:trPr>
        <w:tc>
          <w:tcPr>
            <w:tcW w:w="388" w:type="dxa"/>
            <w:vMerge w:val="continue"/>
            <w:noWrap w:val="0"/>
            <w:tcMar>
              <w:top w:w="0" w:type="dxa"/>
              <w:left w:w="108" w:type="dxa"/>
              <w:bottom w:w="0" w:type="dxa"/>
              <w:right w:w="108" w:type="dxa"/>
            </w:tcMar>
            <w:vAlign w:val="center"/>
          </w:tcPr>
          <w:p w14:paraId="7A98CB9F">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10C61690">
            <w:pPr>
              <w:adjustRightInd w:val="0"/>
              <w:snapToGrid w:val="0"/>
              <w:spacing w:line="240" w:lineRule="auto"/>
              <w:jc w:val="both"/>
              <w:rPr>
                <w:rFonts w:hAnsi="宋体" w:cs="仿宋"/>
                <w:szCs w:val="21"/>
              </w:rPr>
            </w:pPr>
          </w:p>
        </w:tc>
        <w:tc>
          <w:tcPr>
            <w:tcW w:w="4635" w:type="dxa"/>
            <w:noWrap w:val="0"/>
            <w:tcMar>
              <w:top w:w="0" w:type="dxa"/>
              <w:left w:w="108" w:type="dxa"/>
              <w:bottom w:w="0" w:type="dxa"/>
              <w:right w:w="108" w:type="dxa"/>
            </w:tcMar>
            <w:vAlign w:val="center"/>
          </w:tcPr>
          <w:p w14:paraId="716A6340">
            <w:pPr>
              <w:adjustRightInd w:val="0"/>
              <w:snapToGrid w:val="0"/>
              <w:spacing w:line="240" w:lineRule="auto"/>
              <w:jc w:val="both"/>
              <w:rPr>
                <w:rFonts w:hAnsi="宋体" w:cs="仿宋"/>
                <w:szCs w:val="21"/>
              </w:rPr>
            </w:pPr>
            <w:r>
              <w:rPr>
                <w:rFonts w:hint="eastAsia" w:hAnsi="宋体" w:cs="仿宋"/>
                <w:szCs w:val="21"/>
              </w:rPr>
              <w:t>2、干净布草要求：（1）各类干净布草必须干净整洁、干燥无异味、无污渍、无感染病菌；洁净率不低于97%，如所送布草达不到科室要求，科室可要求马上更换</w:t>
            </w:r>
          </w:p>
          <w:p w14:paraId="7B0186C5">
            <w:pPr>
              <w:adjustRightInd w:val="0"/>
              <w:snapToGrid w:val="0"/>
              <w:spacing w:line="240" w:lineRule="auto"/>
              <w:jc w:val="both"/>
              <w:rPr>
                <w:rFonts w:hAnsi="宋体" w:cs="仿宋"/>
                <w:szCs w:val="21"/>
              </w:rPr>
            </w:pPr>
            <w:r>
              <w:rPr>
                <w:rFonts w:hint="eastAsia" w:hAnsi="宋体" w:cs="仿宋"/>
                <w:szCs w:val="21"/>
              </w:rPr>
              <w:t>（2）各类工作服清洗完毕后必须熨烫整洁，如未达到要求立即安排收回返洗</w:t>
            </w:r>
          </w:p>
        </w:tc>
        <w:tc>
          <w:tcPr>
            <w:tcW w:w="573" w:type="dxa"/>
            <w:noWrap w:val="0"/>
            <w:tcMar>
              <w:top w:w="0" w:type="dxa"/>
              <w:left w:w="108" w:type="dxa"/>
              <w:bottom w:w="0" w:type="dxa"/>
              <w:right w:w="108" w:type="dxa"/>
            </w:tcMar>
            <w:vAlign w:val="center"/>
          </w:tcPr>
          <w:p w14:paraId="035C8DF2">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4259E7C0">
            <w:pPr>
              <w:adjustRightInd w:val="0"/>
              <w:snapToGrid w:val="0"/>
              <w:spacing w:line="240" w:lineRule="auto"/>
              <w:rPr>
                <w:rFonts w:hAnsi="宋体" w:cs="仿宋"/>
                <w:szCs w:val="21"/>
              </w:rPr>
            </w:pPr>
            <w:r>
              <w:rPr>
                <w:rFonts w:hint="eastAsia" w:hAnsi="宋体" w:cs="仿宋"/>
                <w:szCs w:val="21"/>
              </w:rPr>
              <w:t>不符合要求发现一次扣1分</w:t>
            </w:r>
          </w:p>
          <w:p w14:paraId="5443319E">
            <w:pPr>
              <w:adjustRightInd w:val="0"/>
              <w:snapToGrid w:val="0"/>
              <w:spacing w:line="240" w:lineRule="auto"/>
              <w:rPr>
                <w:rFonts w:hAnsi="宋体" w:cs="仿宋"/>
                <w:szCs w:val="21"/>
              </w:rPr>
            </w:pPr>
            <w:r>
              <w:rPr>
                <w:rFonts w:hint="eastAsia" w:hAnsi="宋体" w:cs="仿宋"/>
                <w:szCs w:val="21"/>
              </w:rPr>
              <w:t>累计不得超过5分，超过5次扣款200元</w:t>
            </w:r>
          </w:p>
        </w:tc>
        <w:tc>
          <w:tcPr>
            <w:tcW w:w="478" w:type="dxa"/>
            <w:noWrap w:val="0"/>
            <w:tcMar>
              <w:top w:w="0" w:type="dxa"/>
              <w:left w:w="108" w:type="dxa"/>
              <w:bottom w:w="0" w:type="dxa"/>
              <w:right w:w="108" w:type="dxa"/>
            </w:tcMar>
            <w:vAlign w:val="center"/>
          </w:tcPr>
          <w:p w14:paraId="0441DBC1">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2EBB8768">
            <w:pPr>
              <w:adjustRightInd w:val="0"/>
              <w:snapToGrid w:val="0"/>
              <w:spacing w:line="240" w:lineRule="auto"/>
              <w:rPr>
                <w:rFonts w:hAnsi="宋体" w:cs="仿宋"/>
                <w:szCs w:val="21"/>
              </w:rPr>
            </w:pPr>
          </w:p>
        </w:tc>
      </w:tr>
      <w:tr w14:paraId="723152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388" w:type="dxa"/>
            <w:vMerge w:val="continue"/>
            <w:noWrap w:val="0"/>
            <w:tcMar>
              <w:top w:w="0" w:type="dxa"/>
              <w:left w:w="108" w:type="dxa"/>
              <w:bottom w:w="0" w:type="dxa"/>
              <w:right w:w="108" w:type="dxa"/>
            </w:tcMar>
            <w:vAlign w:val="center"/>
          </w:tcPr>
          <w:p w14:paraId="620703AA">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36AE8A3A">
            <w:pPr>
              <w:adjustRightInd w:val="0"/>
              <w:snapToGrid w:val="0"/>
              <w:spacing w:line="240" w:lineRule="auto"/>
              <w:rPr>
                <w:rFonts w:hAnsi="宋体" w:cs="仿宋"/>
                <w:szCs w:val="21"/>
              </w:rPr>
            </w:pPr>
          </w:p>
        </w:tc>
        <w:tc>
          <w:tcPr>
            <w:tcW w:w="4635" w:type="dxa"/>
            <w:noWrap w:val="0"/>
            <w:tcMar>
              <w:top w:w="0" w:type="dxa"/>
              <w:left w:w="108" w:type="dxa"/>
              <w:bottom w:w="0" w:type="dxa"/>
              <w:right w:w="108" w:type="dxa"/>
            </w:tcMar>
            <w:vAlign w:val="center"/>
          </w:tcPr>
          <w:p w14:paraId="279B9488">
            <w:pPr>
              <w:adjustRightInd w:val="0"/>
              <w:snapToGrid w:val="0"/>
              <w:spacing w:line="240" w:lineRule="auto"/>
              <w:rPr>
                <w:rFonts w:hAnsi="宋体" w:cs="仿宋"/>
                <w:szCs w:val="21"/>
              </w:rPr>
            </w:pPr>
            <w:r>
              <w:rPr>
                <w:rFonts w:hint="eastAsia" w:hAnsi="宋体" w:cs="仿宋"/>
                <w:szCs w:val="21"/>
              </w:rPr>
              <w:t>3、感染性织物、新生儿（婴儿）的医用织物、手术室医用织物应专机专洗</w:t>
            </w:r>
          </w:p>
        </w:tc>
        <w:tc>
          <w:tcPr>
            <w:tcW w:w="573" w:type="dxa"/>
            <w:noWrap w:val="0"/>
            <w:tcMar>
              <w:top w:w="0" w:type="dxa"/>
              <w:left w:w="108" w:type="dxa"/>
              <w:bottom w:w="0" w:type="dxa"/>
              <w:right w:w="108" w:type="dxa"/>
            </w:tcMar>
            <w:vAlign w:val="center"/>
          </w:tcPr>
          <w:p w14:paraId="7ACE7C6D">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0A7441B2">
            <w:pPr>
              <w:adjustRightInd w:val="0"/>
              <w:snapToGrid w:val="0"/>
              <w:spacing w:line="240" w:lineRule="auto"/>
              <w:rPr>
                <w:rFonts w:hAnsi="宋体" w:cs="仿宋"/>
                <w:szCs w:val="21"/>
              </w:rPr>
            </w:pPr>
            <w:r>
              <w:rPr>
                <w:rFonts w:hint="eastAsia" w:hAnsi="宋体" w:cs="仿宋"/>
                <w:szCs w:val="21"/>
              </w:rPr>
              <w:t>未达到要求扣5分</w:t>
            </w:r>
          </w:p>
        </w:tc>
        <w:tc>
          <w:tcPr>
            <w:tcW w:w="478" w:type="dxa"/>
            <w:noWrap w:val="0"/>
            <w:tcMar>
              <w:top w:w="0" w:type="dxa"/>
              <w:left w:w="108" w:type="dxa"/>
              <w:bottom w:w="0" w:type="dxa"/>
              <w:right w:w="108" w:type="dxa"/>
            </w:tcMar>
            <w:vAlign w:val="center"/>
          </w:tcPr>
          <w:p w14:paraId="0A9A526F">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094AEBD9">
            <w:pPr>
              <w:adjustRightInd w:val="0"/>
              <w:snapToGrid w:val="0"/>
              <w:spacing w:line="240" w:lineRule="auto"/>
              <w:rPr>
                <w:rFonts w:hAnsi="宋体" w:cs="仿宋"/>
                <w:szCs w:val="21"/>
              </w:rPr>
            </w:pPr>
          </w:p>
        </w:tc>
      </w:tr>
      <w:tr w14:paraId="7A225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96" w:hRule="atLeast"/>
          <w:jc w:val="center"/>
        </w:trPr>
        <w:tc>
          <w:tcPr>
            <w:tcW w:w="388" w:type="dxa"/>
            <w:noWrap w:val="0"/>
            <w:tcMar>
              <w:top w:w="0" w:type="dxa"/>
              <w:left w:w="108" w:type="dxa"/>
              <w:bottom w:w="0" w:type="dxa"/>
              <w:right w:w="108" w:type="dxa"/>
            </w:tcMar>
            <w:vAlign w:val="center"/>
          </w:tcPr>
          <w:p w14:paraId="3BFFA702">
            <w:pPr>
              <w:adjustRightInd w:val="0"/>
              <w:snapToGrid w:val="0"/>
              <w:spacing w:line="240" w:lineRule="auto"/>
              <w:jc w:val="center"/>
              <w:rPr>
                <w:rFonts w:hAnsi="宋体" w:cs="仿宋"/>
                <w:szCs w:val="21"/>
              </w:rPr>
            </w:pPr>
            <w:r>
              <w:rPr>
                <w:rFonts w:hint="eastAsia" w:hAnsi="宋体" w:cs="仿宋"/>
                <w:szCs w:val="21"/>
              </w:rPr>
              <w:t>6</w:t>
            </w:r>
          </w:p>
        </w:tc>
        <w:tc>
          <w:tcPr>
            <w:tcW w:w="709" w:type="dxa"/>
            <w:noWrap w:val="0"/>
            <w:tcMar>
              <w:top w:w="0" w:type="dxa"/>
              <w:left w:w="108" w:type="dxa"/>
              <w:bottom w:w="0" w:type="dxa"/>
              <w:right w:w="108" w:type="dxa"/>
            </w:tcMar>
            <w:vAlign w:val="center"/>
          </w:tcPr>
          <w:p w14:paraId="03F52525">
            <w:pPr>
              <w:adjustRightInd w:val="0"/>
              <w:snapToGrid w:val="0"/>
              <w:spacing w:line="240" w:lineRule="auto"/>
              <w:jc w:val="center"/>
              <w:rPr>
                <w:rFonts w:hAnsi="宋体" w:cs="仿宋"/>
                <w:szCs w:val="21"/>
              </w:rPr>
            </w:pPr>
            <w:r>
              <w:rPr>
                <w:rFonts w:hint="eastAsia" w:hAnsi="宋体" w:cs="仿宋"/>
                <w:szCs w:val="21"/>
              </w:rPr>
              <w:t>布草整理要求</w:t>
            </w:r>
          </w:p>
          <w:p w14:paraId="2F7ADB77">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53FB9E13">
            <w:pPr>
              <w:numPr>
                <w:ilvl w:val="0"/>
                <w:numId w:val="20"/>
              </w:numPr>
              <w:adjustRightInd w:val="0"/>
              <w:snapToGrid w:val="0"/>
              <w:spacing w:line="240" w:lineRule="auto"/>
              <w:jc w:val="both"/>
              <w:rPr>
                <w:rFonts w:hAnsi="宋体" w:cs="仿宋"/>
                <w:szCs w:val="21"/>
              </w:rPr>
            </w:pPr>
            <w:r>
              <w:rPr>
                <w:rFonts w:hint="eastAsia" w:hAnsi="宋体" w:cs="仿宋"/>
                <w:szCs w:val="21"/>
              </w:rPr>
              <w:t>织物应烘干、熨烫、平整</w:t>
            </w:r>
          </w:p>
          <w:p w14:paraId="3C34830A">
            <w:pPr>
              <w:numPr>
                <w:ilvl w:val="0"/>
                <w:numId w:val="20"/>
              </w:numPr>
              <w:adjustRightInd w:val="0"/>
              <w:snapToGrid w:val="0"/>
              <w:spacing w:line="240" w:lineRule="auto"/>
              <w:jc w:val="both"/>
              <w:rPr>
                <w:rFonts w:hAnsi="宋体" w:cs="仿宋"/>
                <w:szCs w:val="21"/>
              </w:rPr>
            </w:pPr>
            <w:r>
              <w:rPr>
                <w:rFonts w:hint="eastAsia" w:hAnsi="宋体" w:cs="仿宋"/>
                <w:szCs w:val="21"/>
              </w:rPr>
              <w:t>织物不得有褶皱、破洞不缝补、大面积缝补</w:t>
            </w:r>
          </w:p>
          <w:p w14:paraId="652A0CE9">
            <w:pPr>
              <w:numPr>
                <w:ilvl w:val="0"/>
                <w:numId w:val="20"/>
              </w:numPr>
              <w:adjustRightInd w:val="0"/>
              <w:snapToGrid w:val="0"/>
              <w:spacing w:line="240" w:lineRule="auto"/>
              <w:jc w:val="both"/>
              <w:rPr>
                <w:rFonts w:hAnsi="宋体" w:cs="仿宋"/>
                <w:szCs w:val="21"/>
              </w:rPr>
            </w:pPr>
            <w:r>
              <w:rPr>
                <w:rFonts w:hint="eastAsia" w:hAnsi="宋体" w:cs="仿宋"/>
                <w:szCs w:val="21"/>
              </w:rPr>
              <w:t>折叠时应检查有破洞、掉扣子的及时缝补，若科室需对衣物进行修改、更换松紧带等，请用单独的袋子包装，将衣物修改内容写纸条放入袋内，并与收送人员当场确认，由乙方负责免费修改。</w:t>
            </w:r>
          </w:p>
          <w:p w14:paraId="23DF638B">
            <w:pPr>
              <w:numPr>
                <w:ilvl w:val="0"/>
                <w:numId w:val="20"/>
              </w:numPr>
              <w:adjustRightInd w:val="0"/>
              <w:snapToGrid w:val="0"/>
              <w:spacing w:line="240" w:lineRule="auto"/>
              <w:jc w:val="both"/>
              <w:rPr>
                <w:rFonts w:hAnsi="宋体" w:cs="仿宋"/>
                <w:szCs w:val="21"/>
              </w:rPr>
            </w:pPr>
            <w:r>
              <w:rPr>
                <w:rFonts w:hint="eastAsia" w:hAnsi="宋体" w:cs="仿宋"/>
                <w:szCs w:val="21"/>
              </w:rPr>
              <w:t>不能有折角、卷边、翻袖存在；</w:t>
            </w:r>
          </w:p>
          <w:p w14:paraId="68E581FE">
            <w:pPr>
              <w:numPr>
                <w:ilvl w:val="0"/>
                <w:numId w:val="20"/>
              </w:numPr>
              <w:adjustRightInd w:val="0"/>
              <w:snapToGrid w:val="0"/>
              <w:spacing w:line="240" w:lineRule="auto"/>
              <w:jc w:val="both"/>
              <w:rPr>
                <w:rFonts w:hAnsi="宋体" w:cs="仿宋"/>
                <w:szCs w:val="21"/>
              </w:rPr>
            </w:pPr>
            <w:r>
              <w:rPr>
                <w:rFonts w:hint="eastAsia" w:hAnsi="宋体" w:cs="仿宋"/>
                <w:szCs w:val="21"/>
              </w:rPr>
              <w:t>衣襟、后摆上下拉平，衣领拉平拉直</w:t>
            </w:r>
          </w:p>
        </w:tc>
        <w:tc>
          <w:tcPr>
            <w:tcW w:w="573" w:type="dxa"/>
            <w:noWrap w:val="0"/>
            <w:tcMar>
              <w:top w:w="0" w:type="dxa"/>
              <w:left w:w="108" w:type="dxa"/>
              <w:bottom w:w="0" w:type="dxa"/>
              <w:right w:w="108" w:type="dxa"/>
            </w:tcMar>
            <w:vAlign w:val="center"/>
          </w:tcPr>
          <w:p w14:paraId="166DCB3D">
            <w:pPr>
              <w:adjustRightInd w:val="0"/>
              <w:snapToGrid w:val="0"/>
              <w:spacing w:line="240" w:lineRule="auto"/>
              <w:jc w:val="center"/>
              <w:rPr>
                <w:rFonts w:hAnsi="宋体" w:cs="仿宋"/>
                <w:szCs w:val="21"/>
              </w:rPr>
            </w:pPr>
            <w:r>
              <w:rPr>
                <w:rFonts w:hint="eastAsia" w:hAnsi="宋体" w:cs="仿宋"/>
                <w:szCs w:val="21"/>
              </w:rPr>
              <w:t>5</w:t>
            </w:r>
          </w:p>
        </w:tc>
        <w:tc>
          <w:tcPr>
            <w:tcW w:w="2590" w:type="dxa"/>
            <w:noWrap w:val="0"/>
            <w:tcMar>
              <w:top w:w="0" w:type="dxa"/>
              <w:left w:w="108" w:type="dxa"/>
              <w:bottom w:w="0" w:type="dxa"/>
              <w:right w:w="108" w:type="dxa"/>
            </w:tcMar>
            <w:vAlign w:val="center"/>
          </w:tcPr>
          <w:p w14:paraId="020F2070">
            <w:pPr>
              <w:adjustRightInd w:val="0"/>
              <w:snapToGrid w:val="0"/>
              <w:spacing w:line="240" w:lineRule="auto"/>
              <w:rPr>
                <w:rFonts w:hAnsi="宋体" w:cs="仿宋"/>
                <w:szCs w:val="21"/>
              </w:rPr>
            </w:pPr>
            <w:r>
              <w:rPr>
                <w:rFonts w:hint="eastAsia" w:hAnsi="宋体" w:cs="仿宋"/>
                <w:szCs w:val="21"/>
              </w:rPr>
              <w:t>不符合要求发现一次扣1分</w:t>
            </w:r>
          </w:p>
          <w:p w14:paraId="4D2C0626">
            <w:pPr>
              <w:adjustRightInd w:val="0"/>
              <w:snapToGrid w:val="0"/>
              <w:spacing w:line="240" w:lineRule="auto"/>
              <w:rPr>
                <w:rFonts w:hAnsi="宋体" w:cs="仿宋"/>
                <w:szCs w:val="21"/>
              </w:rPr>
            </w:pPr>
            <w:r>
              <w:rPr>
                <w:rFonts w:hint="eastAsia" w:hAnsi="宋体" w:cs="仿宋"/>
                <w:szCs w:val="21"/>
              </w:rPr>
              <w:t>累计不得超过5分，超过5次扣款200元</w:t>
            </w:r>
          </w:p>
        </w:tc>
        <w:tc>
          <w:tcPr>
            <w:tcW w:w="478" w:type="dxa"/>
            <w:noWrap w:val="0"/>
            <w:tcMar>
              <w:top w:w="0" w:type="dxa"/>
              <w:left w:w="108" w:type="dxa"/>
              <w:bottom w:w="0" w:type="dxa"/>
              <w:right w:w="108" w:type="dxa"/>
            </w:tcMar>
            <w:vAlign w:val="center"/>
          </w:tcPr>
          <w:p w14:paraId="58EF8F6C">
            <w:pPr>
              <w:adjustRightInd w:val="0"/>
              <w:snapToGrid w:val="0"/>
              <w:spacing w:line="240" w:lineRule="auto"/>
              <w:jc w:val="center"/>
              <w:rPr>
                <w:rFonts w:hAnsi="宋体" w:cs="仿宋"/>
                <w:szCs w:val="21"/>
              </w:rPr>
            </w:pPr>
          </w:p>
        </w:tc>
        <w:tc>
          <w:tcPr>
            <w:tcW w:w="1041" w:type="dxa"/>
            <w:noWrap w:val="0"/>
            <w:tcMar>
              <w:top w:w="0" w:type="dxa"/>
              <w:left w:w="108" w:type="dxa"/>
              <w:bottom w:w="0" w:type="dxa"/>
              <w:right w:w="108" w:type="dxa"/>
            </w:tcMar>
            <w:vAlign w:val="center"/>
          </w:tcPr>
          <w:p w14:paraId="78E7B9F7">
            <w:pPr>
              <w:adjustRightInd w:val="0"/>
              <w:snapToGrid w:val="0"/>
              <w:spacing w:line="240" w:lineRule="auto"/>
              <w:rPr>
                <w:rFonts w:hAnsi="宋体" w:cs="仿宋"/>
                <w:szCs w:val="21"/>
              </w:rPr>
            </w:pPr>
          </w:p>
        </w:tc>
      </w:tr>
      <w:tr w14:paraId="0E4CC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388" w:type="dxa"/>
            <w:vMerge w:val="restart"/>
            <w:noWrap w:val="0"/>
            <w:tcMar>
              <w:top w:w="0" w:type="dxa"/>
              <w:left w:w="108" w:type="dxa"/>
              <w:bottom w:w="0" w:type="dxa"/>
              <w:right w:w="108" w:type="dxa"/>
            </w:tcMar>
            <w:vAlign w:val="center"/>
          </w:tcPr>
          <w:p w14:paraId="46DB845E">
            <w:pPr>
              <w:adjustRightInd w:val="0"/>
              <w:snapToGrid w:val="0"/>
              <w:spacing w:line="240" w:lineRule="auto"/>
              <w:jc w:val="center"/>
              <w:rPr>
                <w:rFonts w:hAnsi="宋体" w:cs="仿宋"/>
                <w:szCs w:val="21"/>
              </w:rPr>
            </w:pPr>
            <w:r>
              <w:rPr>
                <w:rFonts w:hint="eastAsia" w:hAnsi="宋体" w:cs="仿宋"/>
                <w:szCs w:val="21"/>
              </w:rPr>
              <w:t>7</w:t>
            </w:r>
          </w:p>
        </w:tc>
        <w:tc>
          <w:tcPr>
            <w:tcW w:w="709" w:type="dxa"/>
            <w:vMerge w:val="restart"/>
            <w:noWrap w:val="0"/>
            <w:tcMar>
              <w:top w:w="0" w:type="dxa"/>
              <w:left w:w="108" w:type="dxa"/>
              <w:bottom w:w="0" w:type="dxa"/>
              <w:right w:w="108" w:type="dxa"/>
            </w:tcMar>
            <w:vAlign w:val="center"/>
          </w:tcPr>
          <w:p w14:paraId="0F6D6BD4">
            <w:pPr>
              <w:adjustRightInd w:val="0"/>
              <w:snapToGrid w:val="0"/>
              <w:spacing w:line="240" w:lineRule="auto"/>
              <w:jc w:val="center"/>
              <w:rPr>
                <w:rFonts w:hAnsi="宋体" w:cs="仿宋"/>
                <w:szCs w:val="21"/>
              </w:rPr>
            </w:pPr>
            <w:r>
              <w:rPr>
                <w:rFonts w:hint="eastAsia" w:hAnsi="宋体" w:cs="仿宋"/>
                <w:szCs w:val="21"/>
              </w:rPr>
              <w:t>运输要求</w:t>
            </w:r>
          </w:p>
          <w:p w14:paraId="4BC64703">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3938334F">
            <w:pPr>
              <w:adjustRightInd w:val="0"/>
              <w:snapToGrid w:val="0"/>
              <w:spacing w:line="240" w:lineRule="auto"/>
              <w:rPr>
                <w:rFonts w:hAnsi="宋体" w:cs="仿宋"/>
                <w:szCs w:val="21"/>
              </w:rPr>
            </w:pPr>
            <w:r>
              <w:rPr>
                <w:rFonts w:hint="eastAsia" w:hAnsi="宋体" w:cs="仿宋"/>
                <w:szCs w:val="21"/>
              </w:rPr>
              <w:t>1、使用后医用织物和清洁织物不能混装，运输车辆应采用封闭方式运输</w:t>
            </w:r>
          </w:p>
        </w:tc>
        <w:tc>
          <w:tcPr>
            <w:tcW w:w="573" w:type="dxa"/>
            <w:noWrap w:val="0"/>
            <w:tcMar>
              <w:top w:w="0" w:type="dxa"/>
              <w:left w:w="108" w:type="dxa"/>
              <w:bottom w:w="0" w:type="dxa"/>
              <w:right w:w="108" w:type="dxa"/>
            </w:tcMar>
            <w:vAlign w:val="center"/>
          </w:tcPr>
          <w:p w14:paraId="73D7116A">
            <w:pPr>
              <w:adjustRightInd w:val="0"/>
              <w:snapToGrid w:val="0"/>
              <w:spacing w:line="240" w:lineRule="auto"/>
              <w:jc w:val="center"/>
              <w:rPr>
                <w:rFonts w:hAnsi="宋体" w:cs="仿宋"/>
                <w:szCs w:val="21"/>
              </w:rPr>
            </w:pPr>
            <w:r>
              <w:rPr>
                <w:rFonts w:hint="eastAsia" w:hAnsi="宋体" w:cs="仿宋"/>
                <w:szCs w:val="21"/>
              </w:rPr>
              <w:t>4</w:t>
            </w:r>
          </w:p>
        </w:tc>
        <w:tc>
          <w:tcPr>
            <w:tcW w:w="2590" w:type="dxa"/>
            <w:noWrap w:val="0"/>
            <w:tcMar>
              <w:top w:w="0" w:type="dxa"/>
              <w:left w:w="108" w:type="dxa"/>
              <w:bottom w:w="0" w:type="dxa"/>
              <w:right w:w="108" w:type="dxa"/>
            </w:tcMar>
            <w:vAlign w:val="center"/>
          </w:tcPr>
          <w:p w14:paraId="2E40BBE5">
            <w:pPr>
              <w:adjustRightInd w:val="0"/>
              <w:snapToGrid w:val="0"/>
              <w:spacing w:line="240" w:lineRule="auto"/>
              <w:rPr>
                <w:rFonts w:hAnsi="宋体" w:cs="仿宋"/>
                <w:szCs w:val="21"/>
              </w:rPr>
            </w:pPr>
            <w:r>
              <w:rPr>
                <w:rFonts w:hint="eastAsia" w:hAnsi="宋体" w:cs="仿宋"/>
                <w:szCs w:val="21"/>
              </w:rPr>
              <w:t>未达到要求扣4分</w:t>
            </w:r>
          </w:p>
        </w:tc>
        <w:tc>
          <w:tcPr>
            <w:tcW w:w="478" w:type="dxa"/>
            <w:noWrap w:val="0"/>
            <w:tcMar>
              <w:top w:w="0" w:type="dxa"/>
              <w:left w:w="108" w:type="dxa"/>
              <w:bottom w:w="0" w:type="dxa"/>
              <w:right w:w="108" w:type="dxa"/>
            </w:tcMar>
            <w:vAlign w:val="center"/>
          </w:tcPr>
          <w:p w14:paraId="4CAF0FF7">
            <w:pPr>
              <w:adjustRightInd w:val="0"/>
              <w:snapToGrid w:val="0"/>
              <w:spacing w:line="240" w:lineRule="auto"/>
              <w:jc w:val="center"/>
              <w:rPr>
                <w:rFonts w:hAnsi="宋体" w:cs="仿宋"/>
                <w:szCs w:val="21"/>
              </w:rPr>
            </w:pPr>
          </w:p>
        </w:tc>
        <w:tc>
          <w:tcPr>
            <w:tcW w:w="1041" w:type="dxa"/>
            <w:noWrap w:val="0"/>
            <w:tcMar>
              <w:top w:w="0" w:type="dxa"/>
              <w:left w:w="108" w:type="dxa"/>
              <w:bottom w:w="0" w:type="dxa"/>
              <w:right w:w="108" w:type="dxa"/>
            </w:tcMar>
            <w:vAlign w:val="center"/>
          </w:tcPr>
          <w:p w14:paraId="769993DE">
            <w:pPr>
              <w:adjustRightInd w:val="0"/>
              <w:snapToGrid w:val="0"/>
              <w:spacing w:line="240" w:lineRule="auto"/>
              <w:rPr>
                <w:rFonts w:hAnsi="宋体" w:cs="仿宋"/>
                <w:szCs w:val="21"/>
              </w:rPr>
            </w:pPr>
          </w:p>
        </w:tc>
      </w:tr>
      <w:tr w14:paraId="68CDD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9" w:hRule="atLeast"/>
          <w:jc w:val="center"/>
        </w:trPr>
        <w:tc>
          <w:tcPr>
            <w:tcW w:w="388" w:type="dxa"/>
            <w:vMerge w:val="continue"/>
            <w:noWrap w:val="0"/>
            <w:tcMar>
              <w:top w:w="0" w:type="dxa"/>
              <w:left w:w="108" w:type="dxa"/>
              <w:bottom w:w="0" w:type="dxa"/>
              <w:right w:w="108" w:type="dxa"/>
            </w:tcMar>
            <w:vAlign w:val="center"/>
          </w:tcPr>
          <w:p w14:paraId="55502476">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3D3529F9">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09B1C9E6">
            <w:pPr>
              <w:adjustRightInd w:val="0"/>
              <w:snapToGrid w:val="0"/>
              <w:spacing w:line="240" w:lineRule="auto"/>
              <w:rPr>
                <w:rFonts w:hAnsi="宋体" w:cs="仿宋"/>
                <w:szCs w:val="21"/>
              </w:rPr>
            </w:pPr>
            <w:r>
              <w:rPr>
                <w:rFonts w:hint="eastAsia" w:hAnsi="宋体" w:cs="仿宋"/>
                <w:szCs w:val="21"/>
              </w:rPr>
              <w:t>2、运输车辆及容器每日清洗消毒，干燥备用，做好消毒记录</w:t>
            </w:r>
          </w:p>
        </w:tc>
        <w:tc>
          <w:tcPr>
            <w:tcW w:w="573" w:type="dxa"/>
            <w:noWrap w:val="0"/>
            <w:tcMar>
              <w:top w:w="0" w:type="dxa"/>
              <w:left w:w="108" w:type="dxa"/>
              <w:bottom w:w="0" w:type="dxa"/>
              <w:right w:w="108" w:type="dxa"/>
            </w:tcMar>
            <w:vAlign w:val="center"/>
          </w:tcPr>
          <w:p w14:paraId="352C0D6F">
            <w:pPr>
              <w:adjustRightInd w:val="0"/>
              <w:snapToGrid w:val="0"/>
              <w:spacing w:line="240" w:lineRule="auto"/>
              <w:jc w:val="center"/>
              <w:rPr>
                <w:rFonts w:hAnsi="宋体" w:cs="仿宋"/>
                <w:szCs w:val="21"/>
              </w:rPr>
            </w:pPr>
            <w:r>
              <w:rPr>
                <w:rFonts w:hint="eastAsia" w:hAnsi="宋体" w:cs="仿宋"/>
                <w:szCs w:val="21"/>
              </w:rPr>
              <w:t>4</w:t>
            </w:r>
          </w:p>
        </w:tc>
        <w:tc>
          <w:tcPr>
            <w:tcW w:w="2590" w:type="dxa"/>
            <w:noWrap w:val="0"/>
            <w:tcMar>
              <w:top w:w="0" w:type="dxa"/>
              <w:left w:w="108" w:type="dxa"/>
              <w:bottom w:w="0" w:type="dxa"/>
              <w:right w:w="108" w:type="dxa"/>
            </w:tcMar>
            <w:vAlign w:val="center"/>
          </w:tcPr>
          <w:p w14:paraId="3FEB0589">
            <w:pPr>
              <w:adjustRightInd w:val="0"/>
              <w:snapToGrid w:val="0"/>
              <w:spacing w:line="240" w:lineRule="auto"/>
              <w:rPr>
                <w:rFonts w:hAnsi="宋体" w:cs="仿宋"/>
                <w:szCs w:val="21"/>
              </w:rPr>
            </w:pPr>
            <w:r>
              <w:rPr>
                <w:rFonts w:hint="eastAsia" w:hAnsi="宋体" w:cs="仿宋"/>
                <w:szCs w:val="21"/>
              </w:rPr>
              <w:t>未达到要求扣4分</w:t>
            </w:r>
          </w:p>
          <w:p w14:paraId="4C64081D">
            <w:pPr>
              <w:adjustRightInd w:val="0"/>
              <w:snapToGrid w:val="0"/>
              <w:spacing w:line="240" w:lineRule="auto"/>
              <w:rPr>
                <w:rFonts w:hAnsi="宋体" w:cs="仿宋"/>
                <w:szCs w:val="21"/>
              </w:rPr>
            </w:pPr>
            <w:r>
              <w:rPr>
                <w:rFonts w:hint="eastAsia" w:hAnsi="宋体" w:cs="仿宋"/>
                <w:szCs w:val="21"/>
              </w:rPr>
              <w:t>消毒记录不规范扣2分</w:t>
            </w:r>
          </w:p>
        </w:tc>
        <w:tc>
          <w:tcPr>
            <w:tcW w:w="478" w:type="dxa"/>
            <w:noWrap w:val="0"/>
            <w:tcMar>
              <w:top w:w="0" w:type="dxa"/>
              <w:left w:w="108" w:type="dxa"/>
              <w:bottom w:w="0" w:type="dxa"/>
              <w:right w:w="108" w:type="dxa"/>
            </w:tcMar>
            <w:vAlign w:val="center"/>
          </w:tcPr>
          <w:p w14:paraId="65846DE2">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28BE4491">
            <w:pPr>
              <w:adjustRightInd w:val="0"/>
              <w:snapToGrid w:val="0"/>
              <w:spacing w:line="240" w:lineRule="auto"/>
              <w:rPr>
                <w:rFonts w:hAnsi="宋体" w:cs="仿宋"/>
                <w:szCs w:val="21"/>
              </w:rPr>
            </w:pPr>
          </w:p>
        </w:tc>
      </w:tr>
      <w:tr w14:paraId="4BA4A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388" w:type="dxa"/>
            <w:vMerge w:val="continue"/>
            <w:noWrap w:val="0"/>
            <w:tcMar>
              <w:top w:w="0" w:type="dxa"/>
              <w:left w:w="108" w:type="dxa"/>
              <w:bottom w:w="0" w:type="dxa"/>
              <w:right w:w="108" w:type="dxa"/>
            </w:tcMar>
            <w:vAlign w:val="center"/>
          </w:tcPr>
          <w:p w14:paraId="09890FDB">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124416E5">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514406CB">
            <w:pPr>
              <w:adjustRightInd w:val="0"/>
              <w:snapToGrid w:val="0"/>
              <w:spacing w:line="240" w:lineRule="auto"/>
              <w:rPr>
                <w:rFonts w:hAnsi="宋体" w:cs="仿宋"/>
                <w:szCs w:val="21"/>
              </w:rPr>
            </w:pPr>
            <w:r>
              <w:rPr>
                <w:rFonts w:hint="eastAsia" w:hAnsi="宋体" w:cs="仿宋"/>
                <w:szCs w:val="21"/>
              </w:rPr>
              <w:t>3、院内收送应分别配置运送使用后医用织物和清洁织物的专用收送小车，不得混用</w:t>
            </w:r>
          </w:p>
        </w:tc>
        <w:tc>
          <w:tcPr>
            <w:tcW w:w="573" w:type="dxa"/>
            <w:noWrap w:val="0"/>
            <w:tcMar>
              <w:top w:w="0" w:type="dxa"/>
              <w:left w:w="108" w:type="dxa"/>
              <w:bottom w:w="0" w:type="dxa"/>
              <w:right w:w="108" w:type="dxa"/>
            </w:tcMar>
            <w:vAlign w:val="center"/>
          </w:tcPr>
          <w:p w14:paraId="6E75CA75">
            <w:pPr>
              <w:adjustRightInd w:val="0"/>
              <w:snapToGrid w:val="0"/>
              <w:spacing w:line="240" w:lineRule="auto"/>
              <w:jc w:val="center"/>
              <w:rPr>
                <w:rFonts w:hAnsi="宋体" w:cs="仿宋"/>
                <w:szCs w:val="21"/>
              </w:rPr>
            </w:pPr>
            <w:r>
              <w:rPr>
                <w:rFonts w:hint="eastAsia" w:hAnsi="宋体" w:cs="仿宋"/>
                <w:szCs w:val="21"/>
              </w:rPr>
              <w:t>4</w:t>
            </w:r>
          </w:p>
        </w:tc>
        <w:tc>
          <w:tcPr>
            <w:tcW w:w="2590" w:type="dxa"/>
            <w:noWrap w:val="0"/>
            <w:tcMar>
              <w:top w:w="0" w:type="dxa"/>
              <w:left w:w="108" w:type="dxa"/>
              <w:bottom w:w="0" w:type="dxa"/>
              <w:right w:w="108" w:type="dxa"/>
            </w:tcMar>
            <w:vAlign w:val="center"/>
          </w:tcPr>
          <w:p w14:paraId="59A0A1D9">
            <w:pPr>
              <w:adjustRightInd w:val="0"/>
              <w:snapToGrid w:val="0"/>
              <w:spacing w:line="240" w:lineRule="auto"/>
              <w:rPr>
                <w:rFonts w:hAnsi="宋体" w:cs="仿宋"/>
                <w:szCs w:val="21"/>
              </w:rPr>
            </w:pPr>
            <w:r>
              <w:rPr>
                <w:rFonts w:hint="eastAsia" w:hAnsi="宋体" w:cs="仿宋"/>
                <w:szCs w:val="21"/>
              </w:rPr>
              <w:t>未达到要求扣4分</w:t>
            </w:r>
          </w:p>
        </w:tc>
        <w:tc>
          <w:tcPr>
            <w:tcW w:w="478" w:type="dxa"/>
            <w:noWrap w:val="0"/>
            <w:tcMar>
              <w:top w:w="0" w:type="dxa"/>
              <w:left w:w="108" w:type="dxa"/>
              <w:bottom w:w="0" w:type="dxa"/>
              <w:right w:w="108" w:type="dxa"/>
            </w:tcMar>
            <w:vAlign w:val="center"/>
          </w:tcPr>
          <w:p w14:paraId="171DF3E0">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6533E6C6">
            <w:pPr>
              <w:adjustRightInd w:val="0"/>
              <w:snapToGrid w:val="0"/>
              <w:spacing w:line="240" w:lineRule="auto"/>
              <w:rPr>
                <w:rFonts w:hAnsi="宋体" w:cs="仿宋"/>
                <w:szCs w:val="21"/>
              </w:rPr>
            </w:pPr>
          </w:p>
        </w:tc>
      </w:tr>
      <w:tr w14:paraId="4EBF8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88" w:type="dxa"/>
            <w:vMerge w:val="continue"/>
            <w:noWrap w:val="0"/>
            <w:tcMar>
              <w:top w:w="0" w:type="dxa"/>
              <w:left w:w="108" w:type="dxa"/>
              <w:bottom w:w="0" w:type="dxa"/>
              <w:right w:w="108" w:type="dxa"/>
            </w:tcMar>
            <w:vAlign w:val="center"/>
          </w:tcPr>
          <w:p w14:paraId="471C211F">
            <w:pPr>
              <w:adjustRightInd w:val="0"/>
              <w:snapToGrid w:val="0"/>
              <w:spacing w:line="240" w:lineRule="auto"/>
              <w:jc w:val="center"/>
              <w:rPr>
                <w:rFonts w:hAnsi="宋体" w:cs="仿宋"/>
                <w:szCs w:val="21"/>
              </w:rPr>
            </w:pPr>
          </w:p>
        </w:tc>
        <w:tc>
          <w:tcPr>
            <w:tcW w:w="709" w:type="dxa"/>
            <w:vMerge w:val="continue"/>
            <w:noWrap w:val="0"/>
            <w:tcMar>
              <w:top w:w="0" w:type="dxa"/>
              <w:left w:w="108" w:type="dxa"/>
              <w:bottom w:w="0" w:type="dxa"/>
              <w:right w:w="108" w:type="dxa"/>
            </w:tcMar>
            <w:vAlign w:val="center"/>
          </w:tcPr>
          <w:p w14:paraId="20B75B73">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3A831654">
            <w:pPr>
              <w:adjustRightInd w:val="0"/>
              <w:snapToGrid w:val="0"/>
              <w:spacing w:line="240" w:lineRule="auto"/>
              <w:rPr>
                <w:rFonts w:hAnsi="宋体" w:cs="仿宋"/>
                <w:szCs w:val="21"/>
              </w:rPr>
            </w:pPr>
            <w:r>
              <w:rPr>
                <w:rFonts w:hint="eastAsia" w:hAnsi="宋体" w:cs="仿宋"/>
                <w:szCs w:val="21"/>
              </w:rPr>
              <w:t>4、在医院指定地点装卸，不得随意堆放脏布草，干净布草不得直接落地</w:t>
            </w:r>
          </w:p>
        </w:tc>
        <w:tc>
          <w:tcPr>
            <w:tcW w:w="573" w:type="dxa"/>
            <w:noWrap w:val="0"/>
            <w:tcMar>
              <w:top w:w="0" w:type="dxa"/>
              <w:left w:w="108" w:type="dxa"/>
              <w:bottom w:w="0" w:type="dxa"/>
              <w:right w:w="108" w:type="dxa"/>
            </w:tcMar>
            <w:vAlign w:val="center"/>
          </w:tcPr>
          <w:p w14:paraId="1C9CF6BC">
            <w:pPr>
              <w:adjustRightInd w:val="0"/>
              <w:snapToGrid w:val="0"/>
              <w:spacing w:line="240" w:lineRule="auto"/>
              <w:jc w:val="center"/>
              <w:rPr>
                <w:rFonts w:hAnsi="宋体" w:cs="仿宋"/>
                <w:szCs w:val="21"/>
              </w:rPr>
            </w:pPr>
            <w:r>
              <w:rPr>
                <w:rFonts w:hint="eastAsia" w:hAnsi="宋体" w:cs="仿宋"/>
                <w:szCs w:val="21"/>
              </w:rPr>
              <w:t>4</w:t>
            </w:r>
          </w:p>
        </w:tc>
        <w:tc>
          <w:tcPr>
            <w:tcW w:w="2590" w:type="dxa"/>
            <w:noWrap w:val="0"/>
            <w:tcMar>
              <w:top w:w="0" w:type="dxa"/>
              <w:left w:w="108" w:type="dxa"/>
              <w:bottom w:w="0" w:type="dxa"/>
              <w:right w:w="108" w:type="dxa"/>
            </w:tcMar>
            <w:vAlign w:val="center"/>
          </w:tcPr>
          <w:p w14:paraId="29981D0F">
            <w:pPr>
              <w:adjustRightInd w:val="0"/>
              <w:snapToGrid w:val="0"/>
              <w:spacing w:line="240" w:lineRule="auto"/>
              <w:rPr>
                <w:rFonts w:hAnsi="宋体" w:cs="仿宋"/>
                <w:szCs w:val="21"/>
              </w:rPr>
            </w:pPr>
            <w:r>
              <w:rPr>
                <w:rFonts w:hint="eastAsia" w:hAnsi="宋体" w:cs="仿宋"/>
                <w:szCs w:val="21"/>
              </w:rPr>
              <w:t>不符合要求发现一次扣2分</w:t>
            </w:r>
          </w:p>
          <w:p w14:paraId="2FF0A1B7">
            <w:pPr>
              <w:adjustRightInd w:val="0"/>
              <w:snapToGrid w:val="0"/>
              <w:spacing w:line="240" w:lineRule="auto"/>
              <w:rPr>
                <w:rFonts w:hAnsi="宋体" w:cs="仿宋"/>
                <w:szCs w:val="21"/>
              </w:rPr>
            </w:pPr>
            <w:r>
              <w:rPr>
                <w:rFonts w:hint="eastAsia" w:hAnsi="宋体" w:cs="仿宋"/>
                <w:szCs w:val="21"/>
              </w:rPr>
              <w:t>累计不得超过4分，超过4次扣款200元</w:t>
            </w:r>
          </w:p>
        </w:tc>
        <w:tc>
          <w:tcPr>
            <w:tcW w:w="478" w:type="dxa"/>
            <w:noWrap w:val="0"/>
            <w:tcMar>
              <w:top w:w="0" w:type="dxa"/>
              <w:left w:w="108" w:type="dxa"/>
              <w:bottom w:w="0" w:type="dxa"/>
              <w:right w:w="108" w:type="dxa"/>
            </w:tcMar>
            <w:vAlign w:val="center"/>
          </w:tcPr>
          <w:p w14:paraId="171D9356">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19A02731">
            <w:pPr>
              <w:adjustRightInd w:val="0"/>
              <w:snapToGrid w:val="0"/>
              <w:spacing w:line="240" w:lineRule="auto"/>
              <w:rPr>
                <w:rFonts w:hAnsi="宋体" w:cs="仿宋"/>
                <w:szCs w:val="21"/>
              </w:rPr>
            </w:pPr>
          </w:p>
        </w:tc>
      </w:tr>
      <w:tr w14:paraId="3ECE0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388" w:type="dxa"/>
            <w:noWrap w:val="0"/>
            <w:tcMar>
              <w:top w:w="0" w:type="dxa"/>
              <w:left w:w="108" w:type="dxa"/>
              <w:bottom w:w="0" w:type="dxa"/>
              <w:right w:w="108" w:type="dxa"/>
            </w:tcMar>
            <w:vAlign w:val="center"/>
          </w:tcPr>
          <w:p w14:paraId="13628B1E">
            <w:pPr>
              <w:adjustRightInd w:val="0"/>
              <w:snapToGrid w:val="0"/>
              <w:spacing w:line="240" w:lineRule="auto"/>
              <w:jc w:val="center"/>
              <w:rPr>
                <w:rFonts w:hAnsi="宋体" w:cs="仿宋"/>
                <w:szCs w:val="21"/>
              </w:rPr>
            </w:pPr>
            <w:r>
              <w:rPr>
                <w:rFonts w:hint="eastAsia" w:hAnsi="宋体" w:cs="仿宋"/>
                <w:szCs w:val="21"/>
              </w:rPr>
              <w:t>8</w:t>
            </w:r>
          </w:p>
        </w:tc>
        <w:tc>
          <w:tcPr>
            <w:tcW w:w="709" w:type="dxa"/>
            <w:noWrap w:val="0"/>
            <w:tcMar>
              <w:top w:w="0" w:type="dxa"/>
              <w:left w:w="108" w:type="dxa"/>
              <w:bottom w:w="0" w:type="dxa"/>
              <w:right w:w="108" w:type="dxa"/>
            </w:tcMar>
            <w:vAlign w:val="center"/>
          </w:tcPr>
          <w:p w14:paraId="440AC309">
            <w:pPr>
              <w:adjustRightInd w:val="0"/>
              <w:snapToGrid w:val="0"/>
              <w:spacing w:line="240" w:lineRule="auto"/>
              <w:jc w:val="center"/>
              <w:rPr>
                <w:rFonts w:hAnsi="宋体" w:cs="仿宋"/>
                <w:szCs w:val="21"/>
              </w:rPr>
            </w:pPr>
            <w:r>
              <w:rPr>
                <w:rFonts w:hint="eastAsia" w:hAnsi="宋体" w:cs="仿宋"/>
                <w:szCs w:val="21"/>
              </w:rPr>
              <w:t>储存要求</w:t>
            </w:r>
          </w:p>
          <w:p w14:paraId="6A6B2072">
            <w:pPr>
              <w:adjustRightInd w:val="0"/>
              <w:snapToGrid w:val="0"/>
              <w:spacing w:line="240" w:lineRule="auto"/>
              <w:jc w:val="center"/>
              <w:rPr>
                <w:rFonts w:hAnsi="宋体" w:cs="仿宋"/>
                <w:szCs w:val="21"/>
              </w:rPr>
            </w:pPr>
          </w:p>
        </w:tc>
        <w:tc>
          <w:tcPr>
            <w:tcW w:w="4635" w:type="dxa"/>
            <w:noWrap w:val="0"/>
            <w:tcMar>
              <w:top w:w="0" w:type="dxa"/>
              <w:left w:w="108" w:type="dxa"/>
              <w:bottom w:w="0" w:type="dxa"/>
              <w:right w:w="108" w:type="dxa"/>
            </w:tcMar>
            <w:vAlign w:val="center"/>
          </w:tcPr>
          <w:p w14:paraId="0DDD2DA9">
            <w:pPr>
              <w:numPr>
                <w:ilvl w:val="0"/>
                <w:numId w:val="21"/>
              </w:numPr>
              <w:adjustRightInd w:val="0"/>
              <w:snapToGrid w:val="0"/>
              <w:spacing w:line="240" w:lineRule="auto"/>
              <w:jc w:val="both"/>
              <w:rPr>
                <w:rFonts w:hAnsi="宋体" w:cs="仿宋"/>
                <w:szCs w:val="21"/>
              </w:rPr>
            </w:pPr>
            <w:r>
              <w:rPr>
                <w:rFonts w:hint="eastAsia" w:hAnsi="宋体" w:cs="仿宋"/>
                <w:szCs w:val="21"/>
              </w:rPr>
              <w:t>洁净布草的储存应当保持清洁、干燥、卫生，每日环境消毒并做好消毒记录</w:t>
            </w:r>
          </w:p>
          <w:p w14:paraId="03281211">
            <w:pPr>
              <w:numPr>
                <w:ilvl w:val="0"/>
                <w:numId w:val="21"/>
              </w:numPr>
              <w:adjustRightInd w:val="0"/>
              <w:snapToGrid w:val="0"/>
              <w:spacing w:line="240" w:lineRule="auto"/>
              <w:jc w:val="both"/>
              <w:rPr>
                <w:rFonts w:hAnsi="宋体" w:cs="仿宋"/>
                <w:szCs w:val="21"/>
              </w:rPr>
            </w:pPr>
            <w:r>
              <w:rPr>
                <w:rFonts w:hint="eastAsia" w:hAnsi="宋体" w:cs="仿宋"/>
                <w:szCs w:val="21"/>
              </w:rPr>
              <w:t>储物架距地面20-25厘米，离墙5-10厘米，距天花板≥50厘米；</w:t>
            </w:r>
          </w:p>
          <w:p w14:paraId="217CA732">
            <w:pPr>
              <w:adjustRightInd w:val="0"/>
              <w:snapToGrid w:val="0"/>
              <w:spacing w:line="240" w:lineRule="auto"/>
              <w:rPr>
                <w:rFonts w:hAnsi="宋体" w:cs="仿宋"/>
                <w:szCs w:val="21"/>
              </w:rPr>
            </w:pPr>
            <w:r>
              <w:rPr>
                <w:rFonts w:hint="eastAsia" w:hAnsi="宋体" w:cs="仿宋"/>
                <w:szCs w:val="21"/>
              </w:rPr>
              <w:t>洁净布草的储存时间应小于15天，如发现有污渍、异味等感官问题或储存时间超过15天，应重新洗涤消毒后再投入使用</w:t>
            </w:r>
          </w:p>
        </w:tc>
        <w:tc>
          <w:tcPr>
            <w:tcW w:w="573" w:type="dxa"/>
            <w:noWrap w:val="0"/>
            <w:tcMar>
              <w:top w:w="0" w:type="dxa"/>
              <w:left w:w="108" w:type="dxa"/>
              <w:bottom w:w="0" w:type="dxa"/>
              <w:right w:w="108" w:type="dxa"/>
            </w:tcMar>
            <w:vAlign w:val="center"/>
          </w:tcPr>
          <w:p w14:paraId="4B07F1B8">
            <w:pPr>
              <w:adjustRightInd w:val="0"/>
              <w:snapToGrid w:val="0"/>
              <w:spacing w:line="240" w:lineRule="auto"/>
              <w:jc w:val="center"/>
              <w:rPr>
                <w:rFonts w:hAnsi="宋体" w:cs="仿宋"/>
                <w:szCs w:val="21"/>
              </w:rPr>
            </w:pPr>
            <w:r>
              <w:rPr>
                <w:rFonts w:hint="eastAsia" w:hAnsi="宋体" w:cs="仿宋"/>
                <w:szCs w:val="21"/>
              </w:rPr>
              <w:t>4</w:t>
            </w:r>
          </w:p>
        </w:tc>
        <w:tc>
          <w:tcPr>
            <w:tcW w:w="2590" w:type="dxa"/>
            <w:noWrap w:val="0"/>
            <w:tcMar>
              <w:top w:w="0" w:type="dxa"/>
              <w:left w:w="108" w:type="dxa"/>
              <w:bottom w:w="0" w:type="dxa"/>
              <w:right w:w="108" w:type="dxa"/>
            </w:tcMar>
            <w:vAlign w:val="center"/>
          </w:tcPr>
          <w:p w14:paraId="52524DD6">
            <w:pPr>
              <w:adjustRightInd w:val="0"/>
              <w:snapToGrid w:val="0"/>
              <w:spacing w:line="240" w:lineRule="auto"/>
              <w:rPr>
                <w:rFonts w:hAnsi="宋体" w:cs="仿宋"/>
                <w:szCs w:val="21"/>
              </w:rPr>
            </w:pPr>
            <w:r>
              <w:rPr>
                <w:rFonts w:hint="eastAsia" w:hAnsi="宋体" w:cs="仿宋"/>
                <w:szCs w:val="21"/>
              </w:rPr>
              <w:t>有一项未达到扣2分</w:t>
            </w:r>
          </w:p>
        </w:tc>
        <w:tc>
          <w:tcPr>
            <w:tcW w:w="478" w:type="dxa"/>
            <w:noWrap w:val="0"/>
            <w:tcMar>
              <w:top w:w="0" w:type="dxa"/>
              <w:left w:w="108" w:type="dxa"/>
              <w:bottom w:w="0" w:type="dxa"/>
              <w:right w:w="108" w:type="dxa"/>
            </w:tcMar>
            <w:vAlign w:val="center"/>
          </w:tcPr>
          <w:p w14:paraId="77C2AE26">
            <w:pPr>
              <w:adjustRightInd w:val="0"/>
              <w:snapToGrid w:val="0"/>
              <w:spacing w:line="240" w:lineRule="auto"/>
              <w:rPr>
                <w:rFonts w:hAnsi="宋体" w:cs="仿宋"/>
                <w:szCs w:val="21"/>
              </w:rPr>
            </w:pPr>
          </w:p>
        </w:tc>
        <w:tc>
          <w:tcPr>
            <w:tcW w:w="1041" w:type="dxa"/>
            <w:noWrap w:val="0"/>
            <w:tcMar>
              <w:top w:w="0" w:type="dxa"/>
              <w:left w:w="108" w:type="dxa"/>
              <w:bottom w:w="0" w:type="dxa"/>
              <w:right w:w="108" w:type="dxa"/>
            </w:tcMar>
            <w:vAlign w:val="center"/>
          </w:tcPr>
          <w:p w14:paraId="35A085D3">
            <w:pPr>
              <w:adjustRightInd w:val="0"/>
              <w:snapToGrid w:val="0"/>
              <w:spacing w:line="240" w:lineRule="auto"/>
              <w:rPr>
                <w:rFonts w:hAnsi="宋体" w:cs="仿宋"/>
                <w:szCs w:val="21"/>
              </w:rPr>
            </w:pPr>
          </w:p>
        </w:tc>
      </w:tr>
    </w:tbl>
    <w:p w14:paraId="01F60C04">
      <w:pPr>
        <w:spacing w:line="500" w:lineRule="exact"/>
        <w:jc w:val="both"/>
        <w:rPr>
          <w:rFonts w:hAnsi="宋体" w:cs="仿宋"/>
          <w:b/>
          <w:szCs w:val="21"/>
        </w:rPr>
      </w:pPr>
      <w:r>
        <w:rPr>
          <w:rFonts w:hint="eastAsia" w:hAnsi="宋体" w:cs="仿宋"/>
          <w:b/>
          <w:szCs w:val="21"/>
        </w:rPr>
        <w:t>其他违规处罚</w:t>
      </w:r>
    </w:p>
    <w:tbl>
      <w:tblPr>
        <w:tblStyle w:val="7"/>
        <w:tblW w:w="0" w:type="auto"/>
        <w:jc w:val="center"/>
        <w:tblLayout w:type="fixed"/>
        <w:tblCellMar>
          <w:top w:w="0" w:type="dxa"/>
          <w:left w:w="0" w:type="dxa"/>
          <w:bottom w:w="0" w:type="dxa"/>
          <w:right w:w="0" w:type="dxa"/>
        </w:tblCellMar>
      </w:tblPr>
      <w:tblGrid>
        <w:gridCol w:w="629"/>
        <w:gridCol w:w="3540"/>
        <w:gridCol w:w="4827"/>
        <w:gridCol w:w="1373"/>
      </w:tblGrid>
      <w:tr w14:paraId="6A672DD6">
        <w:tblPrEx>
          <w:tblCellMar>
            <w:top w:w="0" w:type="dxa"/>
            <w:left w:w="0" w:type="dxa"/>
            <w:bottom w:w="0" w:type="dxa"/>
            <w:right w:w="0" w:type="dxa"/>
          </w:tblCellMar>
        </w:tblPrEx>
        <w:trPr>
          <w:trHeight w:val="90" w:hRule="atLeast"/>
          <w:jc w:val="center"/>
        </w:trPr>
        <w:tc>
          <w:tcPr>
            <w:tcW w:w="6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67CEAD">
            <w:pPr>
              <w:adjustRightInd w:val="0"/>
              <w:snapToGrid w:val="0"/>
              <w:spacing w:line="240" w:lineRule="auto"/>
              <w:jc w:val="center"/>
              <w:rPr>
                <w:rFonts w:hAnsi="宋体" w:cs="仿宋"/>
                <w:b/>
                <w:szCs w:val="21"/>
              </w:rPr>
            </w:pPr>
            <w:r>
              <w:rPr>
                <w:rFonts w:hint="eastAsia" w:hAnsi="宋体" w:cs="仿宋"/>
                <w:b/>
                <w:szCs w:val="21"/>
              </w:rPr>
              <w:t>序号</w:t>
            </w:r>
          </w:p>
        </w:tc>
        <w:tc>
          <w:tcPr>
            <w:tcW w:w="3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C6D053">
            <w:pPr>
              <w:adjustRightInd w:val="0"/>
              <w:snapToGrid w:val="0"/>
              <w:spacing w:line="240" w:lineRule="auto"/>
              <w:jc w:val="center"/>
              <w:rPr>
                <w:rFonts w:hAnsi="宋体" w:cs="仿宋"/>
                <w:b/>
                <w:szCs w:val="21"/>
              </w:rPr>
            </w:pPr>
            <w:r>
              <w:rPr>
                <w:rFonts w:hint="eastAsia" w:hAnsi="宋体" w:cs="仿宋"/>
                <w:b/>
                <w:szCs w:val="21"/>
              </w:rPr>
              <w:t>检查内容</w:t>
            </w:r>
          </w:p>
        </w:tc>
        <w:tc>
          <w:tcPr>
            <w:tcW w:w="48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2E4D09">
            <w:pPr>
              <w:adjustRightInd w:val="0"/>
              <w:snapToGrid w:val="0"/>
              <w:spacing w:line="240" w:lineRule="auto"/>
              <w:jc w:val="center"/>
              <w:rPr>
                <w:rFonts w:hAnsi="宋体" w:cs="仿宋"/>
                <w:b/>
                <w:szCs w:val="21"/>
              </w:rPr>
            </w:pPr>
            <w:r>
              <w:rPr>
                <w:rFonts w:hint="eastAsia" w:hAnsi="宋体" w:cs="仿宋"/>
                <w:b/>
                <w:szCs w:val="21"/>
              </w:rPr>
              <w:t>处罚标准</w:t>
            </w:r>
          </w:p>
        </w:tc>
        <w:tc>
          <w:tcPr>
            <w:tcW w:w="13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6F7055">
            <w:pPr>
              <w:adjustRightInd w:val="0"/>
              <w:snapToGrid w:val="0"/>
              <w:spacing w:line="240" w:lineRule="auto"/>
              <w:jc w:val="center"/>
              <w:rPr>
                <w:rFonts w:hAnsi="宋体" w:cs="仿宋"/>
                <w:b/>
                <w:szCs w:val="21"/>
              </w:rPr>
            </w:pPr>
            <w:r>
              <w:rPr>
                <w:rFonts w:hint="eastAsia" w:hAnsi="宋体" w:cs="仿宋"/>
                <w:b/>
                <w:szCs w:val="21"/>
              </w:rPr>
              <w:t>问题</w:t>
            </w:r>
          </w:p>
        </w:tc>
      </w:tr>
      <w:tr w14:paraId="1B5B8687">
        <w:tblPrEx>
          <w:tblCellMar>
            <w:top w:w="0" w:type="dxa"/>
            <w:left w:w="0" w:type="dxa"/>
            <w:bottom w:w="0" w:type="dxa"/>
            <w:right w:w="0" w:type="dxa"/>
          </w:tblCellMar>
        </w:tblPrEx>
        <w:trPr>
          <w:trHeight w:val="628" w:hRule="atLeast"/>
          <w:jc w:val="center"/>
        </w:trPr>
        <w:tc>
          <w:tcPr>
            <w:tcW w:w="6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77E4A1">
            <w:pPr>
              <w:adjustRightInd w:val="0"/>
              <w:snapToGrid w:val="0"/>
              <w:spacing w:line="240" w:lineRule="auto"/>
              <w:jc w:val="center"/>
              <w:rPr>
                <w:rFonts w:hAnsi="宋体" w:cs="仿宋"/>
                <w:szCs w:val="21"/>
              </w:rPr>
            </w:pPr>
            <w:r>
              <w:rPr>
                <w:rFonts w:hint="eastAsia" w:hAnsi="宋体" w:cs="仿宋"/>
                <w:szCs w:val="21"/>
              </w:rPr>
              <w:t>1</w:t>
            </w:r>
          </w:p>
        </w:tc>
        <w:tc>
          <w:tcPr>
            <w:tcW w:w="3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EFFBC0">
            <w:pPr>
              <w:adjustRightInd w:val="0"/>
              <w:snapToGrid w:val="0"/>
              <w:spacing w:line="240" w:lineRule="auto"/>
              <w:rPr>
                <w:rFonts w:hAnsi="宋体" w:cs="仿宋"/>
                <w:szCs w:val="21"/>
              </w:rPr>
            </w:pPr>
            <w:r>
              <w:rPr>
                <w:rFonts w:hint="eastAsia" w:hAnsi="宋体" w:cs="仿宋"/>
                <w:szCs w:val="21"/>
              </w:rPr>
              <w:t>所有布草及时下收下送，按双方约定时间地点转交给甲方，不能影响甲方使用</w:t>
            </w:r>
          </w:p>
        </w:tc>
        <w:tc>
          <w:tcPr>
            <w:tcW w:w="48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6A5385">
            <w:pPr>
              <w:adjustRightInd w:val="0"/>
              <w:snapToGrid w:val="0"/>
              <w:spacing w:line="240" w:lineRule="auto"/>
              <w:rPr>
                <w:rFonts w:hAnsi="宋体" w:cs="仿宋"/>
                <w:szCs w:val="21"/>
              </w:rPr>
            </w:pPr>
            <w:r>
              <w:rPr>
                <w:rFonts w:hint="eastAsia" w:hAnsi="宋体" w:cs="仿宋"/>
                <w:szCs w:val="21"/>
              </w:rPr>
              <w:t>影响使用扣款1000元/次</w:t>
            </w:r>
          </w:p>
        </w:tc>
        <w:tc>
          <w:tcPr>
            <w:tcW w:w="13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07B2B3">
            <w:pPr>
              <w:adjustRightInd w:val="0"/>
              <w:snapToGrid w:val="0"/>
              <w:spacing w:line="240" w:lineRule="auto"/>
              <w:rPr>
                <w:rFonts w:hAnsi="宋体" w:cs="仿宋"/>
                <w:szCs w:val="21"/>
              </w:rPr>
            </w:pPr>
          </w:p>
        </w:tc>
      </w:tr>
      <w:tr w14:paraId="1D6FB794">
        <w:tblPrEx>
          <w:tblCellMar>
            <w:top w:w="0" w:type="dxa"/>
            <w:left w:w="0" w:type="dxa"/>
            <w:bottom w:w="0" w:type="dxa"/>
            <w:right w:w="0" w:type="dxa"/>
          </w:tblCellMar>
        </w:tblPrEx>
        <w:trPr>
          <w:trHeight w:val="1540" w:hRule="atLeast"/>
          <w:jc w:val="center"/>
        </w:trPr>
        <w:tc>
          <w:tcPr>
            <w:tcW w:w="6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F8DAD4">
            <w:pPr>
              <w:adjustRightInd w:val="0"/>
              <w:snapToGrid w:val="0"/>
              <w:spacing w:line="240" w:lineRule="auto"/>
              <w:jc w:val="center"/>
              <w:rPr>
                <w:rFonts w:hAnsi="宋体" w:cs="仿宋"/>
                <w:szCs w:val="21"/>
              </w:rPr>
            </w:pPr>
            <w:r>
              <w:rPr>
                <w:rFonts w:hint="eastAsia" w:hAnsi="宋体" w:cs="仿宋"/>
                <w:szCs w:val="21"/>
              </w:rPr>
              <w:t>2</w:t>
            </w:r>
          </w:p>
        </w:tc>
        <w:tc>
          <w:tcPr>
            <w:tcW w:w="3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230E67">
            <w:pPr>
              <w:adjustRightInd w:val="0"/>
              <w:snapToGrid w:val="0"/>
              <w:spacing w:line="240" w:lineRule="auto"/>
              <w:rPr>
                <w:rFonts w:hAnsi="宋体" w:cs="仿宋"/>
                <w:szCs w:val="21"/>
              </w:rPr>
            </w:pPr>
            <w:r>
              <w:rPr>
                <w:rFonts w:hint="eastAsia" w:hAnsi="宋体" w:cs="仿宋"/>
                <w:szCs w:val="21"/>
              </w:rPr>
              <w:t>乙方发生质量与服务投诉时，由甲方洗涤科提出整改要求。乙方应予全面配合积极整改，不断提高完善洗涤质量和服务满意度。</w:t>
            </w:r>
          </w:p>
        </w:tc>
        <w:tc>
          <w:tcPr>
            <w:tcW w:w="48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A55B1C">
            <w:pPr>
              <w:adjustRightInd w:val="0"/>
              <w:snapToGrid w:val="0"/>
              <w:spacing w:line="240" w:lineRule="auto"/>
              <w:rPr>
                <w:rFonts w:hAnsi="宋体" w:cs="仿宋"/>
                <w:szCs w:val="21"/>
              </w:rPr>
            </w:pPr>
            <w:r>
              <w:rPr>
                <w:rFonts w:hint="eastAsia" w:hAnsi="宋体" w:cs="仿宋"/>
                <w:szCs w:val="21"/>
              </w:rPr>
              <w:t>使用科室一次有效投诉即向乙方扣款100元，扣款指标为送到科室的布草有大块明显的污渍或未打开洗涤的赃物，严重时单次扣除当月洗涤费金额1000元，直至终止合同。</w:t>
            </w:r>
          </w:p>
        </w:tc>
        <w:tc>
          <w:tcPr>
            <w:tcW w:w="13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65FA52">
            <w:pPr>
              <w:adjustRightInd w:val="0"/>
              <w:snapToGrid w:val="0"/>
              <w:spacing w:line="240" w:lineRule="auto"/>
              <w:rPr>
                <w:rFonts w:hAnsi="宋体" w:cs="仿宋"/>
                <w:szCs w:val="21"/>
              </w:rPr>
            </w:pPr>
          </w:p>
        </w:tc>
      </w:tr>
      <w:tr w14:paraId="62CF3F02">
        <w:tblPrEx>
          <w:tblCellMar>
            <w:top w:w="0" w:type="dxa"/>
            <w:left w:w="0" w:type="dxa"/>
            <w:bottom w:w="0" w:type="dxa"/>
            <w:right w:w="0" w:type="dxa"/>
          </w:tblCellMar>
        </w:tblPrEx>
        <w:trPr>
          <w:trHeight w:val="362" w:hRule="atLeast"/>
          <w:jc w:val="center"/>
        </w:trPr>
        <w:tc>
          <w:tcPr>
            <w:tcW w:w="6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FCD9C7">
            <w:pPr>
              <w:adjustRightInd w:val="0"/>
              <w:snapToGrid w:val="0"/>
              <w:spacing w:line="240" w:lineRule="auto"/>
              <w:jc w:val="center"/>
              <w:rPr>
                <w:rFonts w:hAnsi="宋体" w:cs="仿宋"/>
                <w:szCs w:val="21"/>
              </w:rPr>
            </w:pPr>
            <w:r>
              <w:rPr>
                <w:rFonts w:hint="eastAsia" w:hAnsi="宋体" w:cs="仿宋"/>
                <w:szCs w:val="21"/>
              </w:rPr>
              <w:t>3</w:t>
            </w:r>
          </w:p>
        </w:tc>
        <w:tc>
          <w:tcPr>
            <w:tcW w:w="3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0D9108">
            <w:pPr>
              <w:adjustRightInd w:val="0"/>
              <w:snapToGrid w:val="0"/>
              <w:spacing w:line="240" w:lineRule="auto"/>
              <w:rPr>
                <w:rFonts w:hAnsi="宋体" w:cs="仿宋"/>
                <w:szCs w:val="21"/>
              </w:rPr>
            </w:pPr>
            <w:r>
              <w:rPr>
                <w:rFonts w:hint="eastAsia" w:hAnsi="宋体" w:cs="仿宋"/>
                <w:szCs w:val="21"/>
              </w:rPr>
              <w:t>布草分拣打包要及时、准确</w:t>
            </w:r>
          </w:p>
        </w:tc>
        <w:tc>
          <w:tcPr>
            <w:tcW w:w="48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454881">
            <w:pPr>
              <w:adjustRightInd w:val="0"/>
              <w:snapToGrid w:val="0"/>
              <w:spacing w:line="240" w:lineRule="auto"/>
              <w:rPr>
                <w:rFonts w:hAnsi="宋体" w:cs="仿宋"/>
                <w:szCs w:val="21"/>
              </w:rPr>
            </w:pPr>
            <w:r>
              <w:rPr>
                <w:rFonts w:hint="eastAsia" w:hAnsi="宋体" w:cs="仿宋"/>
                <w:szCs w:val="21"/>
              </w:rPr>
              <w:t>若造成物件丢失除造价赔偿，另外在服务费用上每件扣除20元。</w:t>
            </w:r>
          </w:p>
        </w:tc>
        <w:tc>
          <w:tcPr>
            <w:tcW w:w="13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583437">
            <w:pPr>
              <w:adjustRightInd w:val="0"/>
              <w:snapToGrid w:val="0"/>
              <w:spacing w:line="240" w:lineRule="auto"/>
              <w:rPr>
                <w:rFonts w:hAnsi="宋体" w:cs="仿宋"/>
                <w:szCs w:val="21"/>
              </w:rPr>
            </w:pPr>
          </w:p>
        </w:tc>
      </w:tr>
      <w:tr w14:paraId="51D65DA7">
        <w:tblPrEx>
          <w:tblCellMar>
            <w:top w:w="0" w:type="dxa"/>
            <w:left w:w="0" w:type="dxa"/>
            <w:bottom w:w="0" w:type="dxa"/>
            <w:right w:w="0" w:type="dxa"/>
          </w:tblCellMar>
        </w:tblPrEx>
        <w:trPr>
          <w:trHeight w:val="932" w:hRule="atLeast"/>
          <w:jc w:val="center"/>
        </w:trPr>
        <w:tc>
          <w:tcPr>
            <w:tcW w:w="6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DB87E0">
            <w:pPr>
              <w:adjustRightInd w:val="0"/>
              <w:snapToGrid w:val="0"/>
              <w:spacing w:line="240" w:lineRule="auto"/>
              <w:jc w:val="center"/>
              <w:rPr>
                <w:rFonts w:hAnsi="宋体" w:cs="仿宋"/>
                <w:szCs w:val="21"/>
              </w:rPr>
            </w:pPr>
            <w:r>
              <w:rPr>
                <w:rFonts w:hint="eastAsia" w:hAnsi="宋体" w:cs="仿宋"/>
                <w:szCs w:val="21"/>
              </w:rPr>
              <w:t>4</w:t>
            </w:r>
          </w:p>
        </w:tc>
        <w:tc>
          <w:tcPr>
            <w:tcW w:w="3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22F504">
            <w:pPr>
              <w:adjustRightInd w:val="0"/>
              <w:snapToGrid w:val="0"/>
              <w:spacing w:line="240" w:lineRule="auto"/>
              <w:rPr>
                <w:rFonts w:hAnsi="宋体" w:cs="仿宋"/>
                <w:szCs w:val="21"/>
              </w:rPr>
            </w:pPr>
            <w:r>
              <w:rPr>
                <w:rFonts w:hint="eastAsia" w:hAnsi="宋体" w:cs="仿宋"/>
                <w:szCs w:val="21"/>
              </w:rPr>
              <w:t>收送不及时、布草洗涤不干净、破洞未缝补</w:t>
            </w:r>
          </w:p>
        </w:tc>
        <w:tc>
          <w:tcPr>
            <w:tcW w:w="48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D82E92">
            <w:pPr>
              <w:adjustRightInd w:val="0"/>
              <w:snapToGrid w:val="0"/>
              <w:spacing w:line="240" w:lineRule="auto"/>
              <w:rPr>
                <w:rFonts w:hAnsi="宋体" w:cs="仿宋"/>
                <w:szCs w:val="21"/>
              </w:rPr>
            </w:pPr>
            <w:r>
              <w:rPr>
                <w:rFonts w:hint="eastAsia" w:hAnsi="宋体" w:cs="仿宋"/>
                <w:szCs w:val="21"/>
              </w:rPr>
              <w:t>若因收送，缝补不及时影响科室使用（微信、电话催等情况），经核实每次扣款50元。</w:t>
            </w:r>
          </w:p>
        </w:tc>
        <w:tc>
          <w:tcPr>
            <w:tcW w:w="13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A351A1">
            <w:pPr>
              <w:adjustRightInd w:val="0"/>
              <w:snapToGrid w:val="0"/>
              <w:spacing w:line="240" w:lineRule="auto"/>
              <w:rPr>
                <w:rFonts w:hAnsi="宋体" w:cs="仿宋"/>
                <w:szCs w:val="21"/>
              </w:rPr>
            </w:pPr>
          </w:p>
        </w:tc>
      </w:tr>
      <w:tr w14:paraId="1689ABC1">
        <w:tblPrEx>
          <w:tblCellMar>
            <w:top w:w="0" w:type="dxa"/>
            <w:left w:w="0" w:type="dxa"/>
            <w:bottom w:w="0" w:type="dxa"/>
            <w:right w:w="0" w:type="dxa"/>
          </w:tblCellMar>
        </w:tblPrEx>
        <w:trPr>
          <w:trHeight w:val="628" w:hRule="atLeast"/>
          <w:jc w:val="center"/>
        </w:trPr>
        <w:tc>
          <w:tcPr>
            <w:tcW w:w="6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552514">
            <w:pPr>
              <w:adjustRightInd w:val="0"/>
              <w:snapToGrid w:val="0"/>
              <w:spacing w:line="240" w:lineRule="auto"/>
              <w:jc w:val="center"/>
              <w:rPr>
                <w:rFonts w:hAnsi="宋体" w:cs="仿宋"/>
                <w:szCs w:val="21"/>
              </w:rPr>
            </w:pPr>
            <w:r>
              <w:rPr>
                <w:rFonts w:hint="eastAsia" w:hAnsi="宋体" w:cs="仿宋"/>
                <w:szCs w:val="21"/>
              </w:rPr>
              <w:t>5</w:t>
            </w:r>
          </w:p>
        </w:tc>
        <w:tc>
          <w:tcPr>
            <w:tcW w:w="3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4A3A5F">
            <w:pPr>
              <w:adjustRightInd w:val="0"/>
              <w:snapToGrid w:val="0"/>
              <w:spacing w:line="240" w:lineRule="auto"/>
              <w:rPr>
                <w:rFonts w:hAnsi="宋体" w:cs="仿宋"/>
                <w:szCs w:val="21"/>
              </w:rPr>
            </w:pPr>
            <w:r>
              <w:rPr>
                <w:rFonts w:hint="eastAsia" w:hAnsi="宋体" w:cs="仿宋"/>
                <w:szCs w:val="21"/>
              </w:rPr>
              <w:t>医院行风办每月满意度调查三个院区平均满意度大于90%</w:t>
            </w:r>
          </w:p>
        </w:tc>
        <w:tc>
          <w:tcPr>
            <w:tcW w:w="48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760162">
            <w:pPr>
              <w:adjustRightInd w:val="0"/>
              <w:snapToGrid w:val="0"/>
              <w:spacing w:line="240" w:lineRule="auto"/>
              <w:rPr>
                <w:rFonts w:hAnsi="宋体" w:cs="仿宋"/>
                <w:szCs w:val="21"/>
              </w:rPr>
            </w:pPr>
            <w:r>
              <w:rPr>
                <w:rFonts w:hint="eastAsia" w:hAnsi="宋体" w:cs="仿宋"/>
                <w:szCs w:val="21"/>
              </w:rPr>
              <w:t>满意度90%以下（不含90%）扣款500元，每下降1个点扣款200元，一年内月满意度90%以下（不含90%）达到3次医院有权解除合同</w:t>
            </w:r>
          </w:p>
        </w:tc>
        <w:tc>
          <w:tcPr>
            <w:tcW w:w="13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FEDB8A">
            <w:pPr>
              <w:adjustRightInd w:val="0"/>
              <w:snapToGrid w:val="0"/>
              <w:spacing w:line="240" w:lineRule="auto"/>
              <w:rPr>
                <w:rFonts w:hAnsi="宋体" w:cs="仿宋"/>
                <w:szCs w:val="21"/>
              </w:rPr>
            </w:pPr>
          </w:p>
        </w:tc>
      </w:tr>
      <w:tr w14:paraId="1A6D3A7A">
        <w:tblPrEx>
          <w:tblCellMar>
            <w:top w:w="0" w:type="dxa"/>
            <w:left w:w="0" w:type="dxa"/>
            <w:bottom w:w="0" w:type="dxa"/>
            <w:right w:w="0" w:type="dxa"/>
          </w:tblCellMar>
        </w:tblPrEx>
        <w:trPr>
          <w:trHeight w:val="628" w:hRule="atLeast"/>
          <w:jc w:val="center"/>
        </w:trPr>
        <w:tc>
          <w:tcPr>
            <w:tcW w:w="6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D4ADD3">
            <w:pPr>
              <w:adjustRightInd w:val="0"/>
              <w:snapToGrid w:val="0"/>
              <w:spacing w:line="240" w:lineRule="auto"/>
              <w:jc w:val="center"/>
              <w:rPr>
                <w:rFonts w:hint="eastAsia" w:hAnsi="宋体" w:cs="仿宋"/>
                <w:szCs w:val="21"/>
              </w:rPr>
            </w:pPr>
            <w:r>
              <w:rPr>
                <w:rFonts w:hint="eastAsia" w:hAnsi="宋体" w:cs="仿宋"/>
                <w:szCs w:val="21"/>
              </w:rPr>
              <w:t>6</w:t>
            </w:r>
          </w:p>
        </w:tc>
        <w:tc>
          <w:tcPr>
            <w:tcW w:w="3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E20EF5">
            <w:pPr>
              <w:adjustRightInd w:val="0"/>
              <w:snapToGrid w:val="0"/>
              <w:spacing w:line="240" w:lineRule="auto"/>
              <w:rPr>
                <w:rFonts w:hint="eastAsia" w:hAnsi="宋体" w:cs="仿宋"/>
                <w:szCs w:val="21"/>
              </w:rPr>
            </w:pPr>
            <w:r>
              <w:rPr>
                <w:rFonts w:hint="eastAsia" w:hAnsi="宋体" w:cs="仿宋"/>
                <w:szCs w:val="21"/>
              </w:rPr>
              <w:t>清洁物品微生物指标及工作人员手卫生检测报告</w:t>
            </w:r>
          </w:p>
        </w:tc>
        <w:tc>
          <w:tcPr>
            <w:tcW w:w="48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CA60FA">
            <w:pPr>
              <w:adjustRightInd w:val="0"/>
              <w:snapToGrid w:val="0"/>
              <w:spacing w:line="240" w:lineRule="auto"/>
              <w:rPr>
                <w:rFonts w:hint="eastAsia" w:hAnsi="宋体" w:cs="仿宋"/>
                <w:szCs w:val="21"/>
              </w:rPr>
            </w:pPr>
            <w:r>
              <w:rPr>
                <w:rFonts w:hint="eastAsia" w:hAnsi="宋体" w:cs="仿宋"/>
                <w:szCs w:val="21"/>
              </w:rPr>
              <w:t>报告结果不合格扣款2000元/次,并要求重新抽样送检直至检测合格，一年内不合格次数达到3次，</w:t>
            </w:r>
            <w:r>
              <w:rPr>
                <w:rFonts w:hint="eastAsia" w:hAnsi="宋体" w:cs="仿宋"/>
                <w:b/>
                <w:bCs/>
                <w:szCs w:val="21"/>
              </w:rPr>
              <w:t>采购人向</w:t>
            </w:r>
            <w:r>
              <w:rPr>
                <w:rFonts w:hAnsi="宋体" w:cs="仿宋"/>
                <w:b/>
                <w:bCs/>
                <w:szCs w:val="21"/>
              </w:rPr>
              <w:t>监管部门汇报后</w:t>
            </w:r>
            <w:r>
              <w:rPr>
                <w:rFonts w:hint="eastAsia" w:hAnsi="宋体" w:cs="仿宋"/>
                <w:b/>
                <w:bCs/>
                <w:szCs w:val="21"/>
              </w:rPr>
              <w:t>有权解除合同</w:t>
            </w:r>
          </w:p>
        </w:tc>
        <w:tc>
          <w:tcPr>
            <w:tcW w:w="13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96D1E3">
            <w:pPr>
              <w:adjustRightInd w:val="0"/>
              <w:snapToGrid w:val="0"/>
              <w:spacing w:line="240" w:lineRule="auto"/>
              <w:rPr>
                <w:rFonts w:hAnsi="宋体" w:cs="仿宋"/>
                <w:szCs w:val="21"/>
              </w:rPr>
            </w:pPr>
          </w:p>
        </w:tc>
      </w:tr>
      <w:tr w14:paraId="5415503F">
        <w:tblPrEx>
          <w:tblCellMar>
            <w:top w:w="0" w:type="dxa"/>
            <w:left w:w="0" w:type="dxa"/>
            <w:bottom w:w="0" w:type="dxa"/>
            <w:right w:w="0" w:type="dxa"/>
          </w:tblCellMar>
        </w:tblPrEx>
        <w:trPr>
          <w:trHeight w:val="1645" w:hRule="atLeast"/>
          <w:jc w:val="center"/>
        </w:trPr>
        <w:tc>
          <w:tcPr>
            <w:tcW w:w="10369"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DE441C">
            <w:pPr>
              <w:tabs>
                <w:tab w:val="left" w:pos="780"/>
              </w:tabs>
              <w:spacing w:line="240" w:lineRule="auto"/>
              <w:jc w:val="both"/>
              <w:rPr>
                <w:rFonts w:hAnsi="宋体"/>
                <w:szCs w:val="21"/>
              </w:rPr>
            </w:pPr>
            <w:r>
              <w:rPr>
                <w:rFonts w:hint="eastAsia" w:hAnsi="宋体"/>
                <w:szCs w:val="21"/>
              </w:rPr>
              <w:t>其他扣分项：</w:t>
            </w:r>
          </w:p>
          <w:p w14:paraId="2C1F8054">
            <w:pPr>
              <w:tabs>
                <w:tab w:val="left" w:pos="780"/>
              </w:tabs>
              <w:spacing w:line="240" w:lineRule="auto"/>
              <w:jc w:val="both"/>
              <w:rPr>
                <w:rFonts w:hAnsi="宋体"/>
                <w:szCs w:val="21"/>
              </w:rPr>
            </w:pPr>
          </w:p>
          <w:p w14:paraId="1CB59F65">
            <w:pPr>
              <w:tabs>
                <w:tab w:val="left" w:pos="780"/>
              </w:tabs>
              <w:spacing w:line="240" w:lineRule="auto"/>
              <w:jc w:val="both"/>
              <w:rPr>
                <w:rFonts w:hAnsi="宋体"/>
                <w:szCs w:val="21"/>
              </w:rPr>
            </w:pPr>
          </w:p>
        </w:tc>
      </w:tr>
    </w:tbl>
    <w:p w14:paraId="6B6D659F">
      <w:pPr>
        <w:rPr>
          <w:rFonts w:hAnsi="宋体" w:cs="仿宋"/>
          <w:b/>
          <w:szCs w:val="21"/>
          <w:u w:val="single"/>
        </w:rPr>
      </w:pPr>
    </w:p>
    <w:p w14:paraId="7D8280B6">
      <w:pPr>
        <w:pStyle w:val="2"/>
        <w:widowControl w:val="0"/>
        <w:numPr>
          <w:ilvl w:val="0"/>
          <w:numId w:val="0"/>
        </w:numPr>
        <w:spacing w:line="360" w:lineRule="auto"/>
      </w:pPr>
    </w:p>
    <w:p w14:paraId="304F4FD0">
      <w:pPr>
        <w:pStyle w:val="2"/>
        <w:widowControl w:val="0"/>
        <w:numPr>
          <w:ilvl w:val="0"/>
          <w:numId w:val="0"/>
        </w:numPr>
        <w:spacing w:line="360" w:lineRule="auto"/>
      </w:pPr>
    </w:p>
    <w:p w14:paraId="28FD6D2F">
      <w:pPr>
        <w:pStyle w:val="2"/>
        <w:widowControl w:val="0"/>
        <w:numPr>
          <w:ilvl w:val="0"/>
          <w:numId w:val="0"/>
        </w:numPr>
        <w:spacing w:line="360" w:lineRule="auto"/>
      </w:pPr>
    </w:p>
    <w:p w14:paraId="41ED4CBE">
      <w:pPr>
        <w:pStyle w:val="2"/>
        <w:widowControl w:val="0"/>
        <w:numPr>
          <w:ilvl w:val="0"/>
          <w:numId w:val="0"/>
        </w:numPr>
        <w:spacing w:line="360" w:lineRule="auto"/>
      </w:pPr>
    </w:p>
    <w:p w14:paraId="68AAD3F5">
      <w:pPr>
        <w:pStyle w:val="2"/>
        <w:widowControl w:val="0"/>
        <w:numPr>
          <w:ilvl w:val="0"/>
          <w:numId w:val="0"/>
        </w:numPr>
        <w:spacing w:line="360" w:lineRule="auto"/>
      </w:pPr>
    </w:p>
    <w:p w14:paraId="1574246D">
      <w:pPr>
        <w:pStyle w:val="2"/>
        <w:widowControl w:val="0"/>
        <w:numPr>
          <w:ilvl w:val="0"/>
          <w:numId w:val="0"/>
        </w:numPr>
        <w:spacing w:line="360" w:lineRule="auto"/>
      </w:pPr>
    </w:p>
    <w:sectPr>
      <w:footerReference r:id="rId5" w:type="default"/>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F027">
    <w:pPr>
      <w:pStyle w:val="6"/>
    </w:pPr>
    <w:r>
      <mc:AlternateContent>
        <mc:Choice Requires="wps">
          <w:drawing>
            <wp:anchor distT="0" distB="0" distL="114300" distR="114300" simplePos="0" relativeHeight="251659264" behindDoc="0" locked="0" layoutInCell="1" allowOverlap="1">
              <wp:simplePos x="0" y="0"/>
              <wp:positionH relativeFrom="margin">
                <wp:posOffset>2995295</wp:posOffset>
              </wp:positionH>
              <wp:positionV relativeFrom="paragraph">
                <wp:posOffset>121285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D5A7AB">
                          <w:pPr>
                            <w:pStyle w:val="6"/>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85pt;margin-top:9.55pt;height:144pt;width:144pt;mso-position-horizontal-relative:margin;mso-wrap-style:none;z-index:251659264;mso-width-relative:page;mso-height-relative:page;" filled="f" stroked="f" coordsize="21600,21600" o:gfxdata="UEsDBAoAAAAAAIdO4kAAAAAAAAAAAAAAAAAEAAAAZHJzL1BLAwQUAAAACACHTuJATWUTN9cAAAAK&#10;AQAADwAAAGRycy9kb3ducmV2LnhtbE2Py07DMBBF90j8gzVI7KhjWghN41SiIiyR2rBg6cbTJOBH&#10;ZLtp+HuGFSxn7tGdM+V2toZNGOLgnQSxyICha70eXCfhvanvnoDFpJxWxjuU8I0RttX1VakK7S9u&#10;j9MhdYxKXCyUhD6lseA8tj1aFRd+REfZyQerEo2h4zqoC5Vbw++z7JFbNTi60KsRdz22X4ezlbCr&#10;myZMGIP5wNd6+fn2vMKXWcrbG5FtgCWc0x8Mv/qkDhU5Hf3Z6ciMhFUuckIpWAtgBOQPa1ocJSyz&#10;XACvSv7/heoHUEsDBBQAAAAIAIdO4kBQeBxdMAIAAGM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hMmzLGz1zvIIHeXxdnUMkLNTOYrSK4HuxA1mr+vT8E7icP+576I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1lEzfXAAAACgEAAA8AAAAAAAAAAQAgAAAAIgAAAGRycy9kb3ducmV2LnhtbFBL&#10;AQIUABQAAAAIAIdO4kBQeBxdMAIAAGMEAAAOAAAAAAAAAAEAIAAAACYBAABkcnMvZTJvRG9jLnht&#10;bFBLBQYAAAAABgAGAFkBAADIBQAAAAA=&#10;">
              <v:fill on="f" focussize="0,0"/>
              <v:stroke on="f" weight="0.5pt"/>
              <v:imagedata o:title=""/>
              <o:lock v:ext="edit" aspectratio="f"/>
              <v:textbox inset="0mm,0mm,0mm,0mm" style="mso-fit-shape-to-text:t;">
                <w:txbxContent>
                  <w:p w14:paraId="73D5A7AB">
                    <w:pPr>
                      <w:pStyle w:val="6"/>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B29"/>
    <w:multiLevelType w:val="singleLevel"/>
    <w:tmpl w:val="805E5B29"/>
    <w:lvl w:ilvl="0" w:tentative="0">
      <w:start w:val="1"/>
      <w:numFmt w:val="decimal"/>
      <w:suff w:val="nothing"/>
      <w:lvlText w:val="%1．"/>
      <w:lvlJc w:val="left"/>
      <w:pPr>
        <w:ind w:left="0" w:firstLine="400"/>
      </w:pPr>
      <w:rPr>
        <w:rFonts w:hint="default"/>
      </w:rPr>
    </w:lvl>
  </w:abstractNum>
  <w:abstractNum w:abstractNumId="1">
    <w:nsid w:val="87310653"/>
    <w:multiLevelType w:val="singleLevel"/>
    <w:tmpl w:val="87310653"/>
    <w:lvl w:ilvl="0" w:tentative="0">
      <w:start w:val="1"/>
      <w:numFmt w:val="decimal"/>
      <w:lvlText w:val="%1."/>
      <w:lvlJc w:val="left"/>
      <w:pPr>
        <w:tabs>
          <w:tab w:val="left" w:pos="312"/>
        </w:tabs>
      </w:pPr>
    </w:lvl>
  </w:abstractNum>
  <w:abstractNum w:abstractNumId="2">
    <w:nsid w:val="A3399DB3"/>
    <w:multiLevelType w:val="singleLevel"/>
    <w:tmpl w:val="A3399DB3"/>
    <w:lvl w:ilvl="0" w:tentative="0">
      <w:start w:val="1"/>
      <w:numFmt w:val="decimal"/>
      <w:suff w:val="nothing"/>
      <w:lvlText w:val="%1．"/>
      <w:lvlJc w:val="left"/>
      <w:pPr>
        <w:ind w:left="0" w:firstLine="400"/>
      </w:pPr>
      <w:rPr>
        <w:rFonts w:hint="default"/>
        <w:b w:val="0"/>
        <w:bCs w:val="0"/>
      </w:rPr>
    </w:lvl>
  </w:abstractNum>
  <w:abstractNum w:abstractNumId="3">
    <w:nsid w:val="A5B80CA1"/>
    <w:multiLevelType w:val="singleLevel"/>
    <w:tmpl w:val="A5B80CA1"/>
    <w:lvl w:ilvl="0" w:tentative="0">
      <w:start w:val="1"/>
      <w:numFmt w:val="decimal"/>
      <w:suff w:val="nothing"/>
      <w:lvlText w:val="（%1）"/>
      <w:lvlJc w:val="left"/>
    </w:lvl>
  </w:abstractNum>
  <w:abstractNum w:abstractNumId="4">
    <w:nsid w:val="CF3B3311"/>
    <w:multiLevelType w:val="singleLevel"/>
    <w:tmpl w:val="CF3B3311"/>
    <w:lvl w:ilvl="0" w:tentative="0">
      <w:start w:val="1"/>
      <w:numFmt w:val="decimal"/>
      <w:suff w:val="nothing"/>
      <w:lvlText w:val="%1．"/>
      <w:lvlJc w:val="left"/>
      <w:pPr>
        <w:ind w:left="0" w:firstLine="400"/>
      </w:pPr>
      <w:rPr>
        <w:rFonts w:hint="default"/>
      </w:rPr>
    </w:lvl>
  </w:abstractNum>
  <w:abstractNum w:abstractNumId="5">
    <w:nsid w:val="DF2CEFFE"/>
    <w:multiLevelType w:val="singleLevel"/>
    <w:tmpl w:val="DF2CEFFE"/>
    <w:lvl w:ilvl="0" w:tentative="0">
      <w:start w:val="1"/>
      <w:numFmt w:val="decimal"/>
      <w:suff w:val="nothing"/>
      <w:lvlText w:val="%1．"/>
      <w:lvlJc w:val="left"/>
      <w:pPr>
        <w:ind w:left="0" w:firstLine="400"/>
      </w:pPr>
      <w:rPr>
        <w:rFonts w:hint="default"/>
      </w:rPr>
    </w:lvl>
  </w:abstractNum>
  <w:abstractNum w:abstractNumId="6">
    <w:nsid w:val="E36C5D5E"/>
    <w:multiLevelType w:val="singleLevel"/>
    <w:tmpl w:val="E36C5D5E"/>
    <w:lvl w:ilvl="0" w:tentative="0">
      <w:start w:val="1"/>
      <w:numFmt w:val="decimal"/>
      <w:suff w:val="nothing"/>
      <w:lvlText w:val="（%1）"/>
      <w:lvlJc w:val="left"/>
    </w:lvl>
  </w:abstractNum>
  <w:abstractNum w:abstractNumId="7">
    <w:nsid w:val="E46F32FC"/>
    <w:multiLevelType w:val="singleLevel"/>
    <w:tmpl w:val="E46F32FC"/>
    <w:lvl w:ilvl="0" w:tentative="0">
      <w:start w:val="1"/>
      <w:numFmt w:val="chineseCounting"/>
      <w:suff w:val="nothing"/>
      <w:lvlText w:val="（%1）"/>
      <w:lvlJc w:val="left"/>
      <w:rPr>
        <w:rFonts w:hint="eastAsia"/>
      </w:rPr>
    </w:lvl>
  </w:abstractNum>
  <w:abstractNum w:abstractNumId="8">
    <w:nsid w:val="FEA1220D"/>
    <w:multiLevelType w:val="singleLevel"/>
    <w:tmpl w:val="FEA1220D"/>
    <w:lvl w:ilvl="0" w:tentative="0">
      <w:start w:val="1"/>
      <w:numFmt w:val="decimal"/>
      <w:suff w:val="nothing"/>
      <w:lvlText w:val="%1．"/>
      <w:lvlJc w:val="left"/>
      <w:pPr>
        <w:ind w:left="0" w:firstLine="400"/>
      </w:pPr>
      <w:rPr>
        <w:rFonts w:hint="default"/>
      </w:rPr>
    </w:lvl>
  </w:abstractNum>
  <w:abstractNum w:abstractNumId="9">
    <w:nsid w:val="0180C04B"/>
    <w:multiLevelType w:val="singleLevel"/>
    <w:tmpl w:val="0180C04B"/>
    <w:lvl w:ilvl="0" w:tentative="0">
      <w:start w:val="1"/>
      <w:numFmt w:val="decimal"/>
      <w:suff w:val="nothing"/>
      <w:lvlText w:val="%1．"/>
      <w:lvlJc w:val="left"/>
      <w:pPr>
        <w:ind w:left="0" w:firstLine="400"/>
      </w:pPr>
      <w:rPr>
        <w:rFonts w:hint="default"/>
      </w:rPr>
    </w:lvl>
  </w:abstractNum>
  <w:abstractNum w:abstractNumId="10">
    <w:nsid w:val="07AE1BA8"/>
    <w:multiLevelType w:val="singleLevel"/>
    <w:tmpl w:val="07AE1BA8"/>
    <w:lvl w:ilvl="0" w:tentative="0">
      <w:start w:val="1"/>
      <w:numFmt w:val="decimal"/>
      <w:suff w:val="nothing"/>
      <w:lvlText w:val="（%1）"/>
      <w:lvlJc w:val="left"/>
      <w:pPr>
        <w:ind w:left="0" w:firstLine="0"/>
      </w:pPr>
    </w:lvl>
  </w:abstractNum>
  <w:abstractNum w:abstractNumId="11">
    <w:nsid w:val="1724CD6E"/>
    <w:multiLevelType w:val="singleLevel"/>
    <w:tmpl w:val="1724CD6E"/>
    <w:lvl w:ilvl="0" w:tentative="0">
      <w:start w:val="3"/>
      <w:numFmt w:val="decimal"/>
      <w:suff w:val="nothing"/>
      <w:lvlText w:val="%1、"/>
      <w:lvlJc w:val="left"/>
    </w:lvl>
  </w:abstractNum>
  <w:abstractNum w:abstractNumId="12">
    <w:nsid w:val="17805A94"/>
    <w:multiLevelType w:val="singleLevel"/>
    <w:tmpl w:val="17805A94"/>
    <w:lvl w:ilvl="0" w:tentative="0">
      <w:start w:val="1"/>
      <w:numFmt w:val="decimalEnclosedCircleChinese"/>
      <w:suff w:val="nothing"/>
      <w:lvlText w:val="%1　"/>
      <w:lvlJc w:val="left"/>
      <w:pPr>
        <w:ind w:left="0" w:firstLine="400"/>
      </w:pPr>
      <w:rPr>
        <w:rFonts w:hint="eastAsia"/>
      </w:rPr>
    </w:lvl>
  </w:abstractNum>
  <w:abstractNum w:abstractNumId="13">
    <w:nsid w:val="1FA0586E"/>
    <w:multiLevelType w:val="singleLevel"/>
    <w:tmpl w:val="1FA0586E"/>
    <w:lvl w:ilvl="0" w:tentative="0">
      <w:start w:val="1"/>
      <w:numFmt w:val="decimal"/>
      <w:suff w:val="nothing"/>
      <w:lvlText w:val="%1．"/>
      <w:lvlJc w:val="left"/>
      <w:pPr>
        <w:ind w:left="20" w:firstLine="400"/>
      </w:pPr>
      <w:rPr>
        <w:rFonts w:hint="default" w:ascii="宋体" w:hAnsi="宋体" w:eastAsia="宋体"/>
        <w:sz w:val="24"/>
        <w:szCs w:val="24"/>
      </w:rPr>
    </w:lvl>
  </w:abstractNum>
  <w:abstractNum w:abstractNumId="14">
    <w:nsid w:val="208160CE"/>
    <w:multiLevelType w:val="singleLevel"/>
    <w:tmpl w:val="208160CE"/>
    <w:lvl w:ilvl="0" w:tentative="0">
      <w:start w:val="1"/>
      <w:numFmt w:val="decimal"/>
      <w:suff w:val="nothing"/>
      <w:lvlText w:val="%1．"/>
      <w:lvlJc w:val="left"/>
      <w:pPr>
        <w:ind w:left="0" w:firstLine="400"/>
      </w:pPr>
      <w:rPr>
        <w:rFonts w:hint="default"/>
      </w:rPr>
    </w:lvl>
  </w:abstractNum>
  <w:abstractNum w:abstractNumId="15">
    <w:nsid w:val="566790D6"/>
    <w:multiLevelType w:val="singleLevel"/>
    <w:tmpl w:val="566790D6"/>
    <w:lvl w:ilvl="0" w:tentative="0">
      <w:start w:val="1"/>
      <w:numFmt w:val="decimal"/>
      <w:suff w:val="nothing"/>
      <w:lvlText w:val="%1．"/>
      <w:lvlJc w:val="left"/>
      <w:pPr>
        <w:ind w:left="0" w:firstLine="400"/>
      </w:pPr>
      <w:rPr>
        <w:rFonts w:hint="default"/>
      </w:rPr>
    </w:lvl>
  </w:abstractNum>
  <w:abstractNum w:abstractNumId="16">
    <w:nsid w:val="56F1D4AD"/>
    <w:multiLevelType w:val="singleLevel"/>
    <w:tmpl w:val="56F1D4AD"/>
    <w:lvl w:ilvl="0" w:tentative="0">
      <w:start w:val="1"/>
      <w:numFmt w:val="decimalEnclosedCircleChinese"/>
      <w:suff w:val="nothing"/>
      <w:lvlText w:val="%1　"/>
      <w:lvlJc w:val="left"/>
      <w:pPr>
        <w:ind w:left="0" w:firstLine="400"/>
      </w:pPr>
      <w:rPr>
        <w:rFonts w:hint="eastAsia"/>
      </w:rPr>
    </w:lvl>
  </w:abstractNum>
  <w:abstractNum w:abstractNumId="17">
    <w:nsid w:val="69D059A8"/>
    <w:multiLevelType w:val="singleLevel"/>
    <w:tmpl w:val="69D059A8"/>
    <w:lvl w:ilvl="0" w:tentative="0">
      <w:start w:val="1"/>
      <w:numFmt w:val="decimal"/>
      <w:suff w:val="nothing"/>
      <w:lvlText w:val="%1．"/>
      <w:lvlJc w:val="left"/>
      <w:pPr>
        <w:ind w:left="0" w:firstLine="400"/>
      </w:pPr>
      <w:rPr>
        <w:rFonts w:hint="default"/>
      </w:rPr>
    </w:lvl>
  </w:abstractNum>
  <w:abstractNum w:abstractNumId="18">
    <w:nsid w:val="6A82730E"/>
    <w:multiLevelType w:val="singleLevel"/>
    <w:tmpl w:val="6A82730E"/>
    <w:lvl w:ilvl="0" w:tentative="0">
      <w:start w:val="1"/>
      <w:numFmt w:val="decimal"/>
      <w:suff w:val="nothing"/>
      <w:lvlText w:val="%1．"/>
      <w:lvlJc w:val="left"/>
      <w:pPr>
        <w:ind w:left="0" w:firstLine="400"/>
      </w:pPr>
      <w:rPr>
        <w:rFonts w:hint="default"/>
        <w:b w:val="0"/>
      </w:rPr>
    </w:lvl>
  </w:abstractNum>
  <w:abstractNum w:abstractNumId="19">
    <w:nsid w:val="6CD951D2"/>
    <w:multiLevelType w:val="singleLevel"/>
    <w:tmpl w:val="6CD951D2"/>
    <w:lvl w:ilvl="0" w:tentative="0">
      <w:start w:val="1"/>
      <w:numFmt w:val="decimalEnclosedCircleChinese"/>
      <w:suff w:val="nothing"/>
      <w:lvlText w:val="%1　"/>
      <w:lvlJc w:val="left"/>
      <w:pPr>
        <w:ind w:left="0" w:firstLine="400"/>
      </w:pPr>
      <w:rPr>
        <w:rFonts w:hint="eastAsia"/>
      </w:rPr>
    </w:lvl>
  </w:abstractNum>
  <w:abstractNum w:abstractNumId="20">
    <w:nsid w:val="71FD50E5"/>
    <w:multiLevelType w:val="singleLevel"/>
    <w:tmpl w:val="71FD50E5"/>
    <w:lvl w:ilvl="0" w:tentative="0">
      <w:start w:val="1"/>
      <w:numFmt w:val="decimalEnclosedCircleChinese"/>
      <w:suff w:val="nothing"/>
      <w:lvlText w:val="%1　"/>
      <w:lvlJc w:val="left"/>
      <w:pPr>
        <w:ind w:left="0" w:firstLine="400"/>
      </w:pPr>
      <w:rPr>
        <w:rFonts w:hint="eastAsia"/>
      </w:rPr>
    </w:lvl>
  </w:abstractNum>
  <w:num w:numId="1">
    <w:abstractNumId w:val="18"/>
  </w:num>
  <w:num w:numId="2">
    <w:abstractNumId w:val="2"/>
  </w:num>
  <w:num w:numId="3">
    <w:abstractNumId w:val="7"/>
  </w:num>
  <w:num w:numId="4">
    <w:abstractNumId w:val="5"/>
  </w:num>
  <w:num w:numId="5">
    <w:abstractNumId w:val="14"/>
  </w:num>
  <w:num w:numId="6">
    <w:abstractNumId w:val="15"/>
  </w:num>
  <w:num w:numId="7">
    <w:abstractNumId w:val="4"/>
  </w:num>
  <w:num w:numId="8">
    <w:abstractNumId w:val="13"/>
  </w:num>
  <w:num w:numId="9">
    <w:abstractNumId w:val="19"/>
  </w:num>
  <w:num w:numId="10">
    <w:abstractNumId w:val="20"/>
  </w:num>
  <w:num w:numId="11">
    <w:abstractNumId w:val="8"/>
  </w:num>
  <w:num w:numId="12">
    <w:abstractNumId w:val="17"/>
  </w:num>
  <w:num w:numId="13">
    <w:abstractNumId w:val="9"/>
  </w:num>
  <w:num w:numId="14">
    <w:abstractNumId w:val="0"/>
  </w:num>
  <w:num w:numId="15">
    <w:abstractNumId w:val="1"/>
  </w:num>
  <w:num w:numId="16">
    <w:abstractNumId w:val="16"/>
  </w:num>
  <w:num w:numId="17">
    <w:abstractNumId w:val="11"/>
  </w:num>
  <w:num w:numId="18">
    <w:abstractNumId w:val="6"/>
  </w:num>
  <w:num w:numId="19">
    <w:abstractNumId w:val="12"/>
  </w:num>
  <w:num w:numId="20">
    <w:abstractNumId w:val="3"/>
  </w:num>
  <w:num w:numId="2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A5CC9"/>
    <w:rsid w:val="00CC0A44"/>
    <w:rsid w:val="04B3241F"/>
    <w:rsid w:val="05976809"/>
    <w:rsid w:val="13C43E2D"/>
    <w:rsid w:val="164A5CC9"/>
    <w:rsid w:val="175B732D"/>
    <w:rsid w:val="1981715C"/>
    <w:rsid w:val="1B34509B"/>
    <w:rsid w:val="20A316FD"/>
    <w:rsid w:val="23A135D4"/>
    <w:rsid w:val="24E1560A"/>
    <w:rsid w:val="27AB1F74"/>
    <w:rsid w:val="28B27332"/>
    <w:rsid w:val="3A746DAE"/>
    <w:rsid w:val="41FB103A"/>
    <w:rsid w:val="460B3301"/>
    <w:rsid w:val="48E94FCF"/>
    <w:rsid w:val="4CCF3433"/>
    <w:rsid w:val="5C816400"/>
    <w:rsid w:val="5F1A74AE"/>
    <w:rsid w:val="60AE5783"/>
    <w:rsid w:val="623B424E"/>
    <w:rsid w:val="66EC3434"/>
    <w:rsid w:val="69AB324A"/>
    <w:rsid w:val="69DA3A17"/>
    <w:rsid w:val="6F0E0E02"/>
    <w:rsid w:val="785F5737"/>
    <w:rsid w:val="7B5640F7"/>
    <w:rsid w:val="7C500A6B"/>
    <w:rsid w:val="7C8F2A54"/>
    <w:rsid w:val="7D172D96"/>
    <w:rsid w:val="7EED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40" w:line="360" w:lineRule="auto"/>
      <w:jc w:val="center"/>
      <w:outlineLvl w:val="0"/>
    </w:pPr>
    <w:rPr>
      <w:rFonts w:ascii="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4">
    <w:name w:val="annotation text"/>
    <w:basedOn w:val="1"/>
    <w:unhideWhenUsed/>
    <w:qFormat/>
    <w:uiPriority w:val="0"/>
    <w:pPr>
      <w:jc w:val="left"/>
    </w:pPr>
    <w:rPr>
      <w:rFonts w:ascii="Times New Roman"/>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footer"/>
    <w:basedOn w:val="1"/>
    <w:unhideWhenUsed/>
    <w:qFormat/>
    <w:uiPriority w:val="0"/>
    <w:pPr>
      <w:tabs>
        <w:tab w:val="center" w:pos="4153"/>
        <w:tab w:val="right" w:pos="8306"/>
      </w:tabs>
      <w:snapToGrid w:val="0"/>
      <w:jc w:val="left"/>
    </w:pPr>
    <w:rPr>
      <w:rFonts w:ascii="Times New Roman"/>
      <w:kern w:val="0"/>
      <w:sz w:val="18"/>
      <w:szCs w:val="18"/>
    </w:rPr>
  </w:style>
  <w:style w:type="paragraph" w:customStyle="1" w:styleId="9">
    <w:name w:val="Default"/>
    <w:next w:val="10"/>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paragraph" w:customStyle="1" w:styleId="10">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10063</Words>
  <Characters>10590</Characters>
  <Lines>0</Lines>
  <Paragraphs>0</Paragraphs>
  <TotalTime>7</TotalTime>
  <ScaleCrop>false</ScaleCrop>
  <LinksUpToDate>false</LinksUpToDate>
  <CharactersWithSpaces>10607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2025-10-28T02:10:00Z</dcterms:created>
  <dc:creator>Administrator</dc:creator>
  <cp:lastModifiedBy>Administrator</cp:lastModifiedBy>
  <dcterms:modified xsi:type="dcterms:W3CDTF">2025-11-25T09:16:19Z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ECBC8DF9BA5C4C3684F37F9D519A7FE9_11</vt:lpwstr>
  </property>
  <property fmtid="{D5CDD505-2E9C-101B-9397-08002B2CF9AE}" pid="4" name="KSOTemplateDocerSaveRecord">
    <vt:lpwstr>eyJoZGlkIjoiODlhMDdlZTVhZDFjMWNiNjFhM2FiYjIwNDQ0YzRjMjQifQ==</vt:lpwstr>
  </property>
</Properties>
</file>