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6A65">
      <w:pPr>
        <w:jc w:val="center"/>
        <w:rPr>
          <w:rFonts w:hint="eastAsia" w:hAnsi="宋体"/>
          <w:b/>
          <w:sz w:val="32"/>
          <w:szCs w:val="32"/>
          <w:lang w:val="en-US" w:eastAsia="zh-CN"/>
        </w:rPr>
      </w:pPr>
      <w:r>
        <w:rPr>
          <w:rFonts w:hint="eastAsia" w:hAnsi="宋体"/>
          <w:b/>
          <w:sz w:val="32"/>
          <w:szCs w:val="32"/>
          <w:lang w:val="en-US" w:eastAsia="zh-CN"/>
        </w:rPr>
        <w:t>柳州市工人医院鱼峰山院区超市外包项目需求</w:t>
      </w:r>
    </w:p>
    <w:p w14:paraId="249977CF">
      <w:pPr>
        <w:jc w:val="center"/>
        <w:rPr>
          <w:rFonts w:hint="eastAsia" w:hAnsi="宋体"/>
          <w:b/>
          <w:sz w:val="32"/>
          <w:szCs w:val="32"/>
          <w:lang w:val="en-US" w:eastAsia="zh-CN"/>
        </w:rPr>
      </w:pPr>
    </w:p>
    <w:p w14:paraId="1CBB124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项目名称</w:t>
      </w:r>
    </w:p>
    <w:p w14:paraId="682B2E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柳州市工人医院鱼峰山院区超市外包项目</w:t>
      </w:r>
    </w:p>
    <w:p w14:paraId="4477CBA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项目概况</w:t>
      </w:r>
    </w:p>
    <w:p w14:paraId="6D94FC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始建于1933年，是一所集医疗、教学、科研、预防于一体的三级甲等综合医院。医院2020年完成总院整体搬迁后，由总院（大综合）、西院（大骨科小综合）、鱼峰山院区（肿瘤、妇儿）、南院（康养）4个院区组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实际开放床位数3200张，在职职工3842人。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2024年总诊疗人次为212.7万人次，出院人数为14.3万人次（其中鱼峰山院区床位数904张，2024年总诊疗人数94万人次，出院人数为4.6万人次）。现需对我院鱼峰山院区6号楼1楼旁小超市进行整体外包经营服务（包含货架等配套设施安装），面积约10平方米。</w:t>
      </w:r>
    </w:p>
    <w:p w14:paraId="030380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资质要求</w:t>
      </w:r>
    </w:p>
    <w:p w14:paraId="1473431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须在中华人民共和国境内依法注册，有独立法人资格，注册生产或经营本次招标内容，有依法缴纳税收和社会保障金的良好记录。</w:t>
      </w:r>
    </w:p>
    <w:p w14:paraId="4C7EF78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需提供食品流通许可证或食品经营许可证，且在供应年限内有效。</w:t>
      </w:r>
    </w:p>
    <w:p w14:paraId="2F26B5D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未被列入失信被执行人、重大税收违法案件当事人名单。</w:t>
      </w:r>
    </w:p>
    <w:p w14:paraId="694F6F2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在最近三年内的生产、经营中无有关食品安全方面的违法违纪行为，不存在不良记录及食品安全、质量等问题。</w:t>
      </w:r>
    </w:p>
    <w:p w14:paraId="6C56EDE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须具有良好的商业信誉，依法缴纳税收和社会保障资金记录良好。</w:t>
      </w:r>
    </w:p>
    <w:p w14:paraId="2C91A4C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须具备健全的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食品安全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和应急预案。</w:t>
      </w:r>
    </w:p>
    <w:p w14:paraId="6A210A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经营要求</w:t>
      </w:r>
    </w:p>
    <w:p w14:paraId="5744362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结合我院实际需求的，派遣一支优秀管理团队，负责鱼峰山院区超市整体外包经营服务项目，满足医院职工和患者需求。</w:t>
      </w:r>
    </w:p>
    <w:p w14:paraId="55055CA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所经营货物含：洗涤品、化妆品、卫生洁具、日用百货、鞋帽、针织服装、文教用品、纸制品、办公设备及耗材、塑料制品、家用电器 、瓶装酒、床上用品、玻璃制品、玩具、水果、粮油制品、预包装食品、乳制品（含婴幼儿配方乳粉）、保健食品、厨房用品、花卉的批发零售;书报刊，其他未列出产品如需销售，必须经院方同意后方可进行售卖；</w:t>
      </w:r>
    </w:p>
    <w:p w14:paraId="05C5D45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承租方承诺必须保证供应的食品是安全卫生的。</w:t>
      </w:r>
    </w:p>
    <w:p w14:paraId="6AD353E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凡是《食品安全法》禁止经营的食品一律不得供应，严禁供应“三无”食品、有毒、有害、过期、变质、假冒伪劣等不合格食品。</w:t>
      </w:r>
    </w:p>
    <w:p w14:paraId="334F197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承租方按照医院的要求进行管理，不得违规经营，不得销售医字、械字类商品，不得销售半成品或在现场烹饪的等食品，不准明火，不可以有油烟。</w:t>
      </w:r>
    </w:p>
    <w:p w14:paraId="3E50C87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小超市按照医院的要求进行管理，不得违规经营，不得销售医字、械字类商品。</w:t>
      </w:r>
    </w:p>
    <w:p w14:paraId="04CF41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规模要求</w:t>
      </w:r>
    </w:p>
    <w:p w14:paraId="15ABED0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具有一定规模的固定经营场所并提供相应的店面信息（如营业执照、具体地址、店面照片、商品目录及价格表等）；具有完善的销售服务体系（实体连锁销售机构）。</w:t>
      </w:r>
    </w:p>
    <w:p w14:paraId="0B0BBF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服务要求</w:t>
      </w:r>
    </w:p>
    <w:p w14:paraId="26895B8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有科学成熟的企业人事管理机制、健全完善的财经管理制度、齐全配套的硬件设施设备；提供的各类商品具备国家相关部门颁发认定的质量标准；有顺畅可靠的货源筹措渠道，有独立的物流配送、仓储周转能力，能够按照医院应急需求提供各类服务保障。医院超市售货员为中标方受过专业零售培训的员工。</w:t>
      </w:r>
    </w:p>
    <w:p w14:paraId="616E026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本项目不接受联合体投标，可接受品牌连锁超市授权经营。</w:t>
      </w:r>
    </w:p>
    <w:p w14:paraId="5EA158B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营业时间：7：00-24：00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383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五、支付方式及要求</w:t>
      </w:r>
    </w:p>
    <w:p w14:paraId="73DB3BE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1、公司根据合同要求定期缴纳租金。</w:t>
      </w:r>
    </w:p>
    <w:p w14:paraId="49EFAE5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2、每月根据医院的抄表数进行水电气缴费。</w:t>
      </w:r>
    </w:p>
    <w:p w14:paraId="630B6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六、合同年限要求：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合同期三年，以正式签订合同之日起计算</w:t>
      </w:r>
    </w:p>
    <w:p w14:paraId="74BC7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七、现场踏勘要求：</w:t>
      </w:r>
    </w:p>
    <w:p w14:paraId="3F2FEEE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各投标人可按采购单位统一组织安排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或提前电话告知医院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总务科黄龙查18377211376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，到柳州市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工人医院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鱼峰山院区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进行实地勘察（逾期不到不再单独组织踏勘）对现场进行了解。</w:t>
      </w:r>
    </w:p>
    <w:p w14:paraId="6E463015">
      <w:pPr>
        <w:jc w:val="center"/>
        <w:rPr>
          <w:rFonts w:hint="eastAsia" w:hAnsi="宋体"/>
          <w:b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FE315"/>
    <w:multiLevelType w:val="singleLevel"/>
    <w:tmpl w:val="06AFE3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1DBE6B6"/>
    <w:multiLevelType w:val="singleLevel"/>
    <w:tmpl w:val="21DBE6B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64C7D5D7"/>
    <w:multiLevelType w:val="singleLevel"/>
    <w:tmpl w:val="64C7D5D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03873"/>
    <w:rsid w:val="3E7A2FCD"/>
    <w:rsid w:val="4C4661AE"/>
    <w:rsid w:val="7750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sz w:val="36"/>
      <w:szCs w:val="24"/>
    </w:rPr>
  </w:style>
  <w:style w:type="paragraph" w:styleId="4">
    <w:name w:val="Body Text Indent"/>
    <w:qFormat/>
    <w:uiPriority w:val="0"/>
    <w:pPr>
      <w:widowControl w:val="0"/>
      <w:ind w:firstLine="830" w:firstLineChars="352"/>
      <w:jc w:val="both"/>
    </w:pPr>
    <w:rPr>
      <w:rFonts w:ascii="仿宋_GB2312" w:eastAsia="仿宋_GB2312" w:hAnsiTheme="minorHAnsi" w:cstheme="minorBidi"/>
      <w:kern w:val="0"/>
      <w:sz w:val="32"/>
      <w:szCs w:val="20"/>
      <w:lang w:val="en-US" w:eastAsia="zh-CN" w:bidi="ar-SA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2025-11-07T02:41:00Z</dcterms:created>
  <dc:creator>Administrator</dc:creator>
  <cp:lastModifiedBy>Administrator</cp:lastModifiedBy>
  <dcterms:modified xsi:type="dcterms:W3CDTF">2025-11-11T00:55:28Z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38E96BB932A44AF5ABFBCA142BC6B2DE_12</vt:lpwstr>
  </property>
</Properties>
</file>