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2E28">
      <w:pPr>
        <w:keepNext/>
        <w:keepLines/>
        <w:spacing w:line="312" w:lineRule="auto"/>
        <w:ind w:left="420" w:leftChars="200"/>
        <w:jc w:val="center"/>
        <w:rPr>
          <w:rFonts w:hint="eastAsia" w:ascii="宋体" w:hAnsi="宋体" w:eastAsia="宋体" w:cs="微软雅黑"/>
          <w:b/>
          <w:bCs/>
          <w:kern w:val="44"/>
          <w:sz w:val="24"/>
          <w:szCs w:val="24"/>
        </w:rPr>
      </w:pPr>
      <w:bookmarkStart w:id="0" w:name="_Toc344816509"/>
      <w:r>
        <w:rPr>
          <w:rFonts w:hint="eastAsia" w:ascii="宋体" w:hAnsi="宋体" w:eastAsia="宋体" w:cs="微软雅黑"/>
          <w:b/>
          <w:bCs/>
          <w:kern w:val="44"/>
          <w:sz w:val="30"/>
          <w:szCs w:val="30"/>
        </w:rPr>
        <w:t>柳州市工人医院肿瘤放射治疗室智能安全实时监控系统技术参数</w:t>
      </w:r>
    </w:p>
    <w:bookmarkEnd w:id="0"/>
    <w:p w14:paraId="14702E29">
      <w:pPr>
        <w:pStyle w:val="10"/>
        <w:numPr>
          <w:ilvl w:val="0"/>
          <w:numId w:val="2"/>
        </w:numPr>
        <w:spacing w:line="312" w:lineRule="auto"/>
        <w:ind w:firstLineChars="0"/>
        <w:rPr>
          <w:rFonts w:hint="eastAsia" w:ascii="宋体" w:hAnsi="宋体" w:eastAsia="宋体"/>
          <w:sz w:val="24"/>
          <w:szCs w:val="24"/>
        </w:rPr>
      </w:pPr>
      <w:r>
        <w:rPr>
          <w:rFonts w:hint="eastAsia" w:ascii="宋体" w:hAnsi="宋体" w:eastAsia="宋体"/>
          <w:b/>
          <w:sz w:val="28"/>
          <w:szCs w:val="28"/>
        </w:rPr>
        <w:t>项目背景</w:t>
      </w:r>
    </w:p>
    <w:p w14:paraId="14702E2A">
      <w:pPr>
        <w:pStyle w:val="2"/>
        <w:spacing w:after="0" w:line="312" w:lineRule="auto"/>
        <w:ind w:firstLine="420"/>
        <w:rPr>
          <w:rFonts w:hint="eastAsia" w:asciiTheme="minorEastAsia" w:hAnsiTheme="minorEastAsia" w:cstheme="minorEastAsia"/>
          <w:sz w:val="24"/>
          <w:lang w:val="en-US"/>
        </w:rPr>
      </w:pPr>
      <w:r>
        <w:rPr>
          <w:rFonts w:hint="eastAsia" w:ascii="宋体" w:hAnsi="宋体" w:eastAsia="宋体" w:cs="宋体"/>
          <w:sz w:val="24"/>
          <w:lang w:val="en-US"/>
        </w:rPr>
        <w:t>为深入贯彻落实国家有关放射防护与安全管理法律法规,全面提升我院肿瘤放射治疗科的安全管理水平，切实保障患者、医护人员及公众的生命健康权益，推动医院高质量发展和智慧化转型，现拟建设“肿瘤放射治疗室智能安全实时监控系统"。</w:t>
      </w:r>
    </w:p>
    <w:p w14:paraId="14702E2B">
      <w:pPr>
        <w:pStyle w:val="10"/>
        <w:numPr>
          <w:ilvl w:val="0"/>
          <w:numId w:val="2"/>
        </w:numPr>
        <w:spacing w:line="312" w:lineRule="auto"/>
        <w:ind w:firstLineChars="0"/>
        <w:rPr>
          <w:rFonts w:hint="eastAsia" w:ascii="宋体" w:hAnsi="宋体" w:eastAsia="宋体"/>
          <w:b/>
          <w:sz w:val="28"/>
          <w:szCs w:val="28"/>
        </w:rPr>
      </w:pPr>
      <w:r>
        <w:rPr>
          <w:rFonts w:hint="eastAsia" w:ascii="宋体" w:hAnsi="宋体" w:eastAsia="宋体"/>
          <w:b/>
          <w:sz w:val="28"/>
          <w:szCs w:val="28"/>
        </w:rPr>
        <w:t>项目建设内容及要求</w:t>
      </w:r>
    </w:p>
    <w:tbl>
      <w:tblPr>
        <w:tblStyle w:val="8"/>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54"/>
        <w:gridCol w:w="1875"/>
        <w:gridCol w:w="1787"/>
        <w:gridCol w:w="3182"/>
      </w:tblGrid>
      <w:tr w14:paraId="1638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492AEBC5">
            <w:pPr>
              <w:spacing w:line="312" w:lineRule="auto"/>
              <w:jc w:val="center"/>
              <w:rPr>
                <w:rFonts w:hint="eastAsia" w:ascii="宋体" w:hAnsi="宋体" w:eastAsia="宋体"/>
                <w:color w:val="auto"/>
                <w:szCs w:val="21"/>
              </w:rPr>
            </w:pPr>
            <w:r>
              <w:rPr>
                <w:rFonts w:hint="eastAsia" w:ascii="宋体" w:hAnsi="宋体" w:eastAsia="宋体"/>
                <w:color w:val="auto"/>
                <w:szCs w:val="21"/>
              </w:rPr>
              <w:t>序号</w:t>
            </w:r>
          </w:p>
        </w:tc>
        <w:tc>
          <w:tcPr>
            <w:tcW w:w="1354" w:type="dxa"/>
            <w:vAlign w:val="center"/>
          </w:tcPr>
          <w:p w14:paraId="0EA3AF93">
            <w:pPr>
              <w:spacing w:line="312" w:lineRule="auto"/>
              <w:jc w:val="center"/>
              <w:rPr>
                <w:rFonts w:hint="eastAsia" w:ascii="宋体" w:hAnsi="宋体" w:eastAsia="宋体"/>
                <w:color w:val="auto"/>
                <w:szCs w:val="21"/>
              </w:rPr>
            </w:pPr>
            <w:r>
              <w:rPr>
                <w:rFonts w:hint="eastAsia" w:ascii="宋体" w:hAnsi="宋体" w:eastAsia="宋体"/>
                <w:color w:val="auto"/>
                <w:szCs w:val="21"/>
              </w:rPr>
              <w:t>名称</w:t>
            </w:r>
          </w:p>
        </w:tc>
        <w:tc>
          <w:tcPr>
            <w:tcW w:w="1875" w:type="dxa"/>
            <w:vAlign w:val="center"/>
          </w:tcPr>
          <w:p w14:paraId="3893470F">
            <w:pPr>
              <w:spacing w:line="312" w:lineRule="auto"/>
              <w:jc w:val="center"/>
              <w:rPr>
                <w:rFonts w:hint="eastAsia" w:ascii="宋体" w:hAnsi="宋体" w:eastAsia="宋体"/>
                <w:color w:val="auto"/>
                <w:szCs w:val="21"/>
              </w:rPr>
            </w:pPr>
            <w:r>
              <w:rPr>
                <w:rFonts w:hint="eastAsia" w:ascii="宋体" w:hAnsi="宋体" w:eastAsia="宋体"/>
                <w:color w:val="auto"/>
                <w:szCs w:val="21"/>
              </w:rPr>
              <w:t>模块</w:t>
            </w:r>
          </w:p>
        </w:tc>
        <w:tc>
          <w:tcPr>
            <w:tcW w:w="1787" w:type="dxa"/>
            <w:vAlign w:val="center"/>
          </w:tcPr>
          <w:p w14:paraId="0519EE2F">
            <w:pPr>
              <w:spacing w:line="312" w:lineRule="auto"/>
              <w:jc w:val="center"/>
              <w:rPr>
                <w:rFonts w:hint="eastAsia" w:ascii="宋体" w:hAnsi="宋体" w:eastAsia="宋体"/>
                <w:color w:val="auto"/>
                <w:szCs w:val="21"/>
              </w:rPr>
            </w:pPr>
            <w:r>
              <w:rPr>
                <w:rFonts w:hint="eastAsia" w:ascii="宋体" w:hAnsi="宋体" w:eastAsia="宋体"/>
                <w:color w:val="auto"/>
                <w:szCs w:val="21"/>
              </w:rPr>
              <w:t>功能</w:t>
            </w:r>
          </w:p>
        </w:tc>
        <w:tc>
          <w:tcPr>
            <w:tcW w:w="3182" w:type="dxa"/>
            <w:vAlign w:val="center"/>
          </w:tcPr>
          <w:p w14:paraId="4ED32B7C">
            <w:pPr>
              <w:spacing w:line="312" w:lineRule="auto"/>
              <w:jc w:val="center"/>
              <w:rPr>
                <w:rFonts w:hint="eastAsia" w:ascii="宋体" w:hAnsi="宋体" w:eastAsia="宋体"/>
                <w:color w:val="auto"/>
                <w:szCs w:val="21"/>
              </w:rPr>
            </w:pPr>
            <w:r>
              <w:rPr>
                <w:rFonts w:hint="eastAsia" w:ascii="宋体" w:hAnsi="宋体" w:eastAsia="宋体"/>
                <w:color w:val="auto"/>
                <w:szCs w:val="21"/>
              </w:rPr>
              <w:t>详情描述</w:t>
            </w:r>
          </w:p>
        </w:tc>
      </w:tr>
      <w:tr w14:paraId="0322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62DE947A">
            <w:pPr>
              <w:spacing w:line="312" w:lineRule="auto"/>
              <w:jc w:val="center"/>
              <w:rPr>
                <w:rFonts w:hint="eastAsia" w:ascii="宋体" w:hAnsi="宋体" w:eastAsia="宋体"/>
                <w:color w:val="auto"/>
                <w:szCs w:val="21"/>
              </w:rPr>
            </w:pPr>
            <w:r>
              <w:rPr>
                <w:rFonts w:hint="eastAsia" w:ascii="宋体" w:hAnsi="宋体" w:eastAsia="宋体"/>
                <w:color w:val="auto"/>
                <w:szCs w:val="21"/>
              </w:rPr>
              <w:t>1</w:t>
            </w:r>
          </w:p>
        </w:tc>
        <w:tc>
          <w:tcPr>
            <w:tcW w:w="1354" w:type="dxa"/>
            <w:vMerge w:val="restart"/>
            <w:vAlign w:val="center"/>
          </w:tcPr>
          <w:p w14:paraId="0FF302EF">
            <w:pPr>
              <w:spacing w:line="312" w:lineRule="auto"/>
              <w:jc w:val="center"/>
              <w:rPr>
                <w:rFonts w:hint="eastAsia" w:ascii="宋体" w:hAnsi="宋体" w:eastAsia="宋体"/>
                <w:color w:val="auto"/>
                <w:szCs w:val="21"/>
              </w:rPr>
            </w:pPr>
            <w:r>
              <w:rPr>
                <w:rFonts w:ascii="宋体" w:hAnsi="宋体" w:eastAsia="宋体"/>
                <w:color w:val="auto"/>
                <w:szCs w:val="21"/>
              </w:rPr>
              <w:t>设备连接装置及接口开发</w:t>
            </w:r>
          </w:p>
        </w:tc>
        <w:tc>
          <w:tcPr>
            <w:tcW w:w="1875" w:type="dxa"/>
            <w:vAlign w:val="center"/>
          </w:tcPr>
          <w:p w14:paraId="78C452E7">
            <w:pPr>
              <w:spacing w:line="312" w:lineRule="auto"/>
              <w:jc w:val="center"/>
              <w:rPr>
                <w:rFonts w:hint="eastAsia" w:ascii="宋体" w:hAnsi="宋体" w:eastAsia="宋体"/>
                <w:color w:val="auto"/>
                <w:szCs w:val="21"/>
              </w:rPr>
            </w:pPr>
            <w:r>
              <w:rPr>
                <w:rFonts w:ascii="宋体" w:hAnsi="宋体" w:eastAsia="宋体"/>
                <w:color w:val="auto"/>
                <w:szCs w:val="21"/>
              </w:rPr>
              <w:t>设备连接装置及接口开发</w:t>
            </w:r>
          </w:p>
        </w:tc>
        <w:tc>
          <w:tcPr>
            <w:tcW w:w="1787" w:type="dxa"/>
            <w:vAlign w:val="center"/>
          </w:tcPr>
          <w:p w14:paraId="1EAD5E15">
            <w:pPr>
              <w:spacing w:line="312" w:lineRule="auto"/>
              <w:jc w:val="center"/>
              <w:rPr>
                <w:rFonts w:hint="eastAsia" w:ascii="宋体" w:hAnsi="宋体" w:eastAsia="宋体"/>
                <w:color w:val="auto"/>
                <w:szCs w:val="21"/>
              </w:rPr>
            </w:pPr>
            <w:r>
              <w:rPr>
                <w:rFonts w:ascii="宋体" w:hAnsi="宋体" w:eastAsia="宋体"/>
                <w:color w:val="auto"/>
                <w:szCs w:val="21"/>
              </w:rPr>
              <w:t>多品牌摄像头兼容模块</w:t>
            </w:r>
          </w:p>
        </w:tc>
        <w:tc>
          <w:tcPr>
            <w:tcW w:w="3182" w:type="dxa"/>
            <w:vAlign w:val="center"/>
          </w:tcPr>
          <w:p w14:paraId="7BFF1056">
            <w:pPr>
              <w:spacing w:line="312" w:lineRule="auto"/>
              <w:jc w:val="both"/>
              <w:rPr>
                <w:rFonts w:hint="eastAsia" w:ascii="宋体" w:hAnsi="宋体" w:eastAsia="宋体"/>
                <w:color w:val="auto"/>
                <w:szCs w:val="21"/>
              </w:rPr>
            </w:pPr>
            <w:r>
              <w:rPr>
                <w:rFonts w:hint="eastAsia" w:ascii="宋体" w:hAnsi="宋体" w:eastAsia="宋体"/>
                <w:color w:val="auto"/>
                <w:szCs w:val="21"/>
              </w:rPr>
              <w:t>支持≥3种主流</w:t>
            </w:r>
            <w:r>
              <w:rPr>
                <w:rFonts w:ascii="宋体" w:hAnsi="宋体" w:eastAsia="宋体"/>
                <w:color w:val="auto"/>
                <w:szCs w:val="21"/>
              </w:rPr>
              <w:t>视频采集设备</w:t>
            </w:r>
            <w:r>
              <w:rPr>
                <w:rFonts w:hint="eastAsia" w:ascii="宋体" w:hAnsi="宋体" w:eastAsia="宋体"/>
                <w:color w:val="auto"/>
                <w:szCs w:val="21"/>
              </w:rPr>
              <w:t>品牌；兼容</w:t>
            </w:r>
            <w:r>
              <w:rPr>
                <w:rFonts w:ascii="宋体" w:hAnsi="宋体" w:eastAsia="宋体" w:cs="宋体"/>
                <w:color w:val="auto"/>
                <w:szCs w:val="21"/>
              </w:rPr>
              <w:t>ONVIF/RTSP等主流</w:t>
            </w:r>
            <w:r>
              <w:rPr>
                <w:rFonts w:hint="eastAsia" w:ascii="宋体" w:hAnsi="宋体" w:eastAsia="宋体"/>
                <w:color w:val="auto"/>
                <w:szCs w:val="21"/>
              </w:rPr>
              <w:t>标准协议；具备自动识别与设备适配表管理功能；支持≥4路并发视频接入；接口采用自研SDK接口库，便于快速扩展与升级。</w:t>
            </w:r>
          </w:p>
        </w:tc>
      </w:tr>
      <w:tr w14:paraId="657E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5C644E6C">
            <w:pPr>
              <w:spacing w:line="312" w:lineRule="auto"/>
              <w:jc w:val="center"/>
              <w:rPr>
                <w:rFonts w:hint="eastAsia" w:ascii="宋体" w:hAnsi="宋体" w:eastAsia="宋体"/>
                <w:color w:val="auto"/>
                <w:szCs w:val="21"/>
              </w:rPr>
            </w:pPr>
          </w:p>
        </w:tc>
        <w:tc>
          <w:tcPr>
            <w:tcW w:w="1354" w:type="dxa"/>
            <w:vMerge w:val="continue"/>
            <w:vAlign w:val="center"/>
          </w:tcPr>
          <w:p w14:paraId="0F216898">
            <w:pPr>
              <w:spacing w:line="312" w:lineRule="auto"/>
              <w:jc w:val="center"/>
              <w:rPr>
                <w:rFonts w:hint="eastAsia" w:ascii="宋体" w:hAnsi="宋体" w:eastAsia="宋体"/>
                <w:color w:val="auto"/>
                <w:szCs w:val="21"/>
              </w:rPr>
            </w:pPr>
          </w:p>
        </w:tc>
        <w:tc>
          <w:tcPr>
            <w:tcW w:w="1875" w:type="dxa"/>
            <w:vMerge w:val="restart"/>
            <w:vAlign w:val="center"/>
          </w:tcPr>
          <w:p w14:paraId="0FB63D27">
            <w:pPr>
              <w:spacing w:line="312" w:lineRule="auto"/>
              <w:jc w:val="center"/>
              <w:rPr>
                <w:rFonts w:hint="eastAsia" w:ascii="宋体" w:hAnsi="宋体" w:eastAsia="宋体"/>
                <w:color w:val="auto"/>
                <w:szCs w:val="21"/>
              </w:rPr>
            </w:pPr>
            <w:r>
              <w:rPr>
                <w:rFonts w:hint="eastAsia" w:ascii="宋体" w:hAnsi="宋体" w:eastAsia="宋体" w:cs="宋体"/>
                <w:color w:val="auto"/>
                <w:szCs w:val="21"/>
              </w:rPr>
              <w:t>数据传输与存储模块</w:t>
            </w:r>
          </w:p>
        </w:tc>
        <w:tc>
          <w:tcPr>
            <w:tcW w:w="1787" w:type="dxa"/>
            <w:vAlign w:val="center"/>
          </w:tcPr>
          <w:p w14:paraId="5D54C1E8">
            <w:pPr>
              <w:spacing w:line="312" w:lineRule="auto"/>
              <w:jc w:val="center"/>
              <w:rPr>
                <w:rFonts w:hint="eastAsia" w:ascii="宋体" w:hAnsi="宋体" w:eastAsia="宋体"/>
                <w:color w:val="auto"/>
                <w:szCs w:val="21"/>
              </w:rPr>
            </w:pPr>
            <w:r>
              <w:rPr>
                <w:rFonts w:ascii="宋体" w:hAnsi="宋体" w:eastAsia="宋体" w:cs="宋体"/>
                <w:color w:val="auto"/>
                <w:szCs w:val="21"/>
              </w:rPr>
              <w:t>加密传输功能</w:t>
            </w:r>
          </w:p>
        </w:tc>
        <w:tc>
          <w:tcPr>
            <w:tcW w:w="3182" w:type="dxa"/>
            <w:vAlign w:val="center"/>
          </w:tcPr>
          <w:p w14:paraId="179FB8BA">
            <w:pPr>
              <w:spacing w:line="312" w:lineRule="auto"/>
              <w:jc w:val="both"/>
              <w:rPr>
                <w:rFonts w:hint="eastAsia" w:ascii="宋体" w:hAnsi="宋体" w:eastAsia="宋体"/>
                <w:color w:val="auto"/>
                <w:szCs w:val="21"/>
              </w:rPr>
            </w:pPr>
            <w:r>
              <w:rPr>
                <w:rFonts w:hint="eastAsia" w:ascii="宋体" w:hAnsi="宋体" w:eastAsia="宋体"/>
                <w:color w:val="auto"/>
                <w:szCs w:val="21"/>
              </w:rPr>
              <w:t>采用TCP/IP+HTTP(S)双通道通信架构，加密算法仅支持 AES-256 级别；丢包率≤0.5%；提供RESTful API 接口；支持原系统接入；具备断点续传、容错自动切换机制。</w:t>
            </w:r>
          </w:p>
        </w:tc>
      </w:tr>
      <w:tr w14:paraId="01C9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256724BF">
            <w:pPr>
              <w:spacing w:line="312" w:lineRule="auto"/>
              <w:jc w:val="center"/>
              <w:rPr>
                <w:rFonts w:hint="eastAsia" w:ascii="宋体" w:hAnsi="宋体" w:eastAsia="宋体"/>
                <w:color w:val="auto"/>
                <w:szCs w:val="21"/>
              </w:rPr>
            </w:pPr>
          </w:p>
        </w:tc>
        <w:tc>
          <w:tcPr>
            <w:tcW w:w="1354" w:type="dxa"/>
            <w:vMerge w:val="continue"/>
            <w:vAlign w:val="center"/>
          </w:tcPr>
          <w:p w14:paraId="00F968F7">
            <w:pPr>
              <w:spacing w:line="312" w:lineRule="auto"/>
              <w:jc w:val="center"/>
              <w:rPr>
                <w:rFonts w:hint="eastAsia" w:ascii="宋体" w:hAnsi="宋体" w:eastAsia="宋体"/>
                <w:color w:val="auto"/>
                <w:szCs w:val="21"/>
              </w:rPr>
            </w:pPr>
          </w:p>
        </w:tc>
        <w:tc>
          <w:tcPr>
            <w:tcW w:w="1875" w:type="dxa"/>
            <w:vMerge w:val="continue"/>
            <w:vAlign w:val="center"/>
          </w:tcPr>
          <w:p w14:paraId="7B3C7A55">
            <w:pPr>
              <w:spacing w:line="312" w:lineRule="auto"/>
              <w:jc w:val="center"/>
              <w:rPr>
                <w:rFonts w:hint="eastAsia" w:ascii="宋体" w:hAnsi="宋体" w:eastAsia="宋体" w:cs="宋体"/>
                <w:color w:val="auto"/>
                <w:szCs w:val="21"/>
              </w:rPr>
            </w:pPr>
          </w:p>
        </w:tc>
        <w:tc>
          <w:tcPr>
            <w:tcW w:w="1787" w:type="dxa"/>
            <w:vAlign w:val="center"/>
          </w:tcPr>
          <w:p w14:paraId="5A2E0E55">
            <w:pPr>
              <w:spacing w:line="312" w:lineRule="auto"/>
              <w:jc w:val="center"/>
              <w:rPr>
                <w:rFonts w:hint="eastAsia" w:ascii="宋体" w:hAnsi="宋体" w:eastAsia="宋体"/>
                <w:color w:val="auto"/>
                <w:szCs w:val="21"/>
              </w:rPr>
            </w:pPr>
            <w:r>
              <w:rPr>
                <w:rFonts w:ascii="宋体" w:hAnsi="宋体" w:eastAsia="宋体" w:cs="宋体"/>
                <w:color w:val="auto"/>
                <w:szCs w:val="21"/>
              </w:rPr>
              <w:t>分级存储功能</w:t>
            </w:r>
          </w:p>
        </w:tc>
        <w:tc>
          <w:tcPr>
            <w:tcW w:w="3182" w:type="dxa"/>
            <w:vAlign w:val="center"/>
          </w:tcPr>
          <w:p w14:paraId="33E8B735">
            <w:pPr>
              <w:spacing w:line="312" w:lineRule="auto"/>
              <w:jc w:val="both"/>
              <w:rPr>
                <w:rFonts w:hint="eastAsia" w:ascii="宋体" w:hAnsi="宋体" w:eastAsia="宋体"/>
                <w:color w:val="auto"/>
                <w:szCs w:val="21"/>
              </w:rPr>
            </w:pPr>
            <w:r>
              <w:rPr>
                <w:rFonts w:ascii="宋体" w:hAnsi="宋体" w:eastAsia="宋体" w:cs="宋体"/>
                <w:color w:val="auto"/>
                <w:szCs w:val="21"/>
              </w:rPr>
              <w:t>实时数据存内存、短期数据存本地硬盘、历史数据存云服务器，支持按时间/事件检索</w:t>
            </w:r>
          </w:p>
        </w:tc>
      </w:tr>
      <w:tr w14:paraId="04A1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199A5D68">
            <w:pPr>
              <w:spacing w:line="312" w:lineRule="auto"/>
              <w:jc w:val="center"/>
              <w:rPr>
                <w:rFonts w:hint="eastAsia" w:ascii="宋体" w:hAnsi="宋体" w:eastAsia="宋体"/>
                <w:color w:val="auto"/>
                <w:szCs w:val="21"/>
              </w:rPr>
            </w:pPr>
            <w:r>
              <w:rPr>
                <w:rFonts w:hint="eastAsia" w:ascii="宋体" w:hAnsi="宋体" w:eastAsia="宋体"/>
                <w:color w:val="auto"/>
                <w:szCs w:val="21"/>
              </w:rPr>
              <w:t>2</w:t>
            </w:r>
          </w:p>
        </w:tc>
        <w:tc>
          <w:tcPr>
            <w:tcW w:w="1354" w:type="dxa"/>
            <w:vMerge w:val="restart"/>
            <w:vAlign w:val="center"/>
          </w:tcPr>
          <w:p w14:paraId="51FE29C9">
            <w:pPr>
              <w:spacing w:line="312" w:lineRule="auto"/>
              <w:jc w:val="center"/>
              <w:rPr>
                <w:rFonts w:hint="eastAsia" w:ascii="宋体" w:hAnsi="宋体" w:eastAsia="宋体"/>
                <w:color w:val="auto"/>
                <w:szCs w:val="21"/>
              </w:rPr>
            </w:pPr>
            <w:r>
              <w:rPr>
                <w:rFonts w:hint="eastAsia" w:ascii="宋体" w:hAnsi="宋体" w:eastAsia="宋体" w:cs="宋体"/>
                <w:color w:val="auto"/>
                <w:szCs w:val="21"/>
              </w:rPr>
              <w:t>深度学习</w:t>
            </w:r>
            <w:r>
              <w:rPr>
                <w:rFonts w:hint="eastAsia" w:ascii="宋体" w:hAnsi="宋体" w:eastAsia="宋体"/>
                <w:color w:val="auto"/>
                <w:szCs w:val="21"/>
              </w:rPr>
              <w:t>安全实时监控系统</w:t>
            </w:r>
          </w:p>
        </w:tc>
        <w:tc>
          <w:tcPr>
            <w:tcW w:w="1875" w:type="dxa"/>
            <w:vAlign w:val="center"/>
          </w:tcPr>
          <w:p w14:paraId="1E95D70B">
            <w:pPr>
              <w:spacing w:line="312" w:lineRule="auto"/>
              <w:jc w:val="center"/>
              <w:rPr>
                <w:rFonts w:hint="eastAsia" w:ascii="宋体" w:hAnsi="宋体" w:eastAsia="宋体"/>
                <w:color w:val="auto"/>
                <w:szCs w:val="21"/>
              </w:rPr>
            </w:pPr>
            <w:r>
              <w:rPr>
                <w:rFonts w:ascii="宋体" w:hAnsi="宋体" w:eastAsia="宋体"/>
                <w:color w:val="auto"/>
                <w:szCs w:val="21"/>
              </w:rPr>
              <w:t>数据采集与标注模块</w:t>
            </w:r>
          </w:p>
        </w:tc>
        <w:tc>
          <w:tcPr>
            <w:tcW w:w="1787" w:type="dxa"/>
            <w:vAlign w:val="center"/>
          </w:tcPr>
          <w:p w14:paraId="75677E5C">
            <w:pPr>
              <w:spacing w:line="312" w:lineRule="auto"/>
              <w:jc w:val="center"/>
              <w:rPr>
                <w:rFonts w:hint="eastAsia" w:ascii="宋体" w:hAnsi="宋体" w:eastAsia="宋体"/>
                <w:color w:val="auto"/>
                <w:szCs w:val="21"/>
              </w:rPr>
            </w:pPr>
            <w:r>
              <w:rPr>
                <w:rFonts w:ascii="宋体" w:hAnsi="宋体" w:eastAsia="宋体"/>
                <w:color w:val="auto"/>
                <w:szCs w:val="21"/>
              </w:rPr>
              <w:t>图像采集、视频采集、</w:t>
            </w:r>
            <w:r>
              <w:rPr>
                <w:rFonts w:hint="eastAsia" w:ascii="宋体" w:hAnsi="宋体" w:eastAsia="宋体"/>
                <w:color w:val="auto"/>
                <w:szCs w:val="21"/>
              </w:rPr>
              <w:t>声</w:t>
            </w:r>
            <w:r>
              <w:rPr>
                <w:rFonts w:ascii="宋体" w:hAnsi="宋体" w:eastAsia="宋体"/>
                <w:color w:val="auto"/>
                <w:szCs w:val="21"/>
              </w:rPr>
              <w:t>音采集、文本采集，进行高质量、安全、高效的</w:t>
            </w:r>
            <w:r>
              <w:rPr>
                <w:rFonts w:hint="eastAsia" w:ascii="宋体" w:hAnsi="宋体" w:eastAsia="宋体" w:cs="宋体"/>
                <w:color w:val="auto"/>
                <w:szCs w:val="21"/>
              </w:rPr>
              <w:t>深度学习</w:t>
            </w:r>
            <w:r>
              <w:rPr>
                <w:rFonts w:ascii="宋体" w:hAnsi="宋体" w:eastAsia="宋体"/>
                <w:color w:val="auto"/>
                <w:szCs w:val="21"/>
              </w:rPr>
              <w:t>数据采集服务</w:t>
            </w:r>
          </w:p>
        </w:tc>
        <w:tc>
          <w:tcPr>
            <w:tcW w:w="3182" w:type="dxa"/>
            <w:vAlign w:val="center"/>
          </w:tcPr>
          <w:p w14:paraId="1E67868F">
            <w:pPr>
              <w:spacing w:line="312" w:lineRule="auto"/>
              <w:jc w:val="both"/>
              <w:rPr>
                <w:rFonts w:hint="eastAsia" w:ascii="宋体" w:hAnsi="宋体" w:eastAsia="宋体"/>
                <w:color w:val="auto"/>
                <w:szCs w:val="21"/>
              </w:rPr>
            </w:pPr>
            <w:r>
              <w:rPr>
                <w:rFonts w:ascii="宋体" w:hAnsi="宋体" w:eastAsia="宋体"/>
                <w:color w:val="auto"/>
                <w:szCs w:val="21"/>
              </w:rPr>
              <w:t>支持视频流、图像同步采集；内置兼容乙方自研SDK接口库</w:t>
            </w:r>
            <w:r>
              <w:rPr>
                <w:rFonts w:hint="eastAsia" w:ascii="宋体" w:hAnsi="宋体" w:eastAsia="宋体"/>
                <w:color w:val="auto"/>
                <w:szCs w:val="21"/>
              </w:rPr>
              <w:t>的</w:t>
            </w:r>
            <w:r>
              <w:rPr>
                <w:rFonts w:hint="eastAsia" w:ascii="宋体" w:hAnsi="宋体" w:eastAsia="宋体" w:cs="宋体"/>
                <w:color w:val="auto"/>
                <w:szCs w:val="21"/>
              </w:rPr>
              <w:t>深度学习</w:t>
            </w:r>
            <w:r>
              <w:rPr>
                <w:rFonts w:ascii="宋体" w:hAnsi="宋体" w:eastAsia="宋体"/>
                <w:color w:val="auto"/>
                <w:szCs w:val="21"/>
              </w:rPr>
              <w:t>标注工具（支持多目标、多边界、多标签标注）；自动标注与人工校正相结合；具备数据增强与样本平衡机制，标注效率≥1万帧/小时。</w:t>
            </w:r>
          </w:p>
        </w:tc>
      </w:tr>
      <w:tr w14:paraId="2F93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617D20AB">
            <w:pPr>
              <w:spacing w:line="312" w:lineRule="auto"/>
              <w:jc w:val="center"/>
              <w:rPr>
                <w:rFonts w:hint="eastAsia" w:ascii="宋体" w:hAnsi="宋体" w:eastAsia="宋体"/>
                <w:color w:val="auto"/>
                <w:szCs w:val="21"/>
              </w:rPr>
            </w:pPr>
          </w:p>
        </w:tc>
        <w:tc>
          <w:tcPr>
            <w:tcW w:w="1354" w:type="dxa"/>
            <w:vMerge w:val="continue"/>
            <w:vAlign w:val="center"/>
          </w:tcPr>
          <w:p w14:paraId="185B1AA3">
            <w:pPr>
              <w:spacing w:line="312" w:lineRule="auto"/>
              <w:jc w:val="center"/>
              <w:rPr>
                <w:rFonts w:hint="eastAsia" w:ascii="宋体" w:hAnsi="宋体" w:eastAsia="宋体"/>
                <w:color w:val="auto"/>
                <w:szCs w:val="21"/>
              </w:rPr>
            </w:pPr>
          </w:p>
        </w:tc>
        <w:tc>
          <w:tcPr>
            <w:tcW w:w="1875" w:type="dxa"/>
            <w:vAlign w:val="center"/>
          </w:tcPr>
          <w:p w14:paraId="7A19A2DF">
            <w:pPr>
              <w:spacing w:line="312" w:lineRule="auto"/>
              <w:jc w:val="center"/>
              <w:rPr>
                <w:rFonts w:hint="eastAsia" w:ascii="宋体" w:hAnsi="宋体" w:eastAsia="宋体"/>
                <w:color w:val="auto"/>
                <w:szCs w:val="21"/>
              </w:rPr>
            </w:pPr>
            <w:r>
              <w:rPr>
                <w:rFonts w:hint="eastAsia" w:ascii="宋体" w:hAnsi="宋体" w:eastAsia="宋体" w:cs="宋体"/>
                <w:color w:val="auto"/>
                <w:szCs w:val="21"/>
              </w:rPr>
              <w:t>深度学习</w:t>
            </w:r>
            <w:r>
              <w:rPr>
                <w:rFonts w:ascii="宋体" w:hAnsi="宋体" w:eastAsia="宋体"/>
                <w:color w:val="auto"/>
                <w:szCs w:val="21"/>
              </w:rPr>
              <w:t>模型训练与优化模块</w:t>
            </w:r>
          </w:p>
        </w:tc>
        <w:tc>
          <w:tcPr>
            <w:tcW w:w="1787" w:type="dxa"/>
            <w:vAlign w:val="center"/>
          </w:tcPr>
          <w:p w14:paraId="448A460A">
            <w:pPr>
              <w:spacing w:line="312" w:lineRule="auto"/>
              <w:jc w:val="center"/>
              <w:rPr>
                <w:rFonts w:hint="eastAsia" w:ascii="宋体" w:hAnsi="宋体" w:eastAsia="宋体"/>
                <w:color w:val="auto"/>
                <w:szCs w:val="21"/>
              </w:rPr>
            </w:pPr>
            <w:r>
              <w:rPr>
                <w:rFonts w:hint="eastAsia" w:ascii="宋体" w:hAnsi="宋体" w:eastAsia="宋体" w:cs="宋体"/>
                <w:color w:val="auto"/>
                <w:szCs w:val="21"/>
              </w:rPr>
              <w:t>深度学习</w:t>
            </w:r>
            <w:r>
              <w:rPr>
                <w:rFonts w:ascii="宋体" w:hAnsi="宋体" w:eastAsia="宋体"/>
                <w:color w:val="auto"/>
                <w:szCs w:val="21"/>
              </w:rPr>
              <w:t>识别模型的训练与</w:t>
            </w:r>
            <w:r>
              <w:rPr>
                <w:rFonts w:hint="eastAsia" w:ascii="宋体" w:hAnsi="宋体" w:eastAsia="宋体"/>
                <w:color w:val="auto"/>
                <w:szCs w:val="21"/>
              </w:rPr>
              <w:t>迭代</w:t>
            </w:r>
          </w:p>
        </w:tc>
        <w:tc>
          <w:tcPr>
            <w:tcW w:w="3182" w:type="dxa"/>
            <w:vAlign w:val="center"/>
          </w:tcPr>
          <w:p w14:paraId="07ADBF62">
            <w:pPr>
              <w:spacing w:line="312" w:lineRule="auto"/>
              <w:jc w:val="both"/>
              <w:rPr>
                <w:rFonts w:hint="eastAsia" w:ascii="宋体" w:hAnsi="宋体" w:eastAsia="宋体"/>
                <w:color w:val="auto"/>
                <w:szCs w:val="21"/>
              </w:rPr>
            </w:pPr>
            <w:r>
              <w:rPr>
                <w:rFonts w:hint="eastAsia" w:ascii="宋体" w:hAnsi="宋体" w:eastAsia="宋体"/>
                <w:color w:val="auto"/>
                <w:szCs w:val="21"/>
              </w:rPr>
              <w:t>内置</w:t>
            </w:r>
            <w:r>
              <w:rPr>
                <w:rFonts w:ascii="宋体" w:hAnsi="宋体" w:eastAsia="宋体"/>
                <w:color w:val="auto"/>
                <w:szCs w:val="21"/>
              </w:rPr>
              <w:t>兼容乙方自研</w:t>
            </w:r>
            <w:r>
              <w:rPr>
                <w:rFonts w:hint="eastAsia" w:ascii="宋体" w:hAnsi="宋体" w:eastAsia="宋体" w:cs="宋体"/>
                <w:color w:val="auto"/>
                <w:szCs w:val="21"/>
              </w:rPr>
              <w:t>深度学习</w:t>
            </w:r>
            <w:r>
              <w:rPr>
                <w:rFonts w:hint="eastAsia" w:ascii="宋体" w:hAnsi="宋体" w:eastAsia="宋体"/>
                <w:color w:val="auto"/>
                <w:szCs w:val="21"/>
              </w:rPr>
              <w:t>框架；支持≥3种主流目标检测算法；具备自适应参数优化算法；在本单位服务器上单模型训练时间≤30min。</w:t>
            </w:r>
          </w:p>
        </w:tc>
      </w:tr>
      <w:tr w14:paraId="6F83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4F04973B">
            <w:pPr>
              <w:spacing w:line="312" w:lineRule="auto"/>
              <w:jc w:val="center"/>
              <w:rPr>
                <w:rFonts w:hint="eastAsia" w:ascii="宋体" w:hAnsi="宋体" w:eastAsia="宋体"/>
                <w:color w:val="auto"/>
                <w:szCs w:val="21"/>
              </w:rPr>
            </w:pPr>
          </w:p>
        </w:tc>
        <w:tc>
          <w:tcPr>
            <w:tcW w:w="1354" w:type="dxa"/>
            <w:vMerge w:val="continue"/>
            <w:vAlign w:val="center"/>
          </w:tcPr>
          <w:p w14:paraId="7E2A9C74">
            <w:pPr>
              <w:spacing w:line="312" w:lineRule="auto"/>
              <w:jc w:val="center"/>
              <w:rPr>
                <w:rFonts w:hint="eastAsia" w:ascii="宋体" w:hAnsi="宋体" w:eastAsia="宋体"/>
                <w:color w:val="auto"/>
                <w:szCs w:val="21"/>
              </w:rPr>
            </w:pPr>
          </w:p>
        </w:tc>
        <w:tc>
          <w:tcPr>
            <w:tcW w:w="1875" w:type="dxa"/>
            <w:vMerge w:val="restart"/>
            <w:vAlign w:val="center"/>
          </w:tcPr>
          <w:p w14:paraId="43C10F2B">
            <w:pPr>
              <w:spacing w:line="312" w:lineRule="auto"/>
              <w:jc w:val="center"/>
              <w:rPr>
                <w:rFonts w:hint="eastAsia" w:ascii="宋体" w:hAnsi="宋体" w:eastAsia="宋体"/>
                <w:color w:val="auto"/>
                <w:szCs w:val="21"/>
              </w:rPr>
            </w:pPr>
            <w:r>
              <w:rPr>
                <w:rFonts w:hint="eastAsia" w:ascii="宋体" w:hAnsi="宋体" w:eastAsia="宋体" w:cs="宋体"/>
                <w:color w:val="auto"/>
                <w:szCs w:val="21"/>
              </w:rPr>
              <w:t>智能分析与识别模块</w:t>
            </w:r>
          </w:p>
        </w:tc>
        <w:tc>
          <w:tcPr>
            <w:tcW w:w="1787" w:type="dxa"/>
            <w:vAlign w:val="center"/>
          </w:tcPr>
          <w:p w14:paraId="606FB65E">
            <w:pPr>
              <w:spacing w:line="312" w:lineRule="auto"/>
              <w:jc w:val="center"/>
              <w:rPr>
                <w:rFonts w:hint="eastAsia" w:ascii="宋体" w:hAnsi="宋体" w:eastAsia="宋体"/>
                <w:color w:val="auto"/>
                <w:szCs w:val="21"/>
              </w:rPr>
            </w:pPr>
            <w:r>
              <w:rPr>
                <w:rFonts w:ascii="宋体" w:hAnsi="宋体" w:eastAsia="宋体" w:cs="宋体"/>
                <w:color w:val="auto"/>
                <w:szCs w:val="21"/>
              </w:rPr>
              <w:t>行为识别功能</w:t>
            </w:r>
          </w:p>
        </w:tc>
        <w:tc>
          <w:tcPr>
            <w:tcW w:w="3182" w:type="dxa"/>
            <w:vAlign w:val="center"/>
          </w:tcPr>
          <w:p w14:paraId="38B41482">
            <w:pPr>
              <w:spacing w:line="312" w:lineRule="auto"/>
              <w:jc w:val="both"/>
              <w:rPr>
                <w:rFonts w:hint="eastAsia" w:ascii="宋体" w:hAnsi="宋体" w:eastAsia="宋体"/>
                <w:color w:val="auto"/>
                <w:szCs w:val="21"/>
              </w:rPr>
            </w:pPr>
            <w:r>
              <w:rPr>
                <w:rFonts w:ascii="宋体" w:hAnsi="宋体" w:eastAsia="宋体" w:cs="宋体"/>
                <w:color w:val="auto"/>
                <w:szCs w:val="21"/>
              </w:rPr>
              <w:t>通过</w:t>
            </w:r>
            <w:r>
              <w:rPr>
                <w:rFonts w:ascii="宋体" w:hAnsi="宋体" w:eastAsia="宋体"/>
                <w:color w:val="auto"/>
                <w:szCs w:val="21"/>
              </w:rPr>
              <w:t>乙方自研</w:t>
            </w:r>
            <w:r>
              <w:rPr>
                <w:rFonts w:hint="eastAsia" w:ascii="宋体" w:hAnsi="宋体" w:eastAsia="宋体" w:cs="宋体"/>
                <w:color w:val="auto"/>
                <w:szCs w:val="21"/>
              </w:rPr>
              <w:t>深度学习</w:t>
            </w:r>
            <w:r>
              <w:rPr>
                <w:rFonts w:ascii="宋体" w:hAnsi="宋体" w:eastAsia="宋体" w:cs="宋体"/>
                <w:color w:val="auto"/>
                <w:szCs w:val="21"/>
              </w:rPr>
              <w:t>算法识别</w:t>
            </w:r>
            <w:r>
              <w:rPr>
                <w:rFonts w:hint="eastAsia" w:ascii="宋体" w:hAnsi="宋体" w:eastAsia="宋体" w:cs="宋体"/>
                <w:color w:val="auto"/>
                <w:szCs w:val="21"/>
              </w:rPr>
              <w:t>自定义的</w:t>
            </w:r>
            <w:r>
              <w:rPr>
                <w:rFonts w:ascii="宋体" w:hAnsi="宋体" w:eastAsia="宋体" w:cs="宋体"/>
                <w:color w:val="auto"/>
                <w:szCs w:val="21"/>
              </w:rPr>
              <w:t>异常行为、违规操作；放射治疗室专项识别：非授权人员进入治疗区、医护人员未按规范穿戴防护装备（铅衣/铅帽</w:t>
            </w:r>
            <w:r>
              <w:rPr>
                <w:rFonts w:hint="eastAsia" w:ascii="宋体" w:hAnsi="宋体" w:eastAsia="宋体" w:cs="宋体"/>
                <w:color w:val="auto"/>
                <w:szCs w:val="21"/>
              </w:rPr>
              <w:t>等</w:t>
            </w:r>
            <w:r>
              <w:rPr>
                <w:rFonts w:ascii="宋体" w:hAnsi="宋体" w:eastAsia="宋体" w:cs="宋体"/>
                <w:color w:val="auto"/>
                <w:szCs w:val="21"/>
              </w:rPr>
              <w:t>）、患者治疗中擅自起身/脱离治疗位、违规触碰放疗设备操作按钮</w:t>
            </w:r>
            <w:r>
              <w:rPr>
                <w:rFonts w:hint="eastAsia" w:ascii="宋体" w:hAnsi="宋体" w:eastAsia="宋体" w:cs="宋体"/>
                <w:color w:val="auto"/>
                <w:szCs w:val="21"/>
              </w:rPr>
              <w:t>等</w:t>
            </w:r>
            <w:r>
              <w:rPr>
                <w:rFonts w:ascii="宋体" w:hAnsi="宋体" w:eastAsia="宋体" w:cs="宋体"/>
                <w:color w:val="auto"/>
                <w:szCs w:val="21"/>
              </w:rPr>
              <w:t>，识别</w:t>
            </w:r>
            <w:r>
              <w:rPr>
                <w:rFonts w:hint="eastAsia" w:ascii="宋体" w:hAnsi="宋体" w:eastAsia="宋体" w:cs="宋体"/>
                <w:color w:val="auto"/>
                <w:szCs w:val="21"/>
              </w:rPr>
              <w:t>发生</w:t>
            </w:r>
            <w:r>
              <w:rPr>
                <w:rFonts w:ascii="宋体" w:hAnsi="宋体" w:eastAsia="宋体" w:cs="宋体"/>
                <w:color w:val="auto"/>
                <w:szCs w:val="21"/>
              </w:rPr>
              <w:t>异常触发</w:t>
            </w:r>
            <w:r>
              <w:rPr>
                <w:rFonts w:hint="eastAsia" w:ascii="宋体" w:hAnsi="宋体" w:eastAsia="宋体" w:cs="宋体"/>
                <w:color w:val="auto"/>
                <w:szCs w:val="21"/>
              </w:rPr>
              <w:t>推送</w:t>
            </w:r>
            <w:r>
              <w:rPr>
                <w:rFonts w:ascii="宋体" w:hAnsi="宋体" w:eastAsia="宋体" w:cs="宋体"/>
                <w:color w:val="auto"/>
                <w:szCs w:val="21"/>
              </w:rPr>
              <w:t>提醒</w:t>
            </w:r>
            <w:r>
              <w:rPr>
                <w:rFonts w:hint="eastAsia" w:ascii="宋体" w:hAnsi="宋体" w:eastAsia="宋体" w:cs="宋体"/>
                <w:color w:val="auto"/>
                <w:szCs w:val="21"/>
              </w:rPr>
              <w:t>。</w:t>
            </w:r>
            <w:r>
              <w:rPr>
                <w:rFonts w:ascii="宋体" w:hAnsi="宋体" w:eastAsia="宋体" w:cs="宋体"/>
                <w:color w:val="auto"/>
                <w:szCs w:val="21"/>
              </w:rPr>
              <w:t>支持 ≥8种预定义行为类别识别，识别准确率 ≥</w:t>
            </w:r>
            <w:r>
              <w:rPr>
                <w:rFonts w:hint="eastAsia" w:ascii="宋体" w:hAnsi="宋体" w:eastAsia="宋体" w:cs="宋体"/>
                <w:color w:val="auto"/>
                <w:szCs w:val="21"/>
              </w:rPr>
              <w:t>90</w:t>
            </w:r>
            <w:r>
              <w:rPr>
                <w:rFonts w:ascii="宋体" w:hAnsi="宋体" w:eastAsia="宋体" w:cs="宋体"/>
                <w:color w:val="auto"/>
                <w:szCs w:val="21"/>
              </w:rPr>
              <w:t>%；视频帧分析速率 ≥</w:t>
            </w:r>
            <w:r>
              <w:rPr>
                <w:rFonts w:hint="eastAsia" w:ascii="宋体" w:hAnsi="宋体" w:eastAsia="宋体" w:cs="宋体"/>
                <w:color w:val="auto"/>
                <w:szCs w:val="21"/>
              </w:rPr>
              <w:t>30</w:t>
            </w:r>
            <w:r>
              <w:rPr>
                <w:rFonts w:ascii="宋体" w:hAnsi="宋体" w:eastAsia="宋体" w:cs="宋体"/>
                <w:color w:val="auto"/>
                <w:szCs w:val="21"/>
              </w:rPr>
              <w:t>FPS；支持GPU加速与实时推理。</w:t>
            </w:r>
          </w:p>
        </w:tc>
      </w:tr>
      <w:tr w14:paraId="3BDC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418DEFBF">
            <w:pPr>
              <w:spacing w:line="312" w:lineRule="auto"/>
              <w:jc w:val="center"/>
              <w:rPr>
                <w:rFonts w:hint="eastAsia" w:ascii="宋体" w:hAnsi="宋体" w:eastAsia="宋体"/>
                <w:color w:val="auto"/>
                <w:szCs w:val="21"/>
              </w:rPr>
            </w:pPr>
          </w:p>
        </w:tc>
        <w:tc>
          <w:tcPr>
            <w:tcW w:w="1354" w:type="dxa"/>
            <w:vMerge w:val="continue"/>
            <w:vAlign w:val="center"/>
          </w:tcPr>
          <w:p w14:paraId="7D333D03">
            <w:pPr>
              <w:spacing w:line="312" w:lineRule="auto"/>
              <w:jc w:val="center"/>
              <w:rPr>
                <w:rFonts w:hint="eastAsia" w:ascii="宋体" w:hAnsi="宋体" w:eastAsia="宋体"/>
                <w:color w:val="auto"/>
                <w:szCs w:val="21"/>
              </w:rPr>
            </w:pPr>
          </w:p>
        </w:tc>
        <w:tc>
          <w:tcPr>
            <w:tcW w:w="1875" w:type="dxa"/>
            <w:vMerge w:val="continue"/>
            <w:vAlign w:val="center"/>
          </w:tcPr>
          <w:p w14:paraId="31B898FF">
            <w:pPr>
              <w:spacing w:line="312" w:lineRule="auto"/>
              <w:jc w:val="center"/>
              <w:rPr>
                <w:rFonts w:hint="eastAsia" w:ascii="宋体" w:hAnsi="宋体" w:eastAsia="宋体" w:cs="宋体"/>
                <w:color w:val="auto"/>
                <w:szCs w:val="21"/>
              </w:rPr>
            </w:pPr>
          </w:p>
        </w:tc>
        <w:tc>
          <w:tcPr>
            <w:tcW w:w="1787" w:type="dxa"/>
            <w:vAlign w:val="center"/>
          </w:tcPr>
          <w:p w14:paraId="11D240B0">
            <w:pPr>
              <w:spacing w:line="312" w:lineRule="auto"/>
              <w:jc w:val="center"/>
              <w:rPr>
                <w:rFonts w:hint="eastAsia" w:ascii="宋体" w:hAnsi="宋体" w:eastAsia="宋体"/>
                <w:color w:val="auto"/>
                <w:szCs w:val="21"/>
              </w:rPr>
            </w:pPr>
            <w:r>
              <w:rPr>
                <w:rFonts w:ascii="宋体" w:hAnsi="宋体" w:eastAsia="宋体" w:cs="宋体"/>
                <w:color w:val="auto"/>
                <w:szCs w:val="21"/>
              </w:rPr>
              <w:t>目标检测功能</w:t>
            </w:r>
          </w:p>
        </w:tc>
        <w:tc>
          <w:tcPr>
            <w:tcW w:w="3182" w:type="dxa"/>
            <w:vAlign w:val="center"/>
          </w:tcPr>
          <w:p w14:paraId="4A084F71">
            <w:pPr>
              <w:spacing w:line="312" w:lineRule="auto"/>
              <w:jc w:val="both"/>
              <w:rPr>
                <w:rFonts w:hint="eastAsia" w:ascii="宋体" w:hAnsi="宋体" w:eastAsia="宋体"/>
                <w:color w:val="auto"/>
                <w:szCs w:val="21"/>
              </w:rPr>
            </w:pPr>
            <w:r>
              <w:rPr>
                <w:rFonts w:ascii="宋体" w:hAnsi="宋体" w:eastAsia="宋体" w:cs="宋体"/>
                <w:color w:val="auto"/>
                <w:szCs w:val="21"/>
              </w:rPr>
              <w:t>通过</w:t>
            </w:r>
            <w:r>
              <w:rPr>
                <w:rFonts w:ascii="宋体" w:hAnsi="宋体" w:eastAsia="宋体"/>
                <w:color w:val="auto"/>
                <w:szCs w:val="21"/>
              </w:rPr>
              <w:t>乙方自研</w:t>
            </w:r>
            <w:r>
              <w:rPr>
                <w:rFonts w:hint="eastAsia" w:ascii="宋体" w:hAnsi="宋体" w:eastAsia="宋体" w:cs="宋体"/>
                <w:color w:val="auto"/>
                <w:szCs w:val="21"/>
              </w:rPr>
              <w:t>深度学习</w:t>
            </w:r>
            <w:r>
              <w:rPr>
                <w:rFonts w:ascii="宋体" w:hAnsi="宋体" w:eastAsia="宋体" w:cs="宋体"/>
                <w:color w:val="auto"/>
                <w:szCs w:val="21"/>
              </w:rPr>
              <w:t>算法自动识别</w:t>
            </w:r>
            <w:r>
              <w:rPr>
                <w:rFonts w:hint="eastAsia" w:ascii="宋体" w:hAnsi="宋体" w:eastAsia="宋体" w:cs="宋体"/>
                <w:color w:val="auto"/>
                <w:szCs w:val="21"/>
              </w:rPr>
              <w:t>自定义</w:t>
            </w:r>
            <w:r>
              <w:rPr>
                <w:rFonts w:ascii="宋体" w:hAnsi="宋体" w:eastAsia="宋体" w:cs="宋体"/>
                <w:color w:val="auto"/>
                <w:szCs w:val="21"/>
              </w:rPr>
              <w:t>标注目标位置、数量及运动轨迹；放射治疗室专项检测：精准识别放疗设备（直线加速器等）、防护设备、急救器械位置，检测</w:t>
            </w:r>
            <w:r>
              <w:rPr>
                <w:rFonts w:hint="eastAsia" w:ascii="宋体" w:hAnsi="宋体" w:eastAsia="宋体" w:cs="宋体"/>
                <w:color w:val="auto"/>
                <w:szCs w:val="21"/>
              </w:rPr>
              <w:t>发生</w:t>
            </w:r>
            <w:r>
              <w:rPr>
                <w:rFonts w:ascii="宋体" w:hAnsi="宋体" w:eastAsia="宋体" w:cs="宋体"/>
                <w:color w:val="auto"/>
                <w:szCs w:val="21"/>
              </w:rPr>
              <w:t>异常触发</w:t>
            </w:r>
            <w:r>
              <w:rPr>
                <w:rFonts w:hint="eastAsia" w:ascii="宋体" w:hAnsi="宋体" w:eastAsia="宋体" w:cs="宋体"/>
                <w:color w:val="auto"/>
                <w:szCs w:val="21"/>
              </w:rPr>
              <w:t>推送</w:t>
            </w:r>
            <w:r>
              <w:rPr>
                <w:rFonts w:ascii="宋体" w:hAnsi="宋体" w:eastAsia="宋体" w:cs="宋体"/>
                <w:color w:val="auto"/>
                <w:szCs w:val="21"/>
              </w:rPr>
              <w:t>提醒</w:t>
            </w:r>
            <w:r>
              <w:rPr>
                <w:rFonts w:hint="eastAsia" w:ascii="宋体" w:hAnsi="宋体" w:eastAsia="宋体" w:cs="宋体"/>
                <w:color w:val="auto"/>
                <w:szCs w:val="21"/>
              </w:rPr>
              <w:t>。</w:t>
            </w:r>
            <w:r>
              <w:rPr>
                <w:rFonts w:ascii="宋体" w:hAnsi="宋体" w:eastAsia="宋体" w:cs="宋体"/>
                <w:color w:val="auto"/>
                <w:szCs w:val="21"/>
              </w:rPr>
              <w:t>检测精度 mAP ≥9</w:t>
            </w:r>
            <w:r>
              <w:rPr>
                <w:rFonts w:hint="eastAsia" w:ascii="宋体" w:hAnsi="宋体" w:eastAsia="宋体" w:cs="宋体"/>
                <w:color w:val="auto"/>
                <w:szCs w:val="21"/>
              </w:rPr>
              <w:t>5</w:t>
            </w:r>
            <w:r>
              <w:rPr>
                <w:rFonts w:ascii="宋体" w:hAnsi="宋体" w:eastAsia="宋体" w:cs="宋体"/>
                <w:color w:val="auto"/>
                <w:szCs w:val="21"/>
              </w:rPr>
              <w:t>%；检测延迟 ≤</w:t>
            </w:r>
            <w:r>
              <w:rPr>
                <w:rFonts w:hint="eastAsia" w:ascii="宋体" w:hAnsi="宋体" w:eastAsia="宋体" w:cs="宋体"/>
                <w:color w:val="auto"/>
                <w:szCs w:val="21"/>
              </w:rPr>
              <w:t>3</w:t>
            </w:r>
            <w:r>
              <w:rPr>
                <w:rFonts w:ascii="宋体" w:hAnsi="宋体" w:eastAsia="宋体" w:cs="宋体"/>
                <w:color w:val="auto"/>
                <w:szCs w:val="21"/>
              </w:rPr>
              <w:t>00ms；具备多目标跟踪分析功能；可区分设备类型与动态位置偏移，异常阈值可配置。</w:t>
            </w:r>
          </w:p>
        </w:tc>
      </w:tr>
      <w:tr w14:paraId="276C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7CE95786">
            <w:pPr>
              <w:spacing w:line="312" w:lineRule="auto"/>
              <w:jc w:val="center"/>
              <w:rPr>
                <w:rFonts w:hint="eastAsia" w:ascii="宋体" w:hAnsi="宋体" w:eastAsia="宋体"/>
                <w:color w:val="auto"/>
                <w:szCs w:val="21"/>
              </w:rPr>
            </w:pPr>
          </w:p>
        </w:tc>
        <w:tc>
          <w:tcPr>
            <w:tcW w:w="1354" w:type="dxa"/>
            <w:vMerge w:val="continue"/>
            <w:vAlign w:val="center"/>
          </w:tcPr>
          <w:p w14:paraId="1ECFAD90">
            <w:pPr>
              <w:spacing w:line="312" w:lineRule="auto"/>
              <w:jc w:val="center"/>
              <w:rPr>
                <w:rFonts w:hint="eastAsia" w:ascii="宋体" w:hAnsi="宋体" w:eastAsia="宋体"/>
                <w:color w:val="auto"/>
                <w:szCs w:val="21"/>
              </w:rPr>
            </w:pPr>
          </w:p>
        </w:tc>
        <w:tc>
          <w:tcPr>
            <w:tcW w:w="1875" w:type="dxa"/>
            <w:vMerge w:val="continue"/>
            <w:vAlign w:val="center"/>
          </w:tcPr>
          <w:p w14:paraId="204226C9">
            <w:pPr>
              <w:spacing w:line="312" w:lineRule="auto"/>
              <w:jc w:val="center"/>
              <w:rPr>
                <w:rFonts w:hint="eastAsia" w:ascii="宋体" w:hAnsi="宋体" w:eastAsia="宋体"/>
                <w:color w:val="auto"/>
                <w:szCs w:val="21"/>
              </w:rPr>
            </w:pPr>
          </w:p>
        </w:tc>
        <w:tc>
          <w:tcPr>
            <w:tcW w:w="1787" w:type="dxa"/>
            <w:vAlign w:val="center"/>
          </w:tcPr>
          <w:p w14:paraId="24D6ACB6">
            <w:pPr>
              <w:spacing w:line="312" w:lineRule="auto"/>
              <w:jc w:val="center"/>
              <w:rPr>
                <w:rFonts w:hint="eastAsia" w:ascii="宋体" w:hAnsi="宋体" w:eastAsia="宋体"/>
                <w:color w:val="auto"/>
                <w:szCs w:val="21"/>
              </w:rPr>
            </w:pPr>
            <w:r>
              <w:rPr>
                <w:rFonts w:ascii="宋体" w:hAnsi="宋体" w:eastAsia="宋体" w:cs="宋体"/>
                <w:color w:val="auto"/>
                <w:szCs w:val="21"/>
              </w:rPr>
              <w:t>目标分割功能</w:t>
            </w:r>
          </w:p>
        </w:tc>
        <w:tc>
          <w:tcPr>
            <w:tcW w:w="3182" w:type="dxa"/>
            <w:vAlign w:val="center"/>
          </w:tcPr>
          <w:p w14:paraId="5AAC84BA">
            <w:pPr>
              <w:spacing w:line="312" w:lineRule="auto"/>
              <w:jc w:val="both"/>
              <w:rPr>
                <w:rFonts w:hint="eastAsia" w:ascii="宋体" w:hAnsi="宋体" w:eastAsia="宋体"/>
                <w:color w:val="auto"/>
                <w:szCs w:val="21"/>
              </w:rPr>
            </w:pPr>
            <w:r>
              <w:rPr>
                <w:rFonts w:ascii="宋体" w:hAnsi="宋体" w:eastAsia="宋体" w:cs="宋体"/>
                <w:color w:val="auto"/>
                <w:szCs w:val="21"/>
              </w:rPr>
              <w:t>通过</w:t>
            </w:r>
            <w:r>
              <w:rPr>
                <w:rFonts w:ascii="宋体" w:hAnsi="宋体" w:eastAsia="宋体"/>
                <w:color w:val="auto"/>
                <w:szCs w:val="21"/>
              </w:rPr>
              <w:t>乙方自研</w:t>
            </w:r>
            <w:r>
              <w:rPr>
                <w:rFonts w:hint="eastAsia" w:ascii="宋体" w:hAnsi="宋体" w:eastAsia="宋体" w:cs="宋体"/>
                <w:color w:val="auto"/>
                <w:szCs w:val="21"/>
              </w:rPr>
              <w:t>深度学习</w:t>
            </w:r>
            <w:r>
              <w:rPr>
                <w:rFonts w:hint="eastAsia" w:ascii="宋体" w:hAnsi="宋体" w:eastAsia="宋体"/>
                <w:color w:val="auto"/>
                <w:szCs w:val="21"/>
              </w:rPr>
              <w:t>语义/实例分割算法对</w:t>
            </w:r>
            <w:r>
              <w:rPr>
                <w:rFonts w:ascii="宋体" w:hAnsi="宋体" w:eastAsia="宋体" w:cs="宋体"/>
                <w:color w:val="auto"/>
                <w:szCs w:val="21"/>
              </w:rPr>
              <w:t>放射治疗室</w:t>
            </w:r>
            <w:r>
              <w:rPr>
                <w:rFonts w:hint="eastAsia" w:ascii="宋体" w:hAnsi="宋体" w:eastAsia="宋体"/>
                <w:color w:val="auto"/>
                <w:szCs w:val="21"/>
              </w:rPr>
              <w:t>背景下的人员、设备进行像素级区域分割，用于精确边界识别与区域分析。平均交并比（mIoU）≥0.90；具备自适应光照与遮挡修正机制；输出结果支持叠加显示。</w:t>
            </w:r>
          </w:p>
        </w:tc>
      </w:tr>
      <w:tr w14:paraId="1470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4" w:type="dxa"/>
            <w:vMerge w:val="continue"/>
            <w:vAlign w:val="center"/>
          </w:tcPr>
          <w:p w14:paraId="14702E5C">
            <w:pPr>
              <w:spacing w:line="312" w:lineRule="auto"/>
              <w:jc w:val="center"/>
              <w:rPr>
                <w:rFonts w:hint="eastAsia" w:ascii="宋体" w:hAnsi="宋体" w:eastAsia="宋体"/>
                <w:color w:val="auto"/>
                <w:szCs w:val="21"/>
              </w:rPr>
            </w:pPr>
          </w:p>
        </w:tc>
        <w:tc>
          <w:tcPr>
            <w:tcW w:w="1354" w:type="dxa"/>
            <w:vMerge w:val="continue"/>
            <w:vAlign w:val="center"/>
          </w:tcPr>
          <w:p w14:paraId="14702E5D">
            <w:pPr>
              <w:spacing w:line="312" w:lineRule="auto"/>
              <w:jc w:val="center"/>
              <w:rPr>
                <w:rFonts w:hint="eastAsia" w:ascii="宋体" w:hAnsi="宋体" w:eastAsia="宋体"/>
                <w:color w:val="auto"/>
                <w:szCs w:val="21"/>
              </w:rPr>
            </w:pPr>
          </w:p>
        </w:tc>
        <w:tc>
          <w:tcPr>
            <w:tcW w:w="1875" w:type="dxa"/>
            <w:vMerge w:val="restart"/>
            <w:vAlign w:val="center"/>
          </w:tcPr>
          <w:p w14:paraId="14702E5E">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实时监控与控制模块</w:t>
            </w:r>
          </w:p>
        </w:tc>
        <w:tc>
          <w:tcPr>
            <w:tcW w:w="1787" w:type="dxa"/>
            <w:vAlign w:val="center"/>
          </w:tcPr>
          <w:p w14:paraId="14702E5F">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可视化监控功能</w:t>
            </w:r>
          </w:p>
        </w:tc>
        <w:tc>
          <w:tcPr>
            <w:tcW w:w="3182" w:type="dxa"/>
            <w:vAlign w:val="center"/>
          </w:tcPr>
          <w:p w14:paraId="14702E60">
            <w:pPr>
              <w:widowControl/>
              <w:jc w:val="both"/>
              <w:textAlignment w:val="center"/>
              <w:rPr>
                <w:rFonts w:hint="eastAsia" w:ascii="宋体" w:hAnsi="宋体" w:eastAsia="宋体" w:cs="宋体"/>
                <w:color w:val="auto"/>
                <w:szCs w:val="21"/>
              </w:rPr>
            </w:pPr>
            <w:r>
              <w:rPr>
                <w:rFonts w:hint="eastAsia" w:ascii="宋体" w:hAnsi="宋体" w:eastAsia="宋体" w:cs="宋体"/>
                <w:color w:val="auto"/>
                <w:szCs w:val="21"/>
              </w:rPr>
              <w:t>支持多画面切换（1/4/9分屏）、镜头控制（变焦/旋转）、画面抓拍/录像；放射治疗室专项监控：重点区域（治疗机周边、防护门）特写画面切换，支持历史操作视频回溯</w:t>
            </w:r>
          </w:p>
        </w:tc>
      </w:tr>
      <w:tr w14:paraId="1470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4" w:type="dxa"/>
            <w:vMerge w:val="continue"/>
            <w:vAlign w:val="center"/>
          </w:tcPr>
          <w:p w14:paraId="14702E62">
            <w:pPr>
              <w:spacing w:line="312" w:lineRule="auto"/>
              <w:jc w:val="center"/>
              <w:rPr>
                <w:rFonts w:hint="eastAsia" w:ascii="宋体" w:hAnsi="宋体" w:eastAsia="宋体"/>
                <w:color w:val="auto"/>
                <w:szCs w:val="21"/>
              </w:rPr>
            </w:pPr>
          </w:p>
        </w:tc>
        <w:tc>
          <w:tcPr>
            <w:tcW w:w="1354" w:type="dxa"/>
            <w:vMerge w:val="continue"/>
            <w:vAlign w:val="center"/>
          </w:tcPr>
          <w:p w14:paraId="14702E63">
            <w:pPr>
              <w:spacing w:line="312" w:lineRule="auto"/>
              <w:jc w:val="center"/>
              <w:rPr>
                <w:rFonts w:hint="eastAsia" w:ascii="宋体" w:hAnsi="宋体" w:eastAsia="宋体"/>
                <w:color w:val="auto"/>
                <w:szCs w:val="21"/>
              </w:rPr>
            </w:pPr>
          </w:p>
        </w:tc>
        <w:tc>
          <w:tcPr>
            <w:tcW w:w="1875" w:type="dxa"/>
            <w:vMerge w:val="continue"/>
            <w:vAlign w:val="center"/>
          </w:tcPr>
          <w:p w14:paraId="14702E64">
            <w:pPr>
              <w:widowControl/>
              <w:jc w:val="center"/>
              <w:textAlignment w:val="center"/>
              <w:rPr>
                <w:rFonts w:hint="eastAsia" w:ascii="宋体" w:hAnsi="宋体" w:eastAsia="宋体" w:cs="宋体"/>
                <w:color w:val="auto"/>
                <w:szCs w:val="21"/>
              </w:rPr>
            </w:pPr>
          </w:p>
        </w:tc>
        <w:tc>
          <w:tcPr>
            <w:tcW w:w="1787" w:type="dxa"/>
            <w:vAlign w:val="center"/>
          </w:tcPr>
          <w:p w14:paraId="14702E65">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设备远程控制</w:t>
            </w:r>
          </w:p>
        </w:tc>
        <w:tc>
          <w:tcPr>
            <w:tcW w:w="3182" w:type="dxa"/>
            <w:vAlign w:val="center"/>
          </w:tcPr>
          <w:p w14:paraId="14702E66">
            <w:pPr>
              <w:widowControl/>
              <w:jc w:val="both"/>
              <w:textAlignment w:val="center"/>
              <w:rPr>
                <w:rFonts w:hint="eastAsia" w:ascii="宋体" w:hAnsi="宋体" w:eastAsia="宋体" w:cs="宋体"/>
                <w:color w:val="auto"/>
                <w:szCs w:val="21"/>
              </w:rPr>
            </w:pPr>
            <w:r>
              <w:rPr>
                <w:rFonts w:hint="eastAsia" w:ascii="宋体" w:hAnsi="宋体" w:eastAsia="宋体" w:cs="宋体"/>
                <w:color w:val="auto"/>
                <w:szCs w:val="21"/>
              </w:rPr>
              <w:t>远程启动监控、调节参数</w:t>
            </w:r>
          </w:p>
        </w:tc>
      </w:tr>
      <w:tr w14:paraId="1470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4" w:type="dxa"/>
            <w:vMerge w:val="continue"/>
            <w:vAlign w:val="center"/>
          </w:tcPr>
          <w:p w14:paraId="14702E68">
            <w:pPr>
              <w:spacing w:line="312" w:lineRule="auto"/>
              <w:jc w:val="center"/>
              <w:rPr>
                <w:rFonts w:hint="eastAsia" w:ascii="宋体" w:hAnsi="宋体" w:eastAsia="宋体"/>
                <w:color w:val="auto"/>
                <w:szCs w:val="21"/>
              </w:rPr>
            </w:pPr>
          </w:p>
        </w:tc>
        <w:tc>
          <w:tcPr>
            <w:tcW w:w="1354" w:type="dxa"/>
            <w:vMerge w:val="continue"/>
            <w:vAlign w:val="center"/>
          </w:tcPr>
          <w:p w14:paraId="14702E69">
            <w:pPr>
              <w:spacing w:line="312" w:lineRule="auto"/>
              <w:jc w:val="center"/>
              <w:rPr>
                <w:rFonts w:hint="eastAsia" w:ascii="宋体" w:hAnsi="宋体" w:eastAsia="宋体"/>
                <w:color w:val="auto"/>
                <w:szCs w:val="21"/>
              </w:rPr>
            </w:pPr>
          </w:p>
        </w:tc>
        <w:tc>
          <w:tcPr>
            <w:tcW w:w="1875" w:type="dxa"/>
            <w:vMerge w:val="restart"/>
            <w:vAlign w:val="center"/>
          </w:tcPr>
          <w:p w14:paraId="14702E6A">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预警与响应模块</w:t>
            </w:r>
          </w:p>
        </w:tc>
        <w:tc>
          <w:tcPr>
            <w:tcW w:w="1787" w:type="dxa"/>
            <w:vAlign w:val="center"/>
          </w:tcPr>
          <w:p w14:paraId="14702E6B">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多级预警功能</w:t>
            </w:r>
          </w:p>
        </w:tc>
        <w:tc>
          <w:tcPr>
            <w:tcW w:w="3182" w:type="dxa"/>
            <w:vAlign w:val="center"/>
          </w:tcPr>
          <w:p w14:paraId="14702E6C">
            <w:pPr>
              <w:widowControl/>
              <w:jc w:val="both"/>
              <w:textAlignment w:val="center"/>
              <w:rPr>
                <w:rFonts w:hint="eastAsia" w:ascii="宋体" w:hAnsi="宋体" w:eastAsia="宋体" w:cs="宋体"/>
                <w:color w:val="auto"/>
                <w:szCs w:val="21"/>
              </w:rPr>
            </w:pPr>
            <w:r>
              <w:rPr>
                <w:rFonts w:hint="eastAsia" w:ascii="宋体" w:hAnsi="宋体" w:eastAsia="宋体" w:cs="宋体"/>
                <w:color w:val="auto"/>
                <w:szCs w:val="21"/>
              </w:rPr>
              <w:t>按风险等级（低/中/高）触发预警，方式包括不限于弹窗、短信、微信公众号推送</w:t>
            </w:r>
          </w:p>
        </w:tc>
      </w:tr>
      <w:tr w14:paraId="1470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4" w:type="dxa"/>
            <w:vMerge w:val="continue"/>
            <w:vAlign w:val="center"/>
          </w:tcPr>
          <w:p w14:paraId="14702E6E">
            <w:pPr>
              <w:spacing w:line="312" w:lineRule="auto"/>
              <w:jc w:val="center"/>
              <w:rPr>
                <w:rFonts w:hint="eastAsia" w:ascii="宋体" w:hAnsi="宋体" w:eastAsia="宋体"/>
                <w:color w:val="auto"/>
                <w:szCs w:val="21"/>
              </w:rPr>
            </w:pPr>
          </w:p>
        </w:tc>
        <w:tc>
          <w:tcPr>
            <w:tcW w:w="1354" w:type="dxa"/>
            <w:vMerge w:val="continue"/>
            <w:vAlign w:val="center"/>
          </w:tcPr>
          <w:p w14:paraId="14702E6F">
            <w:pPr>
              <w:spacing w:line="312" w:lineRule="auto"/>
              <w:jc w:val="center"/>
              <w:rPr>
                <w:rFonts w:hint="eastAsia" w:ascii="宋体" w:hAnsi="宋体" w:eastAsia="宋体"/>
                <w:color w:val="auto"/>
                <w:szCs w:val="21"/>
              </w:rPr>
            </w:pPr>
          </w:p>
        </w:tc>
        <w:tc>
          <w:tcPr>
            <w:tcW w:w="1875" w:type="dxa"/>
            <w:vMerge w:val="continue"/>
            <w:vAlign w:val="center"/>
          </w:tcPr>
          <w:p w14:paraId="14702E70">
            <w:pPr>
              <w:widowControl/>
              <w:jc w:val="center"/>
              <w:textAlignment w:val="center"/>
              <w:rPr>
                <w:rFonts w:hint="eastAsia" w:ascii="宋体" w:hAnsi="宋体" w:eastAsia="宋体" w:cs="宋体"/>
                <w:color w:val="auto"/>
                <w:szCs w:val="21"/>
              </w:rPr>
            </w:pPr>
          </w:p>
        </w:tc>
        <w:tc>
          <w:tcPr>
            <w:tcW w:w="1787" w:type="dxa"/>
            <w:vAlign w:val="center"/>
          </w:tcPr>
          <w:p w14:paraId="14702E71">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自动响应功能</w:t>
            </w:r>
          </w:p>
        </w:tc>
        <w:tc>
          <w:tcPr>
            <w:tcW w:w="3182" w:type="dxa"/>
            <w:vAlign w:val="center"/>
          </w:tcPr>
          <w:p w14:paraId="14702E72">
            <w:pPr>
              <w:widowControl/>
              <w:jc w:val="both"/>
              <w:textAlignment w:val="center"/>
              <w:rPr>
                <w:rFonts w:hint="eastAsia" w:ascii="宋体" w:hAnsi="宋体" w:eastAsia="宋体" w:cs="宋体"/>
                <w:color w:val="auto"/>
                <w:szCs w:val="21"/>
              </w:rPr>
            </w:pPr>
            <w:r>
              <w:rPr>
                <w:rFonts w:hint="eastAsia" w:ascii="宋体" w:hAnsi="宋体" w:eastAsia="宋体" w:cs="宋体"/>
                <w:color w:val="auto"/>
                <w:szCs w:val="21"/>
              </w:rPr>
              <w:t>高风险事件自动联动报警设备</w:t>
            </w:r>
          </w:p>
        </w:tc>
      </w:tr>
      <w:tr w14:paraId="1470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4" w:type="dxa"/>
            <w:vMerge w:val="continue"/>
            <w:vAlign w:val="center"/>
          </w:tcPr>
          <w:p w14:paraId="14702E74">
            <w:pPr>
              <w:spacing w:line="312" w:lineRule="auto"/>
              <w:jc w:val="center"/>
              <w:rPr>
                <w:rFonts w:hint="eastAsia" w:ascii="宋体" w:hAnsi="宋体" w:eastAsia="宋体"/>
                <w:color w:val="auto"/>
                <w:szCs w:val="21"/>
              </w:rPr>
            </w:pPr>
          </w:p>
        </w:tc>
        <w:tc>
          <w:tcPr>
            <w:tcW w:w="1354" w:type="dxa"/>
            <w:vMerge w:val="continue"/>
            <w:vAlign w:val="center"/>
          </w:tcPr>
          <w:p w14:paraId="14702E75">
            <w:pPr>
              <w:spacing w:line="312" w:lineRule="auto"/>
              <w:jc w:val="center"/>
              <w:rPr>
                <w:rFonts w:hint="eastAsia" w:ascii="宋体" w:hAnsi="宋体" w:eastAsia="宋体"/>
                <w:color w:val="auto"/>
                <w:szCs w:val="21"/>
              </w:rPr>
            </w:pPr>
          </w:p>
        </w:tc>
        <w:tc>
          <w:tcPr>
            <w:tcW w:w="1875" w:type="dxa"/>
            <w:vMerge w:val="continue"/>
            <w:vAlign w:val="center"/>
          </w:tcPr>
          <w:p w14:paraId="14702E76">
            <w:pPr>
              <w:widowControl/>
              <w:jc w:val="center"/>
              <w:textAlignment w:val="center"/>
              <w:rPr>
                <w:rFonts w:hint="eastAsia" w:ascii="宋体" w:hAnsi="宋体" w:eastAsia="宋体" w:cs="宋体"/>
                <w:color w:val="auto"/>
                <w:szCs w:val="21"/>
              </w:rPr>
            </w:pPr>
          </w:p>
        </w:tc>
        <w:tc>
          <w:tcPr>
            <w:tcW w:w="1787" w:type="dxa"/>
            <w:vAlign w:val="center"/>
          </w:tcPr>
          <w:p w14:paraId="14702E77">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人工处置功能</w:t>
            </w:r>
          </w:p>
        </w:tc>
        <w:tc>
          <w:tcPr>
            <w:tcW w:w="3182" w:type="dxa"/>
            <w:vAlign w:val="center"/>
          </w:tcPr>
          <w:p w14:paraId="14702E78">
            <w:pPr>
              <w:widowControl/>
              <w:jc w:val="both"/>
              <w:textAlignment w:val="center"/>
              <w:rPr>
                <w:rFonts w:hint="eastAsia" w:ascii="宋体" w:hAnsi="宋体" w:eastAsia="宋体" w:cs="宋体"/>
                <w:color w:val="auto"/>
                <w:szCs w:val="21"/>
              </w:rPr>
            </w:pPr>
            <w:r>
              <w:rPr>
                <w:rFonts w:hint="eastAsia" w:ascii="宋体" w:hAnsi="宋体" w:eastAsia="宋体" w:cs="宋体"/>
                <w:color w:val="auto"/>
                <w:szCs w:val="21"/>
              </w:rPr>
              <w:t>支持操作员手动派发处置任务，跟踪任务进度与结果；放射治疗室专项处置：内置标准化处置流程（如患者突发状况处置步骤），辅助医护人员快速响应</w:t>
            </w:r>
          </w:p>
        </w:tc>
      </w:tr>
      <w:tr w14:paraId="1470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4" w:type="dxa"/>
            <w:vMerge w:val="continue"/>
            <w:vAlign w:val="center"/>
          </w:tcPr>
          <w:p w14:paraId="14702E7A">
            <w:pPr>
              <w:spacing w:line="312" w:lineRule="auto"/>
              <w:jc w:val="center"/>
              <w:rPr>
                <w:rFonts w:hint="eastAsia" w:ascii="宋体" w:hAnsi="宋体" w:eastAsia="宋体"/>
                <w:color w:val="auto"/>
                <w:szCs w:val="21"/>
              </w:rPr>
            </w:pPr>
          </w:p>
        </w:tc>
        <w:tc>
          <w:tcPr>
            <w:tcW w:w="1354" w:type="dxa"/>
            <w:vMerge w:val="continue"/>
            <w:vAlign w:val="center"/>
          </w:tcPr>
          <w:p w14:paraId="14702E7B">
            <w:pPr>
              <w:spacing w:line="312" w:lineRule="auto"/>
              <w:jc w:val="center"/>
              <w:rPr>
                <w:rFonts w:hint="eastAsia" w:ascii="宋体" w:hAnsi="宋体" w:eastAsia="宋体"/>
                <w:color w:val="auto"/>
                <w:szCs w:val="21"/>
              </w:rPr>
            </w:pPr>
          </w:p>
        </w:tc>
        <w:tc>
          <w:tcPr>
            <w:tcW w:w="1875" w:type="dxa"/>
            <w:vMerge w:val="restart"/>
            <w:vAlign w:val="center"/>
          </w:tcPr>
          <w:p w14:paraId="14702E7C">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管理与报表模块</w:t>
            </w:r>
          </w:p>
        </w:tc>
        <w:tc>
          <w:tcPr>
            <w:tcW w:w="1787" w:type="dxa"/>
            <w:vAlign w:val="center"/>
          </w:tcPr>
          <w:p w14:paraId="14702E7D">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权限管理功能</w:t>
            </w:r>
          </w:p>
        </w:tc>
        <w:tc>
          <w:tcPr>
            <w:tcW w:w="3182" w:type="dxa"/>
            <w:vAlign w:val="center"/>
          </w:tcPr>
          <w:p w14:paraId="14702E7E">
            <w:pPr>
              <w:widowControl/>
              <w:jc w:val="both"/>
              <w:textAlignment w:val="center"/>
              <w:rPr>
                <w:rFonts w:hint="eastAsia" w:ascii="宋体" w:hAnsi="宋体" w:eastAsia="宋体" w:cs="宋体"/>
                <w:color w:val="auto"/>
                <w:szCs w:val="21"/>
              </w:rPr>
            </w:pPr>
            <w:r>
              <w:rPr>
                <w:rFonts w:hint="eastAsia" w:ascii="宋体" w:hAnsi="宋体" w:eastAsia="宋体" w:cs="宋体"/>
                <w:color w:val="auto"/>
                <w:szCs w:val="21"/>
              </w:rPr>
              <w:t>按角色（管理员/操作员/查看者）分配操作权限，记录用户操作日志；放射治疗室专项权限：严格区分医护人员、设备维护人员、访客权限，限制非授权人员查看治疗数据</w:t>
            </w:r>
          </w:p>
        </w:tc>
      </w:tr>
      <w:tr w14:paraId="1470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4" w:type="dxa"/>
            <w:vMerge w:val="continue"/>
            <w:vAlign w:val="center"/>
          </w:tcPr>
          <w:p w14:paraId="14702E80">
            <w:pPr>
              <w:spacing w:line="312" w:lineRule="auto"/>
              <w:jc w:val="center"/>
              <w:rPr>
                <w:rFonts w:hint="eastAsia" w:ascii="宋体" w:hAnsi="宋体" w:eastAsia="宋体"/>
                <w:color w:val="auto"/>
                <w:szCs w:val="21"/>
              </w:rPr>
            </w:pPr>
          </w:p>
        </w:tc>
        <w:tc>
          <w:tcPr>
            <w:tcW w:w="1354" w:type="dxa"/>
            <w:vMerge w:val="continue"/>
            <w:vAlign w:val="center"/>
          </w:tcPr>
          <w:p w14:paraId="14702E81">
            <w:pPr>
              <w:spacing w:line="312" w:lineRule="auto"/>
              <w:jc w:val="center"/>
              <w:rPr>
                <w:rFonts w:hint="eastAsia" w:ascii="宋体" w:hAnsi="宋体" w:eastAsia="宋体"/>
                <w:color w:val="auto"/>
                <w:szCs w:val="21"/>
              </w:rPr>
            </w:pPr>
          </w:p>
        </w:tc>
        <w:tc>
          <w:tcPr>
            <w:tcW w:w="1875" w:type="dxa"/>
            <w:vMerge w:val="continue"/>
            <w:vAlign w:val="center"/>
          </w:tcPr>
          <w:p w14:paraId="14702E82">
            <w:pPr>
              <w:widowControl/>
              <w:jc w:val="center"/>
              <w:textAlignment w:val="center"/>
              <w:rPr>
                <w:rFonts w:hint="eastAsia" w:ascii="宋体" w:hAnsi="宋体" w:eastAsia="宋体" w:cs="宋体"/>
                <w:color w:val="auto"/>
                <w:szCs w:val="21"/>
              </w:rPr>
            </w:pPr>
          </w:p>
        </w:tc>
        <w:tc>
          <w:tcPr>
            <w:tcW w:w="1787" w:type="dxa"/>
            <w:vAlign w:val="center"/>
          </w:tcPr>
          <w:p w14:paraId="14702E83">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报表生成功能</w:t>
            </w:r>
          </w:p>
        </w:tc>
        <w:tc>
          <w:tcPr>
            <w:tcW w:w="3182" w:type="dxa"/>
            <w:vAlign w:val="center"/>
          </w:tcPr>
          <w:p w14:paraId="14702E84">
            <w:pPr>
              <w:widowControl/>
              <w:jc w:val="both"/>
              <w:textAlignment w:val="center"/>
              <w:rPr>
                <w:rFonts w:hint="eastAsia" w:ascii="宋体" w:hAnsi="宋体" w:eastAsia="宋体" w:cs="宋体"/>
                <w:color w:val="auto"/>
                <w:szCs w:val="21"/>
              </w:rPr>
            </w:pPr>
            <w:r>
              <w:rPr>
                <w:rFonts w:hint="eastAsia" w:ascii="宋体" w:hAnsi="宋体" w:eastAsia="宋体" w:cs="宋体"/>
                <w:color w:val="auto"/>
                <w:szCs w:val="21"/>
              </w:rPr>
              <w:t>自动生成设备运行报表、预警统计报表、处置效率报表，支持导出（Excel/PDF）</w:t>
            </w:r>
          </w:p>
        </w:tc>
      </w:tr>
    </w:tbl>
    <w:p w14:paraId="14702E86">
      <w:pPr>
        <w:rPr>
          <w:rFonts w:hint="eastAsia" w:ascii="宋体" w:hAnsi="宋体"/>
          <w:b/>
          <w:color w:val="000000"/>
          <w:sz w:val="24"/>
          <w:szCs w:val="24"/>
        </w:rPr>
      </w:pPr>
    </w:p>
    <w:p w14:paraId="14702E87">
      <w:pPr>
        <w:pStyle w:val="2"/>
        <w:spacing w:after="0" w:line="312" w:lineRule="auto"/>
        <w:rPr>
          <w:lang w:val="en-US"/>
        </w:rPr>
      </w:pPr>
    </w:p>
    <w:p w14:paraId="14702E88">
      <w:pPr>
        <w:pStyle w:val="2"/>
        <w:spacing w:after="0" w:line="312" w:lineRule="auto"/>
        <w:rPr>
          <w:rFonts w:hint="eastAsia" w:ascii="宋体" w:hAnsi="宋体" w:eastAsia="宋体" w:cs="宋体"/>
          <w:b/>
          <w:bCs/>
          <w:sz w:val="28"/>
          <w:lang w:val="en-US"/>
        </w:rPr>
      </w:pPr>
      <w:r>
        <w:rPr>
          <w:rFonts w:hint="eastAsia" w:ascii="宋体" w:hAnsi="宋体" w:eastAsia="宋体" w:cs="宋体"/>
          <w:b/>
          <w:bCs/>
          <w:sz w:val="28"/>
          <w:lang w:val="en-US"/>
        </w:rPr>
        <w:t>三、对接口及系统改造的要求</w:t>
      </w:r>
    </w:p>
    <w:p w14:paraId="14702E89">
      <w:pPr>
        <w:spacing w:line="312" w:lineRule="auto"/>
        <w:rPr>
          <w:rFonts w:hint="eastAsia" w:ascii="宋体" w:hAnsi="宋体" w:eastAsia="宋体" w:cs="宋体"/>
          <w:b/>
          <w:bCs/>
          <w:sz w:val="24"/>
          <w:szCs w:val="24"/>
        </w:rPr>
      </w:pPr>
      <w:r>
        <w:rPr>
          <w:rFonts w:hint="eastAsia" w:ascii="宋体" w:hAnsi="宋体" w:eastAsia="宋体" w:cs="宋体"/>
          <w:b/>
          <w:bCs/>
          <w:sz w:val="24"/>
          <w:szCs w:val="24"/>
        </w:rPr>
        <w:tab/>
      </w:r>
      <w:r>
        <w:rPr>
          <w:rFonts w:hint="eastAsia" w:ascii="宋体" w:hAnsi="宋体" w:eastAsia="宋体" w:cs="宋体"/>
          <w:b/>
          <w:bCs/>
          <w:sz w:val="24"/>
          <w:szCs w:val="24"/>
        </w:rPr>
        <w:t>质保期和维保期内免费实现以下要求：</w:t>
      </w:r>
    </w:p>
    <w:p w14:paraId="14702E8B">
      <w:pPr>
        <w:pStyle w:val="2"/>
        <w:spacing w:after="0" w:line="312" w:lineRule="auto"/>
        <w:ind w:firstLine="420"/>
        <w:rPr>
          <w:rFonts w:hint="eastAsia"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sz w:val="24"/>
          <w:lang w:val="en-US"/>
        </w:rPr>
        <w:t>3.1提供全面的接口技术，与第三方系统共享数据和功能，这些接口技术包括中间件技术接口、WEBSEVICE通用接口、数据库级接口、文件文本接口等。</w:t>
      </w:r>
    </w:p>
    <w:p w14:paraId="14702E8C">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3.</w:t>
      </w:r>
      <w:r>
        <w:rPr>
          <w:rFonts w:hint="eastAsia" w:ascii="宋体" w:hAnsi="宋体" w:eastAsia="宋体" w:cs="宋体"/>
          <w:sz w:val="24"/>
          <w:lang w:val="en-US" w:eastAsia="zh-CN"/>
        </w:rPr>
        <w:t>2</w:t>
      </w:r>
      <w:r>
        <w:rPr>
          <w:rFonts w:hint="eastAsia" w:ascii="宋体" w:hAnsi="宋体" w:eastAsia="宋体" w:cs="宋体"/>
          <w:sz w:val="24"/>
          <w:lang w:val="en-US"/>
        </w:rPr>
        <w:t>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14702E8D">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3.</w:t>
      </w:r>
      <w:r>
        <w:rPr>
          <w:rFonts w:hint="eastAsia" w:ascii="宋体" w:hAnsi="宋体" w:eastAsia="宋体" w:cs="宋体"/>
          <w:sz w:val="24"/>
          <w:lang w:val="en-US" w:eastAsia="zh-CN"/>
        </w:rPr>
        <w:t>3</w:t>
      </w:r>
      <w:r>
        <w:rPr>
          <w:rFonts w:hint="eastAsia" w:ascii="宋体" w:hAnsi="宋体" w:eastAsia="宋体" w:cs="宋体"/>
          <w:sz w:val="24"/>
          <w:lang w:val="en-US"/>
        </w:rPr>
        <w:t>提供软件免费升级及个性化修改服务，免费实现院方的个性化需求；软件自身错误类问题提供永久性免费修改服务；</w:t>
      </w:r>
    </w:p>
    <w:p w14:paraId="14702E8E">
      <w:pPr>
        <w:pStyle w:val="10"/>
        <w:spacing w:line="360" w:lineRule="auto"/>
        <w:ind w:firstLineChars="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4</w:t>
      </w:r>
      <w:r>
        <w:rPr>
          <w:rFonts w:hint="eastAsia" w:ascii="宋体" w:hAnsi="宋体" w:eastAsia="宋体" w:cs="宋体"/>
          <w:sz w:val="24"/>
        </w:rPr>
        <w:t>免费提供医院新增业务信息系统的对接、免费实现医院上级管理部门要求的系统接口对接要求。</w:t>
      </w:r>
    </w:p>
    <w:p w14:paraId="14702E8F">
      <w:pPr>
        <w:pStyle w:val="10"/>
        <w:spacing w:line="360" w:lineRule="auto"/>
        <w:ind w:firstLineChars="0"/>
        <w:rPr>
          <w:rFonts w:hint="eastAsia" w:ascii="宋体" w:hAnsi="宋体" w:eastAsia="宋体" w:cs="宋体"/>
          <w:sz w:val="24"/>
        </w:rPr>
      </w:pPr>
      <w:r>
        <w:rPr>
          <w:rFonts w:hint="eastAsia" w:ascii="宋体" w:hAnsi="宋体" w:eastAsia="宋体"/>
          <w:sz w:val="24"/>
          <w:szCs w:val="24"/>
        </w:rPr>
        <w:t>3.</w:t>
      </w:r>
      <w:r>
        <w:rPr>
          <w:rFonts w:hint="eastAsia" w:ascii="宋体" w:hAnsi="宋体" w:eastAsia="宋体"/>
          <w:sz w:val="24"/>
          <w:szCs w:val="24"/>
          <w:lang w:val="en-US" w:eastAsia="zh-CN"/>
        </w:rPr>
        <w:t>5</w:t>
      </w:r>
      <w:r>
        <w:rPr>
          <w:rFonts w:hint="eastAsia" w:ascii="宋体" w:hAnsi="宋体" w:eastAsia="宋体"/>
          <w:sz w:val="24"/>
          <w:szCs w:val="24"/>
        </w:rPr>
        <w:t>若医院更换已对接的业务系统、乙方须免费提供与新业务系统的对接及联调服务。</w:t>
      </w:r>
    </w:p>
    <w:p w14:paraId="14702E90">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3.</w:t>
      </w:r>
      <w:r>
        <w:rPr>
          <w:rFonts w:hint="eastAsia" w:ascii="宋体" w:hAnsi="宋体" w:eastAsia="宋体" w:cs="宋体"/>
          <w:sz w:val="24"/>
          <w:lang w:val="en-US" w:eastAsia="zh-CN"/>
        </w:rPr>
        <w:t>6</w:t>
      </w:r>
      <w:bookmarkStart w:id="4" w:name="_GoBack"/>
      <w:bookmarkEnd w:id="4"/>
      <w:r>
        <w:rPr>
          <w:rFonts w:hint="eastAsia" w:ascii="宋体" w:hAnsi="宋体" w:eastAsia="宋体" w:cs="宋体"/>
          <w:sz w:val="24"/>
          <w:lang w:val="en-US"/>
        </w:rPr>
        <w:t>项目软硬件系统不限定用户数、并发数、不限定医疗集团内部及院区使用。</w:t>
      </w:r>
    </w:p>
    <w:p w14:paraId="14702E91">
      <w:pPr>
        <w:pStyle w:val="3"/>
        <w:numPr>
          <w:ilvl w:val="0"/>
          <w:numId w:val="0"/>
        </w:numPr>
        <w:spacing w:before="0" w:after="0" w:line="312" w:lineRule="auto"/>
        <w:rPr>
          <w:rFonts w:hint="eastAsia" w:ascii="宋体" w:hAnsi="宋体"/>
          <w:bCs w:val="0"/>
          <w:sz w:val="32"/>
          <w:szCs w:val="32"/>
        </w:rPr>
      </w:pPr>
      <w:r>
        <w:rPr>
          <w:rFonts w:hint="eastAsia" w:ascii="宋体" w:hAnsi="宋体"/>
          <w:bCs w:val="0"/>
          <w:sz w:val="32"/>
          <w:szCs w:val="32"/>
        </w:rPr>
        <w:t>四、项目实施要求</w:t>
      </w:r>
    </w:p>
    <w:p w14:paraId="14702E92">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4.1驻场、实施工期要求：合同签订后，7个工作日内项目实施人员必须进场，系统需在</w:t>
      </w:r>
      <w:r>
        <w:rPr>
          <w:rFonts w:hint="eastAsia" w:ascii="宋体" w:hAnsi="宋体" w:eastAsia="宋体" w:cs="宋体"/>
          <w:color w:val="auto"/>
          <w:sz w:val="24"/>
          <w:lang w:val="en-US"/>
        </w:rPr>
        <w:t>45天</w:t>
      </w:r>
      <w:r>
        <w:rPr>
          <w:rFonts w:hint="eastAsia" w:ascii="宋体" w:hAnsi="宋体" w:eastAsia="宋体" w:cs="宋体"/>
          <w:sz w:val="24"/>
          <w:lang w:val="en-US"/>
        </w:rPr>
        <w:t>内完成项目实施上线，请分别列出每个系统实施的工作计划及周期。</w:t>
      </w:r>
    </w:p>
    <w:p w14:paraId="14702E93">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4.2驻场人员要求：</w:t>
      </w:r>
    </w:p>
    <w:p w14:paraId="14702E94">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实施工程师：项目驻场实施工程师需有2年以上本厂商同等项目实施经验。项目实施阶段，驻场实施工程师不得少于1名。</w:t>
      </w:r>
    </w:p>
    <w:p w14:paraId="14702E95">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如需更换实施工程师，厂商需提交书面申请，经院方同意才可更换。</w:t>
      </w:r>
    </w:p>
    <w:p w14:paraId="14702E96">
      <w:pPr>
        <w:pStyle w:val="2"/>
        <w:spacing w:after="0" w:line="312" w:lineRule="auto"/>
        <w:ind w:firstLine="420"/>
        <w:rPr>
          <w:rFonts w:hint="eastAsia" w:ascii="宋体" w:hAnsi="宋体" w:eastAsia="宋体" w:cs="宋体"/>
          <w:color w:val="FF0000"/>
          <w:sz w:val="24"/>
          <w:lang w:val="en-US"/>
        </w:rPr>
      </w:pPr>
      <w:r>
        <w:rPr>
          <w:rFonts w:hint="eastAsia" w:ascii="宋体" w:hAnsi="宋体" w:eastAsia="宋体" w:cs="宋体"/>
          <w:color w:val="auto"/>
          <w:sz w:val="24"/>
          <w:lang w:val="en-US"/>
        </w:rPr>
        <w:t>竞标文件中需提供软件提供商项目驻场人员清单（含项目开发和项目实施人员），清单中标明驻场人员详细信息，如姓名、联系方式、技术职称等。</w:t>
      </w:r>
    </w:p>
    <w:p w14:paraId="14702E97">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4.3因厂商与院方存在对需求理解有差异的可能性，要求所有软件功能需求的响应以院方意见为准。</w:t>
      </w:r>
    </w:p>
    <w:p w14:paraId="14702E98">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4.4培训要求：</w:t>
      </w:r>
    </w:p>
    <w:p w14:paraId="14702E99">
      <w:pPr>
        <w:spacing w:line="312" w:lineRule="auto"/>
        <w:ind w:firstLine="480" w:firstLineChars="200"/>
        <w:jc w:val="left"/>
      </w:pPr>
      <w:r>
        <w:rPr>
          <w:rFonts w:hint="eastAsia" w:ascii="宋体" w:hAnsi="宋体" w:eastAsia="宋体" w:cs="宋体"/>
          <w:sz w:val="24"/>
          <w:szCs w:val="24"/>
        </w:rPr>
        <w:t>培训应至少包括但不限于：软硬件系统的安装、部署、维护方法、系统的功能使用培训；</w:t>
      </w:r>
    </w:p>
    <w:p w14:paraId="14702E9A">
      <w:pPr>
        <w:pStyle w:val="3"/>
        <w:numPr>
          <w:ilvl w:val="0"/>
          <w:numId w:val="0"/>
        </w:numPr>
        <w:spacing w:before="0" w:after="0" w:line="312" w:lineRule="auto"/>
        <w:rPr>
          <w:rFonts w:hint="eastAsia" w:ascii="宋体" w:hAnsi="宋体"/>
          <w:bCs w:val="0"/>
          <w:sz w:val="32"/>
          <w:szCs w:val="32"/>
        </w:rPr>
      </w:pPr>
      <w:r>
        <w:rPr>
          <w:rFonts w:hint="eastAsia" w:ascii="宋体" w:hAnsi="宋体"/>
          <w:bCs w:val="0"/>
          <w:sz w:val="32"/>
          <w:szCs w:val="32"/>
        </w:rPr>
        <w:t>五、售后服务及其他要求</w:t>
      </w:r>
    </w:p>
    <w:p w14:paraId="14702E9B">
      <w:pPr>
        <w:spacing w:line="312" w:lineRule="auto"/>
        <w:ind w:firstLine="420"/>
        <w:jc w:val="left"/>
        <w:rPr>
          <w:rFonts w:hint="eastAsia" w:ascii="宋体" w:hAnsi="宋体" w:cs="宋体"/>
          <w:sz w:val="24"/>
          <w:szCs w:val="24"/>
        </w:rPr>
      </w:pPr>
      <w:r>
        <w:rPr>
          <w:rFonts w:hint="eastAsia" w:ascii="宋体" w:hAnsi="宋体" w:cs="宋体"/>
          <w:sz w:val="24"/>
          <w:szCs w:val="24"/>
        </w:rPr>
        <w:t>5.1自本项目整体最终验收之日起，所有产品要求提供三年的免费质保服务。含软硬件维护和系统软件升级、系统BUG及漏洞修复、技术支持服务、系统管理及操作培训服务，免费提供系统个性化修改需求。请详细说明售后服务的内容。</w:t>
      </w:r>
    </w:p>
    <w:p w14:paraId="14702E9C">
      <w:pPr>
        <w:spacing w:line="312" w:lineRule="auto"/>
        <w:ind w:firstLine="420"/>
        <w:jc w:val="left"/>
        <w:rPr>
          <w:rFonts w:hint="eastAsia" w:ascii="宋体" w:hAnsi="宋体" w:cs="宋体"/>
          <w:sz w:val="24"/>
          <w:szCs w:val="24"/>
        </w:rPr>
      </w:pPr>
      <w:r>
        <w:rPr>
          <w:rFonts w:hint="eastAsia" w:ascii="宋体" w:hAnsi="宋体" w:cs="宋体"/>
          <w:sz w:val="24"/>
          <w:szCs w:val="24"/>
        </w:rPr>
        <w:t>5.2安装调试要求：免费送货上门、安装调试、提供完善的设备及软件系统使用中文操作手册、图纸、网络详细拓扑图、系统配置、功能配置、设备配置及互联记录。</w:t>
      </w:r>
    </w:p>
    <w:p w14:paraId="14702E9D">
      <w:pPr>
        <w:spacing w:line="312" w:lineRule="auto"/>
        <w:ind w:firstLine="420"/>
        <w:jc w:val="left"/>
        <w:rPr>
          <w:rFonts w:hint="eastAsia" w:ascii="宋体" w:hAnsi="宋体" w:cs="宋体"/>
          <w:sz w:val="24"/>
          <w:szCs w:val="24"/>
        </w:rPr>
      </w:pPr>
      <w:r>
        <w:rPr>
          <w:rFonts w:hint="eastAsia" w:ascii="宋体" w:hAnsi="宋体" w:cs="宋体"/>
          <w:sz w:val="24"/>
          <w:szCs w:val="24"/>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宋体" w:hAnsi="宋体" w:cs="宋体"/>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14702E9E">
      <w:pPr>
        <w:spacing w:line="312" w:lineRule="auto"/>
        <w:ind w:firstLine="420"/>
        <w:jc w:val="left"/>
        <w:rPr>
          <w:rFonts w:hint="eastAsia" w:ascii="宋体" w:hAnsi="宋体" w:cs="宋体"/>
          <w:sz w:val="24"/>
          <w:szCs w:val="24"/>
        </w:rPr>
      </w:pPr>
      <w:r>
        <w:rPr>
          <w:rFonts w:hint="eastAsia" w:ascii="宋体" w:hAnsi="宋体" w:eastAsia="宋体" w:cs="微软雅黑"/>
          <w:sz w:val="24"/>
          <w:szCs w:val="24"/>
        </w:rPr>
        <w:t>5.4</w:t>
      </w:r>
      <w:r>
        <w:rPr>
          <w:rFonts w:hint="eastAsia" w:ascii="宋体" w:hAnsi="宋体" w:cs="宋体"/>
          <w:sz w:val="24"/>
          <w:szCs w:val="24"/>
        </w:rPr>
        <w:t>供应商提供原厂技术人员巡检服务，通过电话或其他方式访问用户，了解产品使用情况及网络安全情况：按院方要求巡检（国家法定节假日前巡检），并形成巡检报告（内容涉及此产品服务器\相关设备的运行情况）反馈给我院。</w:t>
      </w:r>
    </w:p>
    <w:p w14:paraId="14702E9F">
      <w:pPr>
        <w:pStyle w:val="10"/>
        <w:spacing w:line="360" w:lineRule="auto"/>
        <w:ind w:firstLineChars="0"/>
        <w:rPr>
          <w:rFonts w:hint="eastAsia" w:ascii="宋体" w:hAnsi="宋体" w:eastAsia="宋体"/>
          <w:sz w:val="24"/>
          <w:szCs w:val="24"/>
        </w:rPr>
      </w:pPr>
      <w:r>
        <w:rPr>
          <w:rFonts w:hint="eastAsia" w:ascii="宋体" w:hAnsi="宋体" w:eastAsia="宋体"/>
          <w:sz w:val="24"/>
          <w:szCs w:val="24"/>
        </w:rPr>
        <w:t>5.5免费系统改造，支持信创电脑和服务器。</w:t>
      </w:r>
    </w:p>
    <w:p w14:paraId="14702EA0">
      <w:pPr>
        <w:pStyle w:val="2"/>
        <w:spacing w:after="0" w:line="312" w:lineRule="auto"/>
        <w:rPr>
          <w:rFonts w:hint="eastAsia" w:ascii="宋体" w:hAnsi="宋体" w:eastAsia="宋体" w:cs="宋体"/>
          <w:b/>
          <w:bCs/>
          <w:sz w:val="28"/>
          <w:lang w:val="en-US"/>
        </w:rPr>
      </w:pPr>
      <w:r>
        <w:rPr>
          <w:rFonts w:hint="eastAsia" w:ascii="宋体" w:hAnsi="宋体" w:eastAsia="宋体" w:cs="宋体"/>
          <w:b/>
          <w:bCs/>
          <w:sz w:val="28"/>
          <w:lang w:val="en-US"/>
        </w:rPr>
        <w:t>六、违约责任</w:t>
      </w:r>
    </w:p>
    <w:p w14:paraId="14702EA1">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6.1投标方所提供的软/硬件规格、技术标准、材料等质量不合格的，应及时更换，更换不及时的按逾期交付处罚；因质量问题我院不同意接收，投标方应向我院支付违约货款额5%违约金并赔偿我院经济损失。</w:t>
      </w:r>
    </w:p>
    <w:p w14:paraId="14702EA2">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6.2若投标方提供的产品或软件侵犯了第三方合法权益而引发的任何纠纷或诉讼，均由投标方负责交涉并承担全部责任。</w:t>
      </w:r>
    </w:p>
    <w:p w14:paraId="14702EA3">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6.3投标方逾期交付的，每天向甲方偿付违约货款额3‰违约金，但违约金累计不得超过违约货款额 5%，超过30天对方有权解除合同，违约方承担因此给对方造成的经济损失；</w:t>
      </w:r>
    </w:p>
    <w:p w14:paraId="14702EA4">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6.4售后服务违约：</w:t>
      </w:r>
    </w:p>
    <w:p w14:paraId="14702EA5">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6.4.1不能按本技术参数文档第5.3要求中按时提供设备备件的，故障上报24小时不能免费提供同档次或更高档次的备用设备解决问题，每超期一天，按500元/天向甲方支付违约金；</w:t>
      </w:r>
    </w:p>
    <w:p w14:paraId="14702EA6">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6.4.2 投标方未按本技术要求和响应文件中规定的其他服务承诺提供售后服务的，每次投标方应按合同合计金额的5% 向甲方支付违约金。</w:t>
      </w:r>
    </w:p>
    <w:p w14:paraId="14702EA7">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rPr>
        <w:t>6.</w:t>
      </w:r>
      <w:r>
        <w:rPr>
          <w:rFonts w:hint="eastAsia" w:ascii="宋体" w:hAnsi="宋体" w:eastAsia="宋体" w:cs="宋体"/>
          <w:sz w:val="24"/>
          <w:lang w:val="en-US"/>
        </w:rPr>
        <w:t>5</w:t>
      </w:r>
      <w:r>
        <w:rPr>
          <w:rFonts w:hint="eastAsia" w:ascii="宋体" w:hAnsi="宋体" w:eastAsia="宋体" w:cs="宋体"/>
          <w:sz w:val="24"/>
        </w:rPr>
        <w:t>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w:t>
      </w:r>
      <w:r>
        <w:rPr>
          <w:rFonts w:hint="eastAsia" w:ascii="宋体" w:hAnsi="宋体" w:eastAsia="宋体" w:cs="宋体"/>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14702EA8">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6.6任何一方违反本技术要求中“保密、廉洁条款”要求的，应承担相应的违约责任并赔偿由此造成的损失，损失累计金额超过合同款项的5%的，损失方同时有权终止合同并收回已付款项。</w:t>
      </w:r>
    </w:p>
    <w:p w14:paraId="14702EA9">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6.7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4702EAA">
      <w:pPr>
        <w:pStyle w:val="2"/>
        <w:spacing w:after="0" w:line="312" w:lineRule="auto"/>
        <w:ind w:firstLine="420"/>
        <w:rPr>
          <w:rFonts w:hint="eastAsia" w:ascii="宋体" w:hAnsi="宋体" w:eastAsia="宋体" w:cs="宋体"/>
          <w:kern w:val="2"/>
          <w:sz w:val="24"/>
          <w:lang w:val="en-US"/>
        </w:rPr>
      </w:pPr>
      <w:r>
        <w:rPr>
          <w:rFonts w:hint="eastAsia" w:ascii="宋体" w:hAnsi="宋体" w:eastAsia="宋体" w:cs="宋体"/>
          <w:kern w:val="2"/>
          <w:sz w:val="24"/>
          <w:lang w:val="en-US"/>
        </w:rPr>
        <w:t>6.8厂商不得在提供的硬件及软件系统中设置包括且不限于如：软硬件加密狗、加密软件、时间锁、授权码等限制硬件及软件系统正常运行的措施，</w:t>
      </w:r>
      <w:r>
        <w:rPr>
          <w:rFonts w:ascii="宋体" w:hAnsi="宋体" w:cs="宋体"/>
          <w:kern w:val="2"/>
          <w:sz w:val="24"/>
          <w:lang w:val="en-US"/>
        </w:rPr>
        <w:t>如有</w:t>
      </w:r>
      <w:r>
        <w:rPr>
          <w:rFonts w:hint="eastAsia" w:ascii="宋体" w:hAnsi="宋体" w:cs="宋体"/>
          <w:kern w:val="2"/>
          <w:sz w:val="24"/>
          <w:lang w:val="en-US"/>
        </w:rPr>
        <w:t>特殊</w:t>
      </w:r>
      <w:r>
        <w:rPr>
          <w:rFonts w:ascii="宋体" w:hAnsi="宋体" w:cs="宋体"/>
          <w:kern w:val="2"/>
          <w:sz w:val="24"/>
          <w:lang w:val="en-US"/>
        </w:rPr>
        <w:t>需要</w:t>
      </w:r>
      <w:r>
        <w:rPr>
          <w:rFonts w:hint="eastAsia" w:ascii="宋体" w:hAnsi="宋体" w:cs="宋体"/>
          <w:kern w:val="2"/>
          <w:sz w:val="24"/>
          <w:lang w:val="en-US"/>
        </w:rPr>
        <w:t>必须提交</w:t>
      </w:r>
      <w:r>
        <w:rPr>
          <w:rFonts w:ascii="宋体" w:hAnsi="宋体" w:cs="宋体"/>
          <w:kern w:val="2"/>
          <w:sz w:val="24"/>
          <w:lang w:val="en-US"/>
        </w:rPr>
        <w:t>纸质</w:t>
      </w:r>
      <w:r>
        <w:rPr>
          <w:rFonts w:hint="eastAsia" w:ascii="宋体" w:hAnsi="宋体" w:cs="宋体"/>
          <w:kern w:val="2"/>
          <w:sz w:val="24"/>
          <w:lang w:val="en-US"/>
        </w:rPr>
        <w:t>文件说明</w:t>
      </w:r>
      <w:r>
        <w:rPr>
          <w:rFonts w:ascii="宋体" w:hAnsi="宋体" w:cs="宋体"/>
          <w:kern w:val="2"/>
          <w:sz w:val="24"/>
          <w:lang w:val="en-US"/>
        </w:rPr>
        <w:t>，经过我院</w:t>
      </w:r>
      <w:r>
        <w:rPr>
          <w:rFonts w:hint="eastAsia" w:ascii="宋体" w:hAnsi="宋体" w:cs="宋体"/>
          <w:kern w:val="2"/>
          <w:sz w:val="24"/>
          <w:lang w:val="en-US"/>
        </w:rPr>
        <w:t>签字同意</w:t>
      </w:r>
      <w:r>
        <w:rPr>
          <w:rFonts w:ascii="宋体" w:hAnsi="宋体" w:cs="宋体"/>
          <w:kern w:val="2"/>
          <w:sz w:val="24"/>
          <w:lang w:val="en-US"/>
        </w:rPr>
        <w:t>才可设置</w:t>
      </w:r>
      <w:r>
        <w:rPr>
          <w:rFonts w:hint="eastAsia" w:ascii="宋体" w:hAnsi="宋体" w:cs="宋体"/>
          <w:kern w:val="2"/>
          <w:sz w:val="24"/>
          <w:lang w:val="en-US"/>
        </w:rPr>
        <w:t>，</w:t>
      </w:r>
      <w:r>
        <w:rPr>
          <w:rFonts w:hint="eastAsia" w:ascii="宋体" w:hAnsi="宋体" w:eastAsia="宋体" w:cs="宋体"/>
          <w:kern w:val="2"/>
          <w:sz w:val="24"/>
          <w:lang w:val="en-US"/>
        </w:rPr>
        <w:t>否则视为乙方违约，乙方需要支付医院违约金</w:t>
      </w:r>
      <w:r>
        <w:rPr>
          <w:rFonts w:hint="eastAsia" w:ascii="宋体" w:hAnsi="宋体" w:eastAsia="宋体" w:cs="宋体"/>
          <w:color w:val="auto"/>
          <w:kern w:val="2"/>
          <w:sz w:val="24"/>
          <w:lang w:val="en-US"/>
        </w:rPr>
        <w:t>250000元（贰拾伍万元</w:t>
      </w:r>
      <w:r>
        <w:rPr>
          <w:rFonts w:hint="eastAsia" w:ascii="宋体" w:hAnsi="宋体" w:eastAsia="宋体" w:cs="宋体"/>
          <w:kern w:val="2"/>
          <w:sz w:val="24"/>
          <w:lang w:val="en-US"/>
        </w:rPr>
        <w:t>），在此基础上医院有权要求乙方退回甲方已支付的所有款项。如对医院造成损失的，甲方有权要求乙方赔偿。</w:t>
      </w:r>
    </w:p>
    <w:p w14:paraId="14702EAB">
      <w:pPr>
        <w:pStyle w:val="2"/>
        <w:spacing w:after="0" w:line="312" w:lineRule="auto"/>
        <w:ind w:firstLine="420"/>
        <w:rPr>
          <w:rFonts w:hint="eastAsia" w:ascii="宋体" w:hAnsi="宋体" w:eastAsia="宋体" w:cs="宋体"/>
          <w:kern w:val="2"/>
          <w:sz w:val="24"/>
          <w:lang w:val="en-US"/>
        </w:rPr>
      </w:pPr>
      <w:r>
        <w:rPr>
          <w:rFonts w:hint="eastAsia" w:ascii="宋体" w:hAnsi="宋体" w:eastAsia="宋体" w:cs="宋体"/>
          <w:kern w:val="2"/>
          <w:sz w:val="24"/>
          <w:lang w:val="en-US"/>
        </w:rPr>
        <w:t>6.9</w:t>
      </w:r>
      <w:r>
        <w:rPr>
          <w:rFonts w:ascii="宋体" w:hAnsi="宋体" w:eastAsia="宋体" w:cs="宋体"/>
          <w:kern w:val="2"/>
          <w:sz w:val="24"/>
          <w:lang w:val="en-US"/>
        </w:rPr>
        <w:t>厂商驻场工程师人员变更必须得到医院书面同意，否则视为</w:t>
      </w:r>
      <w:r>
        <w:rPr>
          <w:rFonts w:hint="eastAsia" w:ascii="宋体" w:hAnsi="宋体" w:eastAsia="宋体" w:cs="宋体"/>
          <w:kern w:val="2"/>
          <w:sz w:val="24"/>
          <w:lang w:val="en-US"/>
        </w:rPr>
        <w:t>乙方</w:t>
      </w:r>
      <w:r>
        <w:rPr>
          <w:rFonts w:ascii="宋体" w:hAnsi="宋体" w:eastAsia="宋体" w:cs="宋体"/>
          <w:kern w:val="2"/>
          <w:sz w:val="24"/>
          <w:lang w:val="en-US"/>
        </w:rPr>
        <w:t>违约，</w:t>
      </w:r>
      <w:r>
        <w:rPr>
          <w:rFonts w:hint="eastAsia" w:ascii="宋体" w:hAnsi="宋体" w:eastAsia="宋体" w:cs="宋体"/>
          <w:kern w:val="2"/>
          <w:sz w:val="24"/>
          <w:lang w:val="en-US"/>
        </w:rPr>
        <w:t>甲</w:t>
      </w:r>
      <w:r>
        <w:rPr>
          <w:rFonts w:ascii="宋体" w:hAnsi="宋体" w:eastAsia="宋体" w:cs="宋体"/>
          <w:kern w:val="2"/>
          <w:sz w:val="24"/>
          <w:lang w:val="en-US"/>
        </w:rPr>
        <w:t>方有权按500</w:t>
      </w:r>
      <w:r>
        <w:rPr>
          <w:rFonts w:hint="eastAsia" w:ascii="宋体" w:hAnsi="宋体" w:eastAsia="宋体" w:cs="宋体"/>
          <w:kern w:val="2"/>
          <w:sz w:val="24"/>
          <w:lang w:val="en-US"/>
        </w:rPr>
        <w:t>0</w:t>
      </w:r>
      <w:r>
        <w:rPr>
          <w:rFonts w:ascii="宋体" w:hAnsi="宋体" w:eastAsia="宋体" w:cs="宋体"/>
          <w:kern w:val="2"/>
          <w:sz w:val="24"/>
          <w:lang w:val="en-US"/>
        </w:rPr>
        <w:t>元/人/次从合同总款中扣除</w:t>
      </w:r>
      <w:r>
        <w:rPr>
          <w:rFonts w:hint="eastAsia" w:ascii="宋体" w:hAnsi="宋体" w:eastAsia="宋体" w:cs="宋体"/>
          <w:kern w:val="2"/>
          <w:sz w:val="24"/>
          <w:lang w:val="en-US"/>
        </w:rPr>
        <w:t>。</w:t>
      </w:r>
    </w:p>
    <w:p w14:paraId="14702EAC">
      <w:pPr>
        <w:pStyle w:val="2"/>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6.10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14:paraId="14702EAD">
      <w:pPr>
        <w:pStyle w:val="2"/>
        <w:spacing w:after="0" w:line="312" w:lineRule="auto"/>
        <w:rPr>
          <w:rFonts w:hint="eastAsia" w:ascii="宋体" w:hAnsi="宋体" w:eastAsia="宋体" w:cs="宋体"/>
          <w:b/>
          <w:bCs/>
          <w:sz w:val="28"/>
          <w:lang w:val="en-US"/>
        </w:rPr>
      </w:pPr>
      <w:bookmarkStart w:id="2" w:name="_Toc507405799"/>
      <w:bookmarkStart w:id="3" w:name="_Toc507405800"/>
      <w:r>
        <w:rPr>
          <w:rFonts w:hint="eastAsia" w:ascii="宋体" w:hAnsi="宋体" w:eastAsia="宋体" w:cs="宋体"/>
          <w:b/>
          <w:bCs/>
          <w:sz w:val="28"/>
          <w:lang w:val="en-US"/>
        </w:rPr>
        <w:t>七、保密、廉洁协议</w:t>
      </w:r>
    </w:p>
    <w:p w14:paraId="14702EAE">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14702EAF">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 双方不得以任何方式向第三方泄露本项目的软件技术、设计方案以及功能配置等内容。</w:t>
      </w:r>
    </w:p>
    <w:p w14:paraId="14702EB0">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7.3不以任何方式向第三方泄露在本协议开发实施过程中获取的经济、技术、数据以及双方其他非公开的信息。</w:t>
      </w:r>
    </w:p>
    <w:p w14:paraId="14702EB1">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4702EB2">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7.5保密期限自本合同生效之日起永久有效，如乙方需解除保密协议需向甲方提出书面申请，双方协商同意签字确认后方可解除。</w:t>
      </w:r>
    </w:p>
    <w:p w14:paraId="14702EB3">
      <w:pPr>
        <w:pStyle w:val="2"/>
        <w:spacing w:after="0" w:line="312" w:lineRule="auto"/>
        <w:rPr>
          <w:lang w:val="en-US"/>
        </w:rPr>
      </w:pPr>
    </w:p>
    <w:p w14:paraId="14702EB4">
      <w:pPr>
        <w:pStyle w:val="2"/>
        <w:spacing w:after="0" w:line="312" w:lineRule="auto"/>
        <w:rPr>
          <w:rFonts w:hint="eastAsia" w:ascii="宋体" w:hAnsi="宋体" w:eastAsia="宋体" w:cs="宋体"/>
          <w:b/>
          <w:bCs/>
          <w:sz w:val="28"/>
          <w:lang w:val="en-US"/>
        </w:rPr>
      </w:pPr>
      <w:r>
        <w:rPr>
          <w:rFonts w:hint="eastAsia" w:ascii="宋体" w:hAnsi="宋体" w:eastAsia="宋体" w:cs="宋体"/>
          <w:b/>
          <w:bCs/>
          <w:sz w:val="28"/>
          <w:lang w:val="en-US"/>
        </w:rPr>
        <w:t>八、报价</w:t>
      </w:r>
    </w:p>
    <w:p w14:paraId="14702EB5">
      <w:pPr>
        <w:pStyle w:val="2"/>
        <w:spacing w:after="0" w:line="312" w:lineRule="auto"/>
        <w:ind w:firstLine="420"/>
        <w:rPr>
          <w:rFonts w:hint="eastAsia" w:ascii="宋体" w:hAnsi="宋体" w:eastAsia="宋体" w:cs="宋体"/>
          <w:sz w:val="24"/>
        </w:rPr>
      </w:pPr>
      <w:r>
        <w:rPr>
          <w:rFonts w:hint="eastAsia" w:ascii="宋体" w:hAnsi="宋体" w:eastAsia="宋体" w:cs="宋体"/>
          <w:sz w:val="24"/>
          <w:lang w:val="en-US"/>
        </w:rPr>
        <w:t>8.1</w:t>
      </w:r>
      <w:r>
        <w:rPr>
          <w:rFonts w:hint="eastAsia" w:ascii="宋体" w:hAnsi="宋体" w:eastAsia="宋体" w:cs="宋体"/>
          <w:sz w:val="24"/>
        </w:rPr>
        <w:t>竞标文件提供技术偏离表、服务偏离表，并标明详细的技术和服务内容。竞标文件按系统模块报价，报价表价格包含系统软硬件费用、产品安装、调试实施、培训费用、产品升级费用、</w:t>
      </w:r>
      <w:r>
        <w:rPr>
          <w:rFonts w:hint="eastAsia" w:ascii="宋体" w:hAnsi="宋体" w:eastAsia="宋体"/>
          <w:sz w:val="24"/>
        </w:rPr>
        <w:t>接口费（包括第三方厂家的接口费）等费用</w:t>
      </w:r>
      <w:r>
        <w:rPr>
          <w:rFonts w:hint="eastAsia" w:ascii="宋体" w:hAnsi="宋体" w:eastAsia="宋体" w:cs="宋体"/>
          <w:sz w:val="24"/>
        </w:rPr>
        <w:t>，以及明示所有责任、义务和一切风险。</w:t>
      </w:r>
    </w:p>
    <w:p w14:paraId="14702EB6">
      <w:pPr>
        <w:pStyle w:val="2"/>
        <w:spacing w:after="0" w:line="312" w:lineRule="auto"/>
        <w:ind w:firstLine="420"/>
        <w:rPr>
          <w:rFonts w:hint="eastAsia" w:ascii="宋体" w:hAnsi="宋体" w:eastAsia="宋体" w:cs="宋体"/>
          <w:sz w:val="24"/>
        </w:rPr>
      </w:pPr>
      <w:r>
        <w:rPr>
          <w:rFonts w:hint="eastAsia" w:ascii="宋体" w:hAnsi="宋体" w:eastAsia="宋体" w:cs="宋体"/>
          <w:sz w:val="24"/>
          <w:lang w:val="en-US"/>
        </w:rPr>
        <w:t>8.2</w:t>
      </w:r>
      <w:r>
        <w:rPr>
          <w:rFonts w:hint="eastAsia" w:ascii="宋体" w:hAnsi="宋体" w:eastAsia="宋体" w:cs="宋体"/>
          <w:sz w:val="24"/>
        </w:rPr>
        <w:t>竞标文件需提供</w:t>
      </w:r>
      <w:r>
        <w:rPr>
          <w:rFonts w:hint="eastAsia" w:ascii="宋体" w:hAnsi="宋体" w:cs="宋体"/>
          <w:sz w:val="24"/>
        </w:rPr>
        <w:t>维保期方案及报价</w:t>
      </w:r>
      <w:r>
        <w:rPr>
          <w:rFonts w:hint="eastAsia" w:ascii="宋体" w:hAnsi="宋体" w:eastAsia="宋体" w:cs="宋体"/>
          <w:sz w:val="24"/>
        </w:rPr>
        <w:t>。</w:t>
      </w:r>
    </w:p>
    <w:p w14:paraId="14702EB7">
      <w:pPr>
        <w:pStyle w:val="2"/>
        <w:spacing w:after="0" w:line="312" w:lineRule="auto"/>
        <w:ind w:firstLine="420"/>
        <w:rPr>
          <w:rFonts w:hint="eastAsia" w:ascii="宋体" w:hAnsi="宋体" w:eastAsia="宋体" w:cs="宋体"/>
          <w:sz w:val="24"/>
        </w:rPr>
      </w:pPr>
      <w:r>
        <w:rPr>
          <w:rFonts w:hint="eastAsia" w:ascii="宋体" w:hAnsi="宋体" w:eastAsia="宋体" w:cs="宋体"/>
          <w:sz w:val="24"/>
          <w:lang w:val="en-US"/>
        </w:rPr>
        <w:t>8.3</w:t>
      </w:r>
      <w:r>
        <w:rPr>
          <w:rFonts w:hint="eastAsia" w:ascii="宋体" w:hAnsi="宋体" w:eastAsia="宋体" w:cs="宋体"/>
          <w:sz w:val="24"/>
        </w:rPr>
        <w:t>竞标文件需提供系统详细图文介绍。系统实施验收参照本技术文档及竞标文件提供的图文介绍为依据。</w:t>
      </w:r>
    </w:p>
    <w:p w14:paraId="14702EB8">
      <w:pPr>
        <w:spacing w:line="312"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8.4如项目功能二次开发内容涉及我院采购的第三方产品，请在标书内标明哪些功能的实现需要二次开发接口。</w:t>
      </w:r>
    </w:p>
    <w:p w14:paraId="14702EB9">
      <w:pPr>
        <w:pStyle w:val="3"/>
        <w:numPr>
          <w:ilvl w:val="0"/>
          <w:numId w:val="0"/>
        </w:numPr>
        <w:spacing w:before="0" w:after="0" w:line="312" w:lineRule="auto"/>
        <w:rPr>
          <w:rFonts w:hint="eastAsia" w:ascii="宋体" w:hAnsi="宋体"/>
          <w:bCs w:val="0"/>
          <w:sz w:val="32"/>
          <w:szCs w:val="32"/>
        </w:rPr>
      </w:pPr>
      <w:r>
        <w:rPr>
          <w:rFonts w:hint="eastAsia" w:ascii="宋体" w:hAnsi="宋体"/>
          <w:bCs w:val="0"/>
          <w:sz w:val="32"/>
          <w:szCs w:val="32"/>
        </w:rPr>
        <w:t>九、付款方式</w:t>
      </w:r>
      <w:bookmarkEnd w:id="2"/>
    </w:p>
    <w:bookmarkEnd w:id="3"/>
    <w:p w14:paraId="14702EBA">
      <w:pPr>
        <w:spacing w:line="360" w:lineRule="auto"/>
        <w:ind w:firstLine="480" w:firstLineChars="200"/>
        <w:rPr>
          <w:sz w:val="24"/>
        </w:rPr>
      </w:pPr>
      <w:r>
        <w:rPr>
          <w:rFonts w:hint="eastAsia" w:ascii="宋体" w:hAnsi="宋体" w:eastAsia="宋体"/>
          <w:sz w:val="24"/>
          <w:szCs w:val="24"/>
        </w:rPr>
        <w:t>项目双方签订合同，合同中所有功能及模块实施完毕，启动项目验收，验收合格后乙方开具全额发票，甲方支付合同款项的100%。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DF"/>
    <w:rsid w:val="00053C94"/>
    <w:rsid w:val="00090067"/>
    <w:rsid w:val="000956B0"/>
    <w:rsid w:val="000C213A"/>
    <w:rsid w:val="000D7A71"/>
    <w:rsid w:val="000E2410"/>
    <w:rsid w:val="0014784E"/>
    <w:rsid w:val="00184D5F"/>
    <w:rsid w:val="001A11FC"/>
    <w:rsid w:val="001A1C12"/>
    <w:rsid w:val="001F588B"/>
    <w:rsid w:val="00204D04"/>
    <w:rsid w:val="00265EA8"/>
    <w:rsid w:val="00287626"/>
    <w:rsid w:val="002A29C0"/>
    <w:rsid w:val="002B49F8"/>
    <w:rsid w:val="00306E6E"/>
    <w:rsid w:val="003C0270"/>
    <w:rsid w:val="003D48CA"/>
    <w:rsid w:val="003E62DF"/>
    <w:rsid w:val="003F3AA7"/>
    <w:rsid w:val="00425ADF"/>
    <w:rsid w:val="00435C7C"/>
    <w:rsid w:val="004416D6"/>
    <w:rsid w:val="00481560"/>
    <w:rsid w:val="00491534"/>
    <w:rsid w:val="004A224F"/>
    <w:rsid w:val="004D3BA6"/>
    <w:rsid w:val="00500E3A"/>
    <w:rsid w:val="005326BF"/>
    <w:rsid w:val="005916DA"/>
    <w:rsid w:val="005C08C8"/>
    <w:rsid w:val="005D449A"/>
    <w:rsid w:val="005E16D8"/>
    <w:rsid w:val="006368BE"/>
    <w:rsid w:val="006416B6"/>
    <w:rsid w:val="00685AFB"/>
    <w:rsid w:val="006A3CAE"/>
    <w:rsid w:val="006C202C"/>
    <w:rsid w:val="006F6F11"/>
    <w:rsid w:val="00713D64"/>
    <w:rsid w:val="00765615"/>
    <w:rsid w:val="007806D3"/>
    <w:rsid w:val="00783513"/>
    <w:rsid w:val="0078582A"/>
    <w:rsid w:val="007E206E"/>
    <w:rsid w:val="007E2810"/>
    <w:rsid w:val="00846140"/>
    <w:rsid w:val="008A677E"/>
    <w:rsid w:val="008C322F"/>
    <w:rsid w:val="009E61C2"/>
    <w:rsid w:val="009F4C1B"/>
    <w:rsid w:val="00A03BDF"/>
    <w:rsid w:val="00A10BFF"/>
    <w:rsid w:val="00A140D3"/>
    <w:rsid w:val="00A26AF9"/>
    <w:rsid w:val="00A32E43"/>
    <w:rsid w:val="00A51886"/>
    <w:rsid w:val="00AE221B"/>
    <w:rsid w:val="00AE6921"/>
    <w:rsid w:val="00AF7C78"/>
    <w:rsid w:val="00B005E9"/>
    <w:rsid w:val="00B036C8"/>
    <w:rsid w:val="00B14345"/>
    <w:rsid w:val="00B6535B"/>
    <w:rsid w:val="00B759E0"/>
    <w:rsid w:val="00BF1410"/>
    <w:rsid w:val="00C11BC2"/>
    <w:rsid w:val="00C16A6B"/>
    <w:rsid w:val="00CB08C4"/>
    <w:rsid w:val="00CC26FA"/>
    <w:rsid w:val="00CC35AC"/>
    <w:rsid w:val="00CD753C"/>
    <w:rsid w:val="00CE57AF"/>
    <w:rsid w:val="00D0417E"/>
    <w:rsid w:val="00D46CD6"/>
    <w:rsid w:val="00D5380E"/>
    <w:rsid w:val="00DA065A"/>
    <w:rsid w:val="00DC1FBB"/>
    <w:rsid w:val="00E1406C"/>
    <w:rsid w:val="00E4193A"/>
    <w:rsid w:val="00E55798"/>
    <w:rsid w:val="00E61AD4"/>
    <w:rsid w:val="00E92C0D"/>
    <w:rsid w:val="00EF437C"/>
    <w:rsid w:val="00F00CC8"/>
    <w:rsid w:val="00F13AA1"/>
    <w:rsid w:val="00F45ED9"/>
    <w:rsid w:val="00F628E7"/>
    <w:rsid w:val="00F667AA"/>
    <w:rsid w:val="00F907CF"/>
    <w:rsid w:val="00F9257D"/>
    <w:rsid w:val="00FB5D49"/>
    <w:rsid w:val="016025FC"/>
    <w:rsid w:val="01E200EE"/>
    <w:rsid w:val="02641C78"/>
    <w:rsid w:val="02866093"/>
    <w:rsid w:val="038608DA"/>
    <w:rsid w:val="041B6CAE"/>
    <w:rsid w:val="04927A04"/>
    <w:rsid w:val="05422828"/>
    <w:rsid w:val="059D3E1F"/>
    <w:rsid w:val="05EA06E6"/>
    <w:rsid w:val="067B18B8"/>
    <w:rsid w:val="06A116ED"/>
    <w:rsid w:val="06DF14B2"/>
    <w:rsid w:val="07256D45"/>
    <w:rsid w:val="07266A4E"/>
    <w:rsid w:val="072E01FC"/>
    <w:rsid w:val="08741252"/>
    <w:rsid w:val="09A82D92"/>
    <w:rsid w:val="09C6758D"/>
    <w:rsid w:val="0A3927A2"/>
    <w:rsid w:val="0A791D80"/>
    <w:rsid w:val="0AE24082"/>
    <w:rsid w:val="0B1E3309"/>
    <w:rsid w:val="0BA650B0"/>
    <w:rsid w:val="0C3B69E4"/>
    <w:rsid w:val="0C8156EF"/>
    <w:rsid w:val="0CDD2D53"/>
    <w:rsid w:val="0E462B7A"/>
    <w:rsid w:val="0EE77EB9"/>
    <w:rsid w:val="0EFD148A"/>
    <w:rsid w:val="0F2A1F3D"/>
    <w:rsid w:val="105A46BB"/>
    <w:rsid w:val="109B068D"/>
    <w:rsid w:val="10AA20FB"/>
    <w:rsid w:val="10D56361"/>
    <w:rsid w:val="12412BFE"/>
    <w:rsid w:val="12D135BD"/>
    <w:rsid w:val="12D1790A"/>
    <w:rsid w:val="12D90B2E"/>
    <w:rsid w:val="13021765"/>
    <w:rsid w:val="13A4281C"/>
    <w:rsid w:val="14782DB8"/>
    <w:rsid w:val="14AF00BD"/>
    <w:rsid w:val="153D4F2B"/>
    <w:rsid w:val="1571543C"/>
    <w:rsid w:val="159A569D"/>
    <w:rsid w:val="15A9114D"/>
    <w:rsid w:val="16135A37"/>
    <w:rsid w:val="165C1DAE"/>
    <w:rsid w:val="16EB42BE"/>
    <w:rsid w:val="16ED2D59"/>
    <w:rsid w:val="174D1CA9"/>
    <w:rsid w:val="17536FF6"/>
    <w:rsid w:val="17541870"/>
    <w:rsid w:val="178E7A6B"/>
    <w:rsid w:val="18131D1F"/>
    <w:rsid w:val="1846212A"/>
    <w:rsid w:val="19151124"/>
    <w:rsid w:val="192D6E10"/>
    <w:rsid w:val="19BB441C"/>
    <w:rsid w:val="1A251034"/>
    <w:rsid w:val="1A5328A6"/>
    <w:rsid w:val="1AA944D3"/>
    <w:rsid w:val="1B5C436C"/>
    <w:rsid w:val="1B91509A"/>
    <w:rsid w:val="1BD96DDB"/>
    <w:rsid w:val="1C654B13"/>
    <w:rsid w:val="1C6F65CE"/>
    <w:rsid w:val="1D9262D5"/>
    <w:rsid w:val="1DBC4C07"/>
    <w:rsid w:val="1E414E81"/>
    <w:rsid w:val="1E5A29B0"/>
    <w:rsid w:val="1E7E194D"/>
    <w:rsid w:val="1E9A4F48"/>
    <w:rsid w:val="1EE00481"/>
    <w:rsid w:val="1F396481"/>
    <w:rsid w:val="1F7A7C7C"/>
    <w:rsid w:val="20E45A65"/>
    <w:rsid w:val="21842B78"/>
    <w:rsid w:val="21D51EED"/>
    <w:rsid w:val="21DE339D"/>
    <w:rsid w:val="22293C01"/>
    <w:rsid w:val="223B5680"/>
    <w:rsid w:val="224243ED"/>
    <w:rsid w:val="23045086"/>
    <w:rsid w:val="232B0864"/>
    <w:rsid w:val="233B4088"/>
    <w:rsid w:val="237F4F9E"/>
    <w:rsid w:val="238E0DF3"/>
    <w:rsid w:val="23A06ACE"/>
    <w:rsid w:val="23A72D1A"/>
    <w:rsid w:val="23FA3D93"/>
    <w:rsid w:val="240D7F6A"/>
    <w:rsid w:val="24DA1462"/>
    <w:rsid w:val="251F0377"/>
    <w:rsid w:val="25624527"/>
    <w:rsid w:val="25AA0D7C"/>
    <w:rsid w:val="25D43FBF"/>
    <w:rsid w:val="26751DF6"/>
    <w:rsid w:val="26AA16D4"/>
    <w:rsid w:val="284C2F0D"/>
    <w:rsid w:val="28C25271"/>
    <w:rsid w:val="290632D5"/>
    <w:rsid w:val="29C467B9"/>
    <w:rsid w:val="2A0C2A72"/>
    <w:rsid w:val="2B272BDA"/>
    <w:rsid w:val="2C575892"/>
    <w:rsid w:val="2C6C2814"/>
    <w:rsid w:val="2C6E439E"/>
    <w:rsid w:val="2C732934"/>
    <w:rsid w:val="2C8F073A"/>
    <w:rsid w:val="2CA67011"/>
    <w:rsid w:val="2D194E5C"/>
    <w:rsid w:val="2DE65B97"/>
    <w:rsid w:val="2E55261B"/>
    <w:rsid w:val="2EB060C2"/>
    <w:rsid w:val="30EA318F"/>
    <w:rsid w:val="313905F0"/>
    <w:rsid w:val="31AF08B2"/>
    <w:rsid w:val="31E70913"/>
    <w:rsid w:val="32F12805"/>
    <w:rsid w:val="32F732CA"/>
    <w:rsid w:val="32FC18D5"/>
    <w:rsid w:val="331C5AD4"/>
    <w:rsid w:val="334453A4"/>
    <w:rsid w:val="33C341A1"/>
    <w:rsid w:val="33D740F0"/>
    <w:rsid w:val="34906983"/>
    <w:rsid w:val="34A02F04"/>
    <w:rsid w:val="366F37EB"/>
    <w:rsid w:val="367D4F11"/>
    <w:rsid w:val="36B36B59"/>
    <w:rsid w:val="36DF18FA"/>
    <w:rsid w:val="36E8167B"/>
    <w:rsid w:val="37A10C9D"/>
    <w:rsid w:val="37C5786B"/>
    <w:rsid w:val="37E8067A"/>
    <w:rsid w:val="38733E92"/>
    <w:rsid w:val="389E342F"/>
    <w:rsid w:val="38E56968"/>
    <w:rsid w:val="395C56DE"/>
    <w:rsid w:val="3A2E5676"/>
    <w:rsid w:val="3A6B617C"/>
    <w:rsid w:val="3A965B44"/>
    <w:rsid w:val="3AFE1F63"/>
    <w:rsid w:val="3B450A85"/>
    <w:rsid w:val="3B4F3BCB"/>
    <w:rsid w:val="3CE05DC4"/>
    <w:rsid w:val="3D655CAD"/>
    <w:rsid w:val="3D73239C"/>
    <w:rsid w:val="3DC3562A"/>
    <w:rsid w:val="3DCF123E"/>
    <w:rsid w:val="3E3103B1"/>
    <w:rsid w:val="3FC733A8"/>
    <w:rsid w:val="3FFE146B"/>
    <w:rsid w:val="401069C0"/>
    <w:rsid w:val="40B72A9F"/>
    <w:rsid w:val="412070D7"/>
    <w:rsid w:val="413D18AA"/>
    <w:rsid w:val="41971DBD"/>
    <w:rsid w:val="423F17DF"/>
    <w:rsid w:val="42440BA3"/>
    <w:rsid w:val="42886D23"/>
    <w:rsid w:val="43486471"/>
    <w:rsid w:val="435B43F6"/>
    <w:rsid w:val="43607C5E"/>
    <w:rsid w:val="43AE0137"/>
    <w:rsid w:val="43CC4B30"/>
    <w:rsid w:val="440C749E"/>
    <w:rsid w:val="44511123"/>
    <w:rsid w:val="44973170"/>
    <w:rsid w:val="452B604A"/>
    <w:rsid w:val="455A3219"/>
    <w:rsid w:val="457173F8"/>
    <w:rsid w:val="45A34DF4"/>
    <w:rsid w:val="45F823D0"/>
    <w:rsid w:val="46843C64"/>
    <w:rsid w:val="46893028"/>
    <w:rsid w:val="46DD3FA9"/>
    <w:rsid w:val="47AE7CCF"/>
    <w:rsid w:val="47FA24B7"/>
    <w:rsid w:val="480C0CC5"/>
    <w:rsid w:val="48554C50"/>
    <w:rsid w:val="4956395B"/>
    <w:rsid w:val="499A6059"/>
    <w:rsid w:val="49C017DB"/>
    <w:rsid w:val="4A565917"/>
    <w:rsid w:val="4AE65862"/>
    <w:rsid w:val="4B3519D1"/>
    <w:rsid w:val="4B9B4251"/>
    <w:rsid w:val="4BC845F3"/>
    <w:rsid w:val="4BF413EA"/>
    <w:rsid w:val="4C9B3AB5"/>
    <w:rsid w:val="4D5A127B"/>
    <w:rsid w:val="4E524648"/>
    <w:rsid w:val="4E697BF2"/>
    <w:rsid w:val="4F640350"/>
    <w:rsid w:val="4F8C1172"/>
    <w:rsid w:val="507D710A"/>
    <w:rsid w:val="50844495"/>
    <w:rsid w:val="508670F0"/>
    <w:rsid w:val="50A873B9"/>
    <w:rsid w:val="50C52CA1"/>
    <w:rsid w:val="50E7551B"/>
    <w:rsid w:val="50F32112"/>
    <w:rsid w:val="51516E38"/>
    <w:rsid w:val="52C26DA5"/>
    <w:rsid w:val="52C84CF5"/>
    <w:rsid w:val="53D135FB"/>
    <w:rsid w:val="53E05781"/>
    <w:rsid w:val="53EE716F"/>
    <w:rsid w:val="54361EC0"/>
    <w:rsid w:val="546B0211"/>
    <w:rsid w:val="54E82BB7"/>
    <w:rsid w:val="551F6F5A"/>
    <w:rsid w:val="55B43D13"/>
    <w:rsid w:val="55EB160A"/>
    <w:rsid w:val="562C3FA0"/>
    <w:rsid w:val="56864135"/>
    <w:rsid w:val="56924D1B"/>
    <w:rsid w:val="571660D2"/>
    <w:rsid w:val="585573E7"/>
    <w:rsid w:val="58773629"/>
    <w:rsid w:val="58B63D67"/>
    <w:rsid w:val="59EA1396"/>
    <w:rsid w:val="5A322152"/>
    <w:rsid w:val="5A334C18"/>
    <w:rsid w:val="5BD65D63"/>
    <w:rsid w:val="5C2974BB"/>
    <w:rsid w:val="5C4B79F0"/>
    <w:rsid w:val="5C6164F3"/>
    <w:rsid w:val="5EB804F7"/>
    <w:rsid w:val="5EEF047E"/>
    <w:rsid w:val="5F4E6765"/>
    <w:rsid w:val="5F841038"/>
    <w:rsid w:val="5FC627A0"/>
    <w:rsid w:val="606A2F3D"/>
    <w:rsid w:val="607B2E53"/>
    <w:rsid w:val="60A77C5F"/>
    <w:rsid w:val="62196213"/>
    <w:rsid w:val="626A7D5A"/>
    <w:rsid w:val="638B5099"/>
    <w:rsid w:val="63E458EA"/>
    <w:rsid w:val="63EF6D4C"/>
    <w:rsid w:val="641F55CF"/>
    <w:rsid w:val="64E8140A"/>
    <w:rsid w:val="65EF576E"/>
    <w:rsid w:val="66EC10AB"/>
    <w:rsid w:val="67234BE8"/>
    <w:rsid w:val="675A37D7"/>
    <w:rsid w:val="67863276"/>
    <w:rsid w:val="67C37F93"/>
    <w:rsid w:val="68565E67"/>
    <w:rsid w:val="68590208"/>
    <w:rsid w:val="686C39B1"/>
    <w:rsid w:val="68B72934"/>
    <w:rsid w:val="68C36416"/>
    <w:rsid w:val="691C4BBB"/>
    <w:rsid w:val="6975655B"/>
    <w:rsid w:val="69A9737D"/>
    <w:rsid w:val="69EB1FDC"/>
    <w:rsid w:val="6A5B6461"/>
    <w:rsid w:val="6B715CB5"/>
    <w:rsid w:val="6B817AEE"/>
    <w:rsid w:val="6B9E401E"/>
    <w:rsid w:val="6C1A6998"/>
    <w:rsid w:val="6E1B45FE"/>
    <w:rsid w:val="701962D0"/>
    <w:rsid w:val="711C77D0"/>
    <w:rsid w:val="71AD1D19"/>
    <w:rsid w:val="73051406"/>
    <w:rsid w:val="730B69EF"/>
    <w:rsid w:val="73A77042"/>
    <w:rsid w:val="73BF77DA"/>
    <w:rsid w:val="73C3551C"/>
    <w:rsid w:val="73ED0541"/>
    <w:rsid w:val="73F71B2F"/>
    <w:rsid w:val="7524075C"/>
    <w:rsid w:val="75F53ABC"/>
    <w:rsid w:val="762B1157"/>
    <w:rsid w:val="76963418"/>
    <w:rsid w:val="76C07BAD"/>
    <w:rsid w:val="76C64F98"/>
    <w:rsid w:val="7808527E"/>
    <w:rsid w:val="788C4531"/>
    <w:rsid w:val="791F31F5"/>
    <w:rsid w:val="79792DFF"/>
    <w:rsid w:val="79D80E07"/>
    <w:rsid w:val="79E420E8"/>
    <w:rsid w:val="7AB427B8"/>
    <w:rsid w:val="7ACA4716"/>
    <w:rsid w:val="7AF44B79"/>
    <w:rsid w:val="7B747F48"/>
    <w:rsid w:val="7B914152"/>
    <w:rsid w:val="7DBA5E29"/>
    <w:rsid w:val="7DE92023"/>
    <w:rsid w:val="7ECE1CDB"/>
    <w:rsid w:val="7ED45A9B"/>
    <w:rsid w:val="7EDA7FF8"/>
    <w:rsid w:val="7F1D0EAA"/>
    <w:rsid w:val="7F477001"/>
    <w:rsid w:val="7F637BB3"/>
    <w:rsid w:val="7F774919"/>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styleId="4">
    <w:name w:val="Body Text Indent 2"/>
    <w:basedOn w:val="1"/>
    <w:qFormat/>
    <w:uiPriority w:val="0"/>
    <w:pPr>
      <w:ind w:firstLine="630"/>
    </w:pPr>
    <w:rPr>
      <w:sz w:val="32"/>
      <w:szCs w:val="20"/>
    </w:rPr>
  </w:style>
  <w:style w:type="paragraph" w:styleId="5">
    <w:name w:val="footer"/>
    <w:basedOn w:val="1"/>
    <w:next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p15"/>
    <w:basedOn w:val="1"/>
    <w:qFormat/>
    <w:uiPriority w:val="0"/>
    <w:pPr>
      <w:widowControl/>
      <w:ind w:firstLine="420"/>
    </w:pPr>
    <w:rPr>
      <w:kern w:val="0"/>
      <w:szCs w:val="21"/>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 w:type="character" w:customStyle="1" w:styleId="14">
    <w:name w:val="font21"/>
    <w:basedOn w:val="9"/>
    <w:qFormat/>
    <w:uiPriority w:val="0"/>
    <w:rPr>
      <w:rFonts w:hint="eastAsia" w:ascii="宋体" w:hAnsi="宋体" w:eastAsia="宋体" w:cs="宋体"/>
      <w:color w:val="000000"/>
      <w:sz w:val="20"/>
      <w:szCs w:val="20"/>
      <w:u w:val="none"/>
    </w:rPr>
  </w:style>
  <w:style w:type="character" w:customStyle="1" w:styleId="15">
    <w:name w:val="font31"/>
    <w:basedOn w:val="9"/>
    <w:qFormat/>
    <w:uiPriority w:val="0"/>
    <w:rPr>
      <w:rFonts w:hint="eastAsia" w:ascii="宋体" w:hAnsi="宋体" w:eastAsia="宋体" w:cs="宋体"/>
      <w:color w:val="000000"/>
      <w:sz w:val="20"/>
      <w:szCs w:val="20"/>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5216</Words>
  <Characters>5454</Characters>
  <Lines>39</Lines>
  <Paragraphs>11</Paragraphs>
  <TotalTime>3</TotalTime>
  <ScaleCrop>false</ScaleCrop>
  <LinksUpToDate>false</LinksUpToDate>
  <CharactersWithSpaces>5471</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2025-10-31T03:20:00Z</dcterms:created>
  <dc:creator>LGYY-USER</dc:creator>
  <cp:lastModifiedBy>不为什么</cp:lastModifiedBy>
  <dcterms:modified xsi:type="dcterms:W3CDTF">2025-11-04T09:12:59Z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eyJoZGlkIjoiYmRlNGQ1ZjU3MjI2Mjc5OGQyNmEwZjVkN2FlOTUyMGQiLCJ1c2VySWQiOiI4MjU2MjIwOTUifQ==</vt:lpwstr>
  </property>
  <property fmtid="{D5CDD505-2E9C-101B-9397-08002B2CF9AE}" pid="4" name="ICV">
    <vt:lpwstr>82E431C40719474DACFFA6860810B570_13</vt:lpwstr>
  </property>
</Properties>
</file>