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6E2FC">
      <w:pPr>
        <w:keepNext w:val="0"/>
        <w:keepLines w:val="0"/>
        <w:pageBreakBefore w:val="0"/>
        <w:tabs>
          <w:tab w:val="left" w:pos="7275"/>
        </w:tabs>
        <w:kinsoku/>
        <w:wordWrap/>
        <w:overflowPunct/>
        <w:topLinePunct w:val="0"/>
        <w:autoSpaceDE/>
        <w:autoSpaceDN/>
        <w:bidi w:val="0"/>
        <w:adjustRightInd/>
        <w:snapToGrid/>
        <w:spacing w:line="440" w:lineRule="exact"/>
        <w:jc w:val="center"/>
        <w:rPr>
          <w:rFonts w:hint="eastAsia" w:ascii="方正公文小标宋" w:hAnsi="方正公文小标宋" w:eastAsia="方正公文小标宋" w:cs="方正公文小标宋"/>
          <w:b/>
          <w:color w:val="auto"/>
          <w:sz w:val="36"/>
          <w:szCs w:val="36"/>
        </w:rPr>
      </w:pPr>
      <w:r>
        <w:rPr>
          <w:rFonts w:hint="eastAsia" w:ascii="方正公文小标宋" w:hAnsi="方正公文小标宋" w:eastAsia="方正公文小标宋" w:cs="方正公文小标宋"/>
          <w:b/>
          <w:color w:val="auto"/>
          <w:sz w:val="36"/>
          <w:szCs w:val="36"/>
        </w:rPr>
        <w:t>柳州市工人医院</w:t>
      </w:r>
      <w:r>
        <w:rPr>
          <w:rFonts w:hint="eastAsia" w:ascii="方正公文小标宋" w:hAnsi="方正公文小标宋" w:eastAsia="方正公文小标宋" w:cs="方正公文小标宋"/>
          <w:b/>
          <w:color w:val="auto"/>
          <w:sz w:val="36"/>
          <w:szCs w:val="36"/>
          <w:lang w:val="en-US" w:eastAsia="zh-CN"/>
        </w:rPr>
        <w:t>2026年度后勤物资（腕带、热敏纸类）项目</w:t>
      </w:r>
      <w:r>
        <w:rPr>
          <w:rFonts w:hint="eastAsia" w:ascii="方正公文小标宋" w:hAnsi="方正公文小标宋" w:eastAsia="方正公文小标宋" w:cs="方正公文小标宋"/>
          <w:b/>
          <w:color w:val="auto"/>
          <w:sz w:val="36"/>
          <w:szCs w:val="36"/>
        </w:rPr>
        <w:t>采购需求</w:t>
      </w:r>
    </w:p>
    <w:p w14:paraId="22E08C5F">
      <w:pPr>
        <w:keepNext w:val="0"/>
        <w:keepLines w:val="0"/>
        <w:pageBreakBefore w:val="0"/>
        <w:tabs>
          <w:tab w:val="left" w:pos="7275"/>
        </w:tabs>
        <w:kinsoku/>
        <w:wordWrap/>
        <w:overflowPunct/>
        <w:topLinePunct w:val="0"/>
        <w:autoSpaceDE/>
        <w:autoSpaceDN/>
        <w:bidi w:val="0"/>
        <w:adjustRightInd/>
        <w:snapToGrid/>
        <w:spacing w:line="440" w:lineRule="exact"/>
        <w:jc w:val="center"/>
        <w:rPr>
          <w:rFonts w:hint="eastAsia" w:ascii="黑体" w:hAnsi="黑体" w:eastAsia="黑体" w:cs="黑体"/>
          <w:b/>
          <w:color w:val="auto"/>
          <w:sz w:val="32"/>
          <w:szCs w:val="32"/>
        </w:rPr>
      </w:pPr>
    </w:p>
    <w:p w14:paraId="3937A4F0">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一、项目名称</w:t>
      </w:r>
    </w:p>
    <w:p w14:paraId="501039B1">
      <w:pPr>
        <w:pStyle w:val="5"/>
        <w:keepNext w:val="0"/>
        <w:keepLines w:val="0"/>
        <w:pageBreakBefore w:val="0"/>
        <w:widowControl w:val="0"/>
        <w:kinsoku/>
        <w:wordWrap/>
        <w:overflowPunct/>
        <w:topLinePunct w:val="0"/>
        <w:autoSpaceDE/>
        <w:autoSpaceDN/>
        <w:bidi w:val="0"/>
        <w:adjustRightInd/>
        <w:snapToGrid/>
        <w:spacing w:line="440" w:lineRule="exact"/>
        <w:ind w:left="420" w:firstLine="0" w:firstLine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柳州市工人医院</w:t>
      </w:r>
      <w:r>
        <w:rPr>
          <w:rFonts w:hint="eastAsia" w:ascii="仿宋" w:hAnsi="仿宋" w:eastAsia="仿宋" w:cs="仿宋"/>
          <w:color w:val="auto"/>
          <w:sz w:val="28"/>
          <w:szCs w:val="28"/>
          <w:lang w:val="en-US" w:eastAsia="zh-CN"/>
        </w:rPr>
        <w:t>2026年度后勤物资（腕带、热敏纸类）项目</w:t>
      </w:r>
      <w:r>
        <w:rPr>
          <w:rFonts w:hint="eastAsia" w:ascii="仿宋" w:hAnsi="仿宋" w:eastAsia="仿宋" w:cs="仿宋"/>
          <w:color w:val="auto"/>
          <w:sz w:val="28"/>
          <w:szCs w:val="28"/>
          <w:lang w:eastAsia="zh-CN"/>
        </w:rPr>
        <w:t>采购</w:t>
      </w:r>
    </w:p>
    <w:p w14:paraId="40CDC170">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二、项目概况</w:t>
      </w:r>
    </w:p>
    <w:p w14:paraId="5B43066E">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仿宋" w:hAnsi="仿宋" w:eastAsia="仿宋" w:cs="仿宋"/>
          <w:bCs/>
          <w:color w:val="auto"/>
          <w:sz w:val="28"/>
          <w:szCs w:val="28"/>
        </w:rPr>
      </w:pPr>
      <w:r>
        <w:rPr>
          <w:rFonts w:hint="eastAsia" w:ascii="仿宋" w:hAnsi="仿宋" w:eastAsia="仿宋" w:cs="仿宋"/>
          <w:color w:val="auto"/>
          <w:sz w:val="28"/>
          <w:szCs w:val="28"/>
          <w:lang w:val="en-US" w:eastAsia="zh-CN"/>
        </w:rPr>
        <w:t>应我院各科室需求，拟进行腕带、热敏纸类物资年度采购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遴选</w:t>
      </w:r>
      <w:r>
        <w:rPr>
          <w:rFonts w:hint="eastAsia" w:ascii="仿宋" w:hAnsi="仿宋" w:eastAsia="仿宋" w:cs="仿宋"/>
          <w:color w:val="auto"/>
          <w:sz w:val="28"/>
          <w:szCs w:val="28"/>
          <w:lang w:val="en-US" w:eastAsia="zh-CN"/>
        </w:rPr>
        <w:t>1家年度</w:t>
      </w:r>
      <w:r>
        <w:rPr>
          <w:rFonts w:hint="eastAsia" w:ascii="仿宋" w:hAnsi="仿宋" w:eastAsia="仿宋" w:cs="仿宋"/>
          <w:color w:val="auto"/>
          <w:sz w:val="28"/>
          <w:szCs w:val="28"/>
        </w:rPr>
        <w:t>供应商。</w:t>
      </w:r>
    </w:p>
    <w:p w14:paraId="5E0801F6">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三、供应商资质条件</w:t>
      </w:r>
    </w:p>
    <w:p w14:paraId="5BA9D6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1、投标人需为国内注册（指按国家有关规定要求注册的）生产或经营本次招标采购货物及服务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具备法人资格的供应商。</w:t>
      </w:r>
    </w:p>
    <w:p w14:paraId="0C438BA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2、投标人三年内在经营活动中没有重大违法记录和不良信用记录。</w:t>
      </w:r>
    </w:p>
    <w:p w14:paraId="557851F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3、投标人有效的“营业执照”副本复印件。</w:t>
      </w:r>
    </w:p>
    <w:p w14:paraId="46E0AEA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4、投标人有效的“税务登记证”副本复印件。</w:t>
      </w:r>
    </w:p>
    <w:p w14:paraId="34F70656">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仿宋" w:hAnsi="仿宋" w:eastAsia="仿宋" w:cs="宋体"/>
          <w:b/>
          <w:bCs/>
          <w:color w:val="auto"/>
          <w:sz w:val="28"/>
          <w:szCs w:val="28"/>
          <w:lang w:val="en-US" w:eastAsia="zh-CN"/>
        </w:rPr>
      </w:pPr>
      <w:r>
        <w:rPr>
          <w:rFonts w:hint="eastAsia" w:ascii="仿宋" w:hAnsi="仿宋" w:eastAsia="仿宋" w:cs="宋体"/>
          <w:b/>
          <w:bCs/>
          <w:color w:val="auto"/>
          <w:sz w:val="28"/>
          <w:szCs w:val="28"/>
          <w:lang w:val="en-US" w:eastAsia="zh-CN"/>
        </w:rPr>
        <w:t>采购内容，</w:t>
      </w:r>
      <w:r>
        <w:rPr>
          <w:rFonts w:hint="eastAsia" w:ascii="仿宋" w:hAnsi="仿宋" w:eastAsia="仿宋" w:cs="宋体"/>
          <w:b/>
          <w:bCs/>
          <w:color w:val="auto"/>
          <w:sz w:val="28"/>
          <w:szCs w:val="28"/>
        </w:rPr>
        <w:t>具体物资</w:t>
      </w:r>
      <w:r>
        <w:rPr>
          <w:rFonts w:hint="eastAsia" w:ascii="仿宋" w:hAnsi="仿宋" w:eastAsia="仿宋" w:cs="宋体"/>
          <w:b/>
          <w:bCs/>
          <w:color w:val="auto"/>
          <w:sz w:val="28"/>
          <w:szCs w:val="28"/>
          <w:lang w:val="en-US" w:eastAsia="zh-CN"/>
        </w:rPr>
        <w:t>采购</w:t>
      </w:r>
      <w:r>
        <w:rPr>
          <w:rFonts w:hint="eastAsia" w:ascii="仿宋" w:hAnsi="仿宋" w:eastAsia="仿宋" w:cs="宋体"/>
          <w:b/>
          <w:bCs/>
          <w:color w:val="auto"/>
          <w:sz w:val="28"/>
          <w:szCs w:val="28"/>
        </w:rPr>
        <w:t>参数</w:t>
      </w:r>
      <w:r>
        <w:rPr>
          <w:rFonts w:hint="eastAsia" w:ascii="仿宋" w:hAnsi="仿宋" w:eastAsia="仿宋" w:cs="宋体"/>
          <w:b/>
          <w:bCs/>
          <w:color w:val="auto"/>
          <w:sz w:val="28"/>
          <w:szCs w:val="28"/>
          <w:lang w:val="en-US" w:eastAsia="zh-CN"/>
        </w:rPr>
        <w:t>如下：</w:t>
      </w:r>
    </w:p>
    <w:tbl>
      <w:tblPr>
        <w:tblStyle w:val="2"/>
        <w:tblW w:w="95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535"/>
        <w:gridCol w:w="1065"/>
        <w:gridCol w:w="3210"/>
        <w:gridCol w:w="735"/>
        <w:gridCol w:w="750"/>
        <w:gridCol w:w="765"/>
        <w:gridCol w:w="780"/>
      </w:tblGrid>
      <w:tr w14:paraId="53548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95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E889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柳州市工人医院2025年度后勤物资（热敏纸、腕带等）采购需求</w:t>
            </w:r>
          </w:p>
        </w:tc>
      </w:tr>
      <w:tr w14:paraId="45B8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CD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0A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货物名称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7E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建议品牌</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BA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参数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DB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77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31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68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3F081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C4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E4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成人腕带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26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格利斯</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BC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266*25mm，100条/卷，成人腕带（病人)蓝色/（陪护）绿色等，热敏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E1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01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6B4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C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3329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9B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9E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儿童腕带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CB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格利斯</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34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200mm*25mm，100条/卷，儿童腕带（绿色）/新生儿腕带（浅粉色）等，热敏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0D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8C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2DD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95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6CA5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44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AA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不干胶热敏纸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C8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0B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48*32*25 2000粒（三防，加粘不干胶纸）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90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5C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840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0DC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r>
      <w:tr w14:paraId="41C2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22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01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不干胶热敏纸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C7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7A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50*30*25 2000粒/卷（三防，加粘不干胶纸）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13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08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80E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C8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6A84E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45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1A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热敏纸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D3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4A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50*30*1000粒 (三防，加粘不干胶纸）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6A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D3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D8D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D3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56875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BE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EC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不干胶热敏纸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AC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B6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70*35 2000张（三防，加粘不干胶纸）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37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67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931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D1D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r>
      <w:tr w14:paraId="5859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EA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22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不干胶热敏纸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C2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12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80*60 2500粒 三防防水，酒精，加粘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75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FF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76E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7DA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r>
      <w:tr w14:paraId="0D3B9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7E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45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不干胶热敏纸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C1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DB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80*60 1000粒 三防防水，酒精，加粘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D8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7A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0B5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C40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r>
      <w:tr w14:paraId="5103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75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AB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热敏纸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3D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17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104*95*25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CD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A7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8D3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F2A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r>
      <w:tr w14:paraId="41B21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C6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E0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热敏纸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6D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BC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80*80 50卷/箱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9E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3D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985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B7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38C4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81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9B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热敏纸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C1C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93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80*50 50卷/箱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8AF4">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D9D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45E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B2D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r>
      <w:tr w14:paraId="57A3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85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D4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不干胶热敏纸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A3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70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90*70*800mm，卷芯≤4.0cm，三防不干胶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89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C5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E3C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6A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6B6A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30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6A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不干胶热敏纸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35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3E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80*90*540mm，卷芯≤4.0cm，三防不干胶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89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F7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C64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BF5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r>
      <w:tr w14:paraId="70A5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9A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8A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不干胶热敏纸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9F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1F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28*25*2000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0B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33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4FC5">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217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r>
      <w:tr w14:paraId="048BF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BB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CB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收银纸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1A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5B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57*30  100卷/箱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EF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D2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B77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E4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0FF3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2C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1C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收银纸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82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E9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57*50  17m/卷  100卷/箱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77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AA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ACF3">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10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4F42D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56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7A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收银纸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F3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97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57*40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77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F5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FA4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649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r>
      <w:tr w14:paraId="1E525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1A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4C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PET条码纸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32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A9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60*30*2000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BB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FF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C12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E1D7">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r>
      <w:tr w14:paraId="4EE6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15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CC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标签打印纸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86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贝迪</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24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THT-163-499-3（含碳带：IP-R4902）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08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BF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534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074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r>
      <w:tr w14:paraId="0D1B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AB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7D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标签打印纸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22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贝迪</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B1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M6-97-488(250 片/盒)</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CA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EC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E6B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FC0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r>
      <w:tr w14:paraId="6AA1D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29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10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心电图纸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D5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1F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直记式心电图记录纸63mm*30m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1F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C7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486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2652">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1"/>
                <w:szCs w:val="21"/>
                <w:u w:val="none"/>
              </w:rPr>
            </w:pPr>
          </w:p>
        </w:tc>
      </w:tr>
    </w:tbl>
    <w:p w14:paraId="640C51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备注：报名参加该项目的供应商如需了解项目需求情况，请与总务科联系，联系电话：0772-3837054林女士。</w:t>
      </w:r>
    </w:p>
    <w:p w14:paraId="5D55DE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宋体"/>
          <w:b/>
          <w:bCs/>
          <w:color w:val="auto"/>
          <w:sz w:val="28"/>
          <w:szCs w:val="28"/>
        </w:rPr>
      </w:pPr>
      <w:r>
        <w:rPr>
          <w:rFonts w:hint="eastAsia" w:ascii="仿宋" w:hAnsi="仿宋" w:eastAsia="仿宋" w:cs="宋体"/>
          <w:b/>
          <w:bCs/>
          <w:color w:val="auto"/>
          <w:sz w:val="28"/>
          <w:szCs w:val="28"/>
          <w:lang w:val="en-US" w:eastAsia="zh-CN"/>
        </w:rPr>
        <w:t>五、报价要求</w:t>
      </w:r>
    </w:p>
    <w:p w14:paraId="6AB0ADF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1.本项目不接受联合体报价；</w:t>
      </w:r>
    </w:p>
    <w:p w14:paraId="6978911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2.该项目实行单价进行报价，报价含人工费、材料费、装卸车费、运输费、管理费、保险、质保期、利润、税金等为完成本项目所需的所有费用，在实施期间不因市场因素而变动。</w:t>
      </w:r>
    </w:p>
    <w:p w14:paraId="3545C46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3、报价人需按报价清单模板（详见附件1）要求填写应标品牌、规格、偏离情况、报价、质保期等内容。</w:t>
      </w:r>
    </w:p>
    <w:p w14:paraId="79C5088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4、合同期内如出现中标产品停产情况，供应商需按中标价提供对应停产产品的升级款或同品牌不低于对应配置的型号产品。</w:t>
      </w:r>
    </w:p>
    <w:p w14:paraId="00A1FE41">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六、</w:t>
      </w:r>
      <w:r>
        <w:rPr>
          <w:rFonts w:hint="eastAsia" w:ascii="仿宋" w:hAnsi="仿宋" w:eastAsia="仿宋" w:cs="宋体"/>
          <w:b/>
          <w:bCs/>
          <w:color w:val="auto"/>
          <w:sz w:val="28"/>
          <w:szCs w:val="28"/>
        </w:rPr>
        <w:t>物资属性及相关要求</w:t>
      </w:r>
    </w:p>
    <w:p w14:paraId="09202A4D">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交货时如出现质量、型号、参数与招投标文件不符的情况，供应商应无条件给予更换。</w:t>
      </w:r>
    </w:p>
    <w:p w14:paraId="7C13AB9D">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供应商确保所供应产品符合国家相关技术部门规定技术要求。</w:t>
      </w:r>
    </w:p>
    <w:p w14:paraId="097480D4">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供应商积极响应，接到任务后2个工作日要求送货（量不认大小）。</w:t>
      </w:r>
    </w:p>
    <w:p w14:paraId="759EEB22">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突发特殊情况下（如采购人有紧急检查），中标人需在12小时内完成采购人的采购任务。</w:t>
      </w:r>
    </w:p>
    <w:p w14:paraId="18D021B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5、所有产品质保期参照生产厂家三包服务，附件1清单内电脑质保期不少于三年。</w:t>
      </w:r>
    </w:p>
    <w:p w14:paraId="30FC7639">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七、</w:t>
      </w:r>
      <w:r>
        <w:rPr>
          <w:rFonts w:hint="eastAsia" w:ascii="仿宋" w:hAnsi="仿宋" w:eastAsia="仿宋" w:cs="宋体"/>
          <w:b/>
          <w:bCs/>
          <w:color w:val="auto"/>
          <w:sz w:val="28"/>
          <w:szCs w:val="28"/>
        </w:rPr>
        <w:t>、合同期及结算方式</w:t>
      </w:r>
    </w:p>
    <w:p w14:paraId="32BEEEE9">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rPr>
        <w:t>合同期限为：1年</w:t>
      </w:r>
      <w:r>
        <w:rPr>
          <w:rFonts w:hint="eastAsia" w:ascii="仿宋" w:hAnsi="仿宋" w:eastAsia="仿宋" w:cs="宋体"/>
          <w:color w:val="auto"/>
          <w:sz w:val="28"/>
          <w:szCs w:val="28"/>
          <w:lang w:val="en-US" w:eastAsia="zh-CN"/>
        </w:rPr>
        <w:t>或</w:t>
      </w:r>
      <w:r>
        <w:rPr>
          <w:rFonts w:hint="eastAsia" w:ascii="仿宋" w:hAnsi="仿宋" w:eastAsia="仿宋" w:cs="仿宋"/>
          <w:b w:val="0"/>
          <w:bCs w:val="0"/>
          <w:sz w:val="28"/>
          <w:szCs w:val="28"/>
          <w:lang w:val="en-US" w:eastAsia="zh-CN"/>
        </w:rPr>
        <w:t>采购金额达预算金额合同即停止。</w:t>
      </w:r>
    </w:p>
    <w:p w14:paraId="17BC4737">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rPr>
        <w:t>结算方式：按</w:t>
      </w:r>
      <w:r>
        <w:rPr>
          <w:rFonts w:hint="eastAsia" w:ascii="仿宋" w:hAnsi="仿宋" w:eastAsia="仿宋" w:cs="宋体"/>
          <w:color w:val="auto"/>
          <w:sz w:val="28"/>
          <w:szCs w:val="28"/>
          <w:lang w:val="en-US" w:eastAsia="zh-CN"/>
        </w:rPr>
        <w:t>实际采购量</w:t>
      </w:r>
      <w:r>
        <w:rPr>
          <w:rFonts w:hint="eastAsia" w:ascii="仿宋" w:hAnsi="仿宋" w:eastAsia="仿宋" w:cs="宋体"/>
          <w:color w:val="auto"/>
          <w:sz w:val="28"/>
          <w:szCs w:val="28"/>
        </w:rPr>
        <w:t>结算</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lang w:val="en-US" w:eastAsia="zh-CN"/>
        </w:rPr>
        <w:t>每季度结算一次</w:t>
      </w:r>
      <w:r>
        <w:rPr>
          <w:rFonts w:hint="eastAsia" w:ascii="仿宋" w:hAnsi="仿宋" w:eastAsia="仿宋" w:cs="宋体"/>
          <w:color w:val="auto"/>
          <w:sz w:val="28"/>
          <w:szCs w:val="28"/>
        </w:rPr>
        <w:t>。</w:t>
      </w:r>
    </w:p>
    <w:p w14:paraId="44E80DFD">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八</w:t>
      </w:r>
      <w:r>
        <w:rPr>
          <w:rFonts w:hint="eastAsia" w:ascii="仿宋" w:hAnsi="仿宋" w:eastAsia="仿宋" w:cs="宋体"/>
          <w:b/>
          <w:bCs/>
          <w:color w:val="auto"/>
          <w:sz w:val="28"/>
          <w:szCs w:val="28"/>
        </w:rPr>
        <w:t>、供应商遴选方式</w:t>
      </w:r>
    </w:p>
    <w:p w14:paraId="65F90833">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本项目对投标人应标的品牌型号、参数偏离情况、质保期、价格及服务及时性进行综合评价，遴选1家供应商。</w:t>
      </w:r>
    </w:p>
    <w:p w14:paraId="05938CF2">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九</w:t>
      </w:r>
      <w:r>
        <w:rPr>
          <w:rFonts w:hint="eastAsia" w:ascii="仿宋" w:hAnsi="仿宋" w:eastAsia="仿宋" w:cs="宋体"/>
          <w:b/>
          <w:bCs/>
          <w:color w:val="auto"/>
          <w:sz w:val="28"/>
          <w:szCs w:val="28"/>
        </w:rPr>
        <w:t>、</w:t>
      </w:r>
      <w:r>
        <w:rPr>
          <w:rFonts w:hint="eastAsia" w:ascii="仿宋" w:hAnsi="仿宋" w:eastAsia="仿宋" w:cs="宋体"/>
          <w:b/>
          <w:bCs/>
          <w:color w:val="auto"/>
          <w:sz w:val="28"/>
          <w:szCs w:val="28"/>
          <w:lang w:val="en-US" w:eastAsia="zh-CN"/>
        </w:rPr>
        <w:t>送货</w:t>
      </w:r>
      <w:r>
        <w:rPr>
          <w:rFonts w:hint="eastAsia" w:ascii="仿宋" w:hAnsi="仿宋" w:eastAsia="仿宋" w:cs="宋体"/>
          <w:b/>
          <w:bCs/>
          <w:color w:val="auto"/>
          <w:sz w:val="28"/>
          <w:szCs w:val="28"/>
        </w:rPr>
        <w:t>方式</w:t>
      </w:r>
    </w:p>
    <w:p w14:paraId="403FD9A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宋体"/>
          <w:color w:val="auto"/>
          <w:sz w:val="28"/>
          <w:szCs w:val="28"/>
        </w:rPr>
      </w:pPr>
      <w:r>
        <w:rPr>
          <w:rFonts w:hint="eastAsia" w:ascii="仿宋" w:hAnsi="仿宋" w:eastAsia="仿宋" w:cs="宋体"/>
          <w:b w:val="0"/>
          <w:bCs w:val="0"/>
          <w:color w:val="auto"/>
          <w:sz w:val="28"/>
          <w:szCs w:val="28"/>
          <w:lang w:val="en-US" w:eastAsia="zh-CN"/>
        </w:rPr>
        <w:t>本项目医院不提供存储仓库（医院只备用少量常用和应急用品），其余均由供应商配送到科室</w:t>
      </w:r>
    </w:p>
    <w:p w14:paraId="18E41DA5">
      <w:pPr>
        <w:keepNext w:val="0"/>
        <w:keepLines w:val="0"/>
        <w:pageBreakBefore w:val="0"/>
        <w:kinsoku/>
        <w:wordWrap/>
        <w:overflowPunct/>
        <w:topLinePunct w:val="0"/>
        <w:autoSpaceDE/>
        <w:autoSpaceDN/>
        <w:bidi w:val="0"/>
        <w:adjustRightInd/>
        <w:snapToGrid/>
        <w:spacing w:line="440" w:lineRule="exact"/>
        <w:ind w:right="560"/>
        <w:jc w:val="both"/>
        <w:rPr>
          <w:rFonts w:hint="eastAsia" w:ascii="仿宋" w:hAnsi="仿宋" w:eastAsia="仿宋" w:cs="仿宋"/>
          <w:color w:val="auto"/>
          <w:sz w:val="28"/>
          <w:szCs w:val="28"/>
        </w:rPr>
      </w:pPr>
    </w:p>
    <w:p w14:paraId="030A76A4">
      <w:pPr>
        <w:keepNext w:val="0"/>
        <w:keepLines w:val="0"/>
        <w:pageBreakBefore w:val="0"/>
        <w:kinsoku/>
        <w:wordWrap/>
        <w:overflowPunct/>
        <w:topLinePunct w:val="0"/>
        <w:autoSpaceDE/>
        <w:autoSpaceDN/>
        <w:bidi w:val="0"/>
        <w:adjustRightInd/>
        <w:snapToGrid/>
        <w:spacing w:line="440" w:lineRule="exact"/>
        <w:ind w:right="56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285ABF84">
      <w:pPr>
        <w:keepNext w:val="0"/>
        <w:keepLines w:val="0"/>
        <w:pageBreakBefore w:val="0"/>
        <w:kinsoku/>
        <w:wordWrap/>
        <w:overflowPunct/>
        <w:topLinePunct w:val="0"/>
        <w:autoSpaceDE/>
        <w:autoSpaceDN/>
        <w:bidi w:val="0"/>
        <w:adjustRightInd/>
        <w:snapToGrid/>
        <w:spacing w:line="440" w:lineRule="exact"/>
        <w:ind w:right="56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信息科：</w:t>
      </w:r>
    </w:p>
    <w:p w14:paraId="6ADBE84B">
      <w:pPr>
        <w:keepNext w:val="0"/>
        <w:keepLines w:val="0"/>
        <w:pageBreakBefore w:val="0"/>
        <w:kinsoku/>
        <w:wordWrap/>
        <w:overflowPunct/>
        <w:topLinePunct w:val="0"/>
        <w:autoSpaceDE/>
        <w:autoSpaceDN/>
        <w:bidi w:val="0"/>
        <w:adjustRightInd/>
        <w:snapToGrid/>
        <w:spacing w:line="440" w:lineRule="exact"/>
        <w:ind w:right="56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3E6C0E57">
      <w:pPr>
        <w:keepNext w:val="0"/>
        <w:keepLines w:val="0"/>
        <w:pageBreakBefore w:val="0"/>
        <w:kinsoku/>
        <w:wordWrap/>
        <w:overflowPunct/>
        <w:topLinePunct w:val="0"/>
        <w:autoSpaceDE/>
        <w:autoSpaceDN/>
        <w:bidi w:val="0"/>
        <w:adjustRightInd/>
        <w:snapToGrid/>
        <w:spacing w:line="440" w:lineRule="exact"/>
        <w:ind w:right="56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总务科经办人：                 </w:t>
      </w:r>
      <w:r>
        <w:rPr>
          <w:rFonts w:hint="eastAsia" w:ascii="仿宋" w:hAnsi="仿宋" w:eastAsia="仿宋" w:cs="仿宋"/>
          <w:color w:val="auto"/>
          <w:sz w:val="28"/>
          <w:szCs w:val="28"/>
          <w:lang w:val="en-US" w:eastAsia="zh-CN"/>
        </w:rPr>
        <w:t xml:space="preserve">  </w:t>
      </w:r>
    </w:p>
    <w:p w14:paraId="27FB95B2">
      <w:pPr>
        <w:keepNext w:val="0"/>
        <w:keepLines w:val="0"/>
        <w:pageBreakBefore w:val="0"/>
        <w:kinsoku/>
        <w:wordWrap/>
        <w:overflowPunct/>
        <w:topLinePunct w:val="0"/>
        <w:autoSpaceDE/>
        <w:autoSpaceDN/>
        <w:bidi w:val="0"/>
        <w:adjustRightInd/>
        <w:snapToGrid/>
        <w:spacing w:line="440" w:lineRule="exact"/>
        <w:ind w:right="56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7AB4A39A">
      <w:pPr>
        <w:keepNext w:val="0"/>
        <w:keepLines w:val="0"/>
        <w:pageBreakBefore w:val="0"/>
        <w:kinsoku/>
        <w:wordWrap/>
        <w:overflowPunct/>
        <w:topLinePunct w:val="0"/>
        <w:autoSpaceDE/>
        <w:autoSpaceDN/>
        <w:bidi w:val="0"/>
        <w:adjustRightInd/>
        <w:snapToGrid/>
        <w:spacing w:line="440" w:lineRule="exact"/>
        <w:ind w:right="56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总务科主任：</w:t>
      </w:r>
      <w:r>
        <w:rPr>
          <w:rFonts w:hint="eastAsia" w:ascii="仿宋" w:hAnsi="仿宋" w:eastAsia="仿宋" w:cs="仿宋"/>
          <w:color w:val="auto"/>
          <w:sz w:val="28"/>
          <w:szCs w:val="28"/>
          <w:lang w:val="en-US" w:eastAsia="zh-CN"/>
        </w:rPr>
        <w:t xml:space="preserve">                   </w:t>
      </w:r>
    </w:p>
    <w:p w14:paraId="231F8F75">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55050A7D">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29</w:t>
      </w:r>
      <w:r>
        <w:rPr>
          <w:rFonts w:hint="eastAsia" w:ascii="仿宋" w:hAnsi="仿宋" w:eastAsia="仿宋" w:cs="仿宋"/>
          <w:color w:val="auto"/>
          <w:sz w:val="28"/>
          <w:szCs w:val="28"/>
        </w:rPr>
        <w:t>日</w:t>
      </w:r>
    </w:p>
    <w:p w14:paraId="43ECFAAF">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bCs/>
          <w:color w:val="auto"/>
          <w:sz w:val="30"/>
          <w:szCs w:val="30"/>
          <w:lang w:val="en-US" w:eastAsia="zh-CN"/>
        </w:rPr>
      </w:pPr>
    </w:p>
    <w:p w14:paraId="2063544D">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br w:type="page"/>
      </w:r>
      <w:bookmarkStart w:id="0" w:name="_GoBack"/>
      <w:bookmarkEnd w:id="0"/>
    </w:p>
    <w:p w14:paraId="3C8CD9A3">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t>附件1：报价清单模板</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984"/>
        <w:gridCol w:w="1011"/>
        <w:gridCol w:w="2935"/>
        <w:gridCol w:w="1009"/>
        <w:gridCol w:w="1037"/>
        <w:gridCol w:w="1282"/>
      </w:tblGrid>
      <w:tr w14:paraId="426C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14638916">
            <w:pPr>
              <w:keepNext w:val="0"/>
              <w:keepLines w:val="0"/>
              <w:pageBreakBefore w:val="0"/>
              <w:numPr>
                <w:ilvl w:val="0"/>
                <w:numId w:val="0"/>
              </w:numPr>
              <w:kinsoku/>
              <w:wordWrap/>
              <w:overflowPunct/>
              <w:topLinePunct w:val="0"/>
              <w:autoSpaceDE/>
              <w:autoSpaceDN/>
              <w:bidi w:val="0"/>
              <w:adjustRightInd/>
              <w:snapToGrid/>
              <w:spacing w:line="44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序号</w:t>
            </w:r>
          </w:p>
        </w:tc>
        <w:tc>
          <w:tcPr>
            <w:tcW w:w="984" w:type="dxa"/>
          </w:tcPr>
          <w:p w14:paraId="13FEE810">
            <w:pPr>
              <w:keepNext w:val="0"/>
              <w:keepLines w:val="0"/>
              <w:pageBreakBefore w:val="0"/>
              <w:numPr>
                <w:ilvl w:val="0"/>
                <w:numId w:val="0"/>
              </w:numPr>
              <w:kinsoku/>
              <w:wordWrap/>
              <w:overflowPunct/>
              <w:topLinePunct w:val="0"/>
              <w:autoSpaceDE/>
              <w:autoSpaceDN/>
              <w:bidi w:val="0"/>
              <w:adjustRightInd/>
              <w:snapToGrid/>
              <w:spacing w:line="44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名称</w:t>
            </w:r>
          </w:p>
        </w:tc>
        <w:tc>
          <w:tcPr>
            <w:tcW w:w="1011" w:type="dxa"/>
          </w:tcPr>
          <w:p w14:paraId="218CDE0C">
            <w:pPr>
              <w:keepNext w:val="0"/>
              <w:keepLines w:val="0"/>
              <w:pageBreakBefore w:val="0"/>
              <w:numPr>
                <w:ilvl w:val="0"/>
                <w:numId w:val="0"/>
              </w:numPr>
              <w:kinsoku/>
              <w:wordWrap/>
              <w:overflowPunct/>
              <w:topLinePunct w:val="0"/>
              <w:autoSpaceDE/>
              <w:autoSpaceDN/>
              <w:bidi w:val="0"/>
              <w:adjustRightInd/>
              <w:snapToGrid/>
              <w:spacing w:line="44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品牌</w:t>
            </w:r>
          </w:p>
        </w:tc>
        <w:tc>
          <w:tcPr>
            <w:tcW w:w="2935" w:type="dxa"/>
          </w:tcPr>
          <w:p w14:paraId="055AA009">
            <w:pPr>
              <w:keepNext w:val="0"/>
              <w:keepLines w:val="0"/>
              <w:pageBreakBefore w:val="0"/>
              <w:numPr>
                <w:ilvl w:val="0"/>
                <w:numId w:val="0"/>
              </w:numPr>
              <w:kinsoku/>
              <w:wordWrap/>
              <w:overflowPunct/>
              <w:topLinePunct w:val="0"/>
              <w:autoSpaceDE/>
              <w:autoSpaceDN/>
              <w:bidi w:val="0"/>
              <w:adjustRightInd/>
              <w:snapToGrid/>
              <w:spacing w:line="44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规格参数</w:t>
            </w:r>
          </w:p>
        </w:tc>
        <w:tc>
          <w:tcPr>
            <w:tcW w:w="1009" w:type="dxa"/>
          </w:tcPr>
          <w:p w14:paraId="3F249853">
            <w:pPr>
              <w:keepNext w:val="0"/>
              <w:keepLines w:val="0"/>
              <w:pageBreakBefore w:val="0"/>
              <w:numPr>
                <w:ilvl w:val="0"/>
                <w:numId w:val="0"/>
              </w:numPr>
              <w:kinsoku/>
              <w:wordWrap/>
              <w:overflowPunct/>
              <w:topLinePunct w:val="0"/>
              <w:autoSpaceDE/>
              <w:autoSpaceDN/>
              <w:bidi w:val="0"/>
              <w:adjustRightInd/>
              <w:snapToGrid/>
              <w:spacing w:line="44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单价</w:t>
            </w:r>
          </w:p>
        </w:tc>
        <w:tc>
          <w:tcPr>
            <w:tcW w:w="1037" w:type="dxa"/>
          </w:tcPr>
          <w:p w14:paraId="40A2E06D">
            <w:pPr>
              <w:keepNext w:val="0"/>
              <w:keepLines w:val="0"/>
              <w:pageBreakBefore w:val="0"/>
              <w:numPr>
                <w:ilvl w:val="0"/>
                <w:numId w:val="0"/>
              </w:numPr>
              <w:kinsoku/>
              <w:wordWrap/>
              <w:overflowPunct/>
              <w:topLinePunct w:val="0"/>
              <w:autoSpaceDE/>
              <w:autoSpaceDN/>
              <w:bidi w:val="0"/>
              <w:adjustRightInd/>
              <w:snapToGrid/>
              <w:spacing w:line="44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质保</w:t>
            </w:r>
          </w:p>
        </w:tc>
        <w:tc>
          <w:tcPr>
            <w:tcW w:w="1282" w:type="dxa"/>
          </w:tcPr>
          <w:p w14:paraId="75120DB9">
            <w:pPr>
              <w:keepNext w:val="0"/>
              <w:keepLines w:val="0"/>
              <w:pageBreakBefore w:val="0"/>
              <w:numPr>
                <w:ilvl w:val="0"/>
                <w:numId w:val="0"/>
              </w:numPr>
              <w:kinsoku/>
              <w:wordWrap/>
              <w:overflowPunct/>
              <w:topLinePunct w:val="0"/>
              <w:autoSpaceDE/>
              <w:autoSpaceDN/>
              <w:bidi w:val="0"/>
              <w:adjustRightInd/>
              <w:snapToGrid/>
              <w:spacing w:line="44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偏离情况</w:t>
            </w:r>
          </w:p>
        </w:tc>
      </w:tr>
      <w:tr w14:paraId="6671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2C05F1C4">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984" w:type="dxa"/>
          </w:tcPr>
          <w:p w14:paraId="404BB865">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011" w:type="dxa"/>
          </w:tcPr>
          <w:p w14:paraId="2427F6B2">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2935" w:type="dxa"/>
          </w:tcPr>
          <w:p w14:paraId="1AEF1180">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009" w:type="dxa"/>
          </w:tcPr>
          <w:p w14:paraId="41BD6109">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037" w:type="dxa"/>
          </w:tcPr>
          <w:p w14:paraId="2C97C7F6">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282" w:type="dxa"/>
          </w:tcPr>
          <w:p w14:paraId="41DD9426">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r>
      <w:tr w14:paraId="42F8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120F04DF">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984" w:type="dxa"/>
          </w:tcPr>
          <w:p w14:paraId="0BD9DF7B">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011" w:type="dxa"/>
          </w:tcPr>
          <w:p w14:paraId="46E8C19E">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2935" w:type="dxa"/>
          </w:tcPr>
          <w:p w14:paraId="5F394EFA">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009" w:type="dxa"/>
          </w:tcPr>
          <w:p w14:paraId="5BCC4BF3">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037" w:type="dxa"/>
          </w:tcPr>
          <w:p w14:paraId="1793B798">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282" w:type="dxa"/>
          </w:tcPr>
          <w:p w14:paraId="2DF4DA95">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r>
      <w:tr w14:paraId="674C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249E6DC7">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984" w:type="dxa"/>
          </w:tcPr>
          <w:p w14:paraId="77C14425">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011" w:type="dxa"/>
          </w:tcPr>
          <w:p w14:paraId="6D1FE993">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2935" w:type="dxa"/>
          </w:tcPr>
          <w:p w14:paraId="3A81488C">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009" w:type="dxa"/>
          </w:tcPr>
          <w:p w14:paraId="249E510D">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037" w:type="dxa"/>
          </w:tcPr>
          <w:p w14:paraId="13189DF0">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282" w:type="dxa"/>
          </w:tcPr>
          <w:p w14:paraId="1B37ADFE">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r>
      <w:tr w14:paraId="552B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10D67F2E">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984" w:type="dxa"/>
          </w:tcPr>
          <w:p w14:paraId="03E0F862">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011" w:type="dxa"/>
          </w:tcPr>
          <w:p w14:paraId="48071180">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2935" w:type="dxa"/>
          </w:tcPr>
          <w:p w14:paraId="349D145E">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009" w:type="dxa"/>
          </w:tcPr>
          <w:p w14:paraId="5DE19931">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037" w:type="dxa"/>
          </w:tcPr>
          <w:p w14:paraId="62F1B3E5">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282" w:type="dxa"/>
          </w:tcPr>
          <w:p w14:paraId="36D74E64">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r>
      <w:tr w14:paraId="4DC0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0384CAF5">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984" w:type="dxa"/>
          </w:tcPr>
          <w:p w14:paraId="01B6BFDB">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011" w:type="dxa"/>
          </w:tcPr>
          <w:p w14:paraId="04907CDF">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2935" w:type="dxa"/>
          </w:tcPr>
          <w:p w14:paraId="65FDA85C">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009" w:type="dxa"/>
          </w:tcPr>
          <w:p w14:paraId="491458EC">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037" w:type="dxa"/>
          </w:tcPr>
          <w:p w14:paraId="6A8A2FCE">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282" w:type="dxa"/>
          </w:tcPr>
          <w:p w14:paraId="24B8215A">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r>
      <w:tr w14:paraId="47E6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43B248F7">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984" w:type="dxa"/>
          </w:tcPr>
          <w:p w14:paraId="6A709EA5">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011" w:type="dxa"/>
          </w:tcPr>
          <w:p w14:paraId="3319ABD3">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2935" w:type="dxa"/>
          </w:tcPr>
          <w:p w14:paraId="77FB4546">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009" w:type="dxa"/>
          </w:tcPr>
          <w:p w14:paraId="39A21315">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037" w:type="dxa"/>
          </w:tcPr>
          <w:p w14:paraId="62F19122">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282" w:type="dxa"/>
          </w:tcPr>
          <w:p w14:paraId="5574CD4F">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r>
      <w:tr w14:paraId="70AD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4A8BA4D3">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984" w:type="dxa"/>
          </w:tcPr>
          <w:p w14:paraId="32A2F032">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011" w:type="dxa"/>
          </w:tcPr>
          <w:p w14:paraId="201BCCB9">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2935" w:type="dxa"/>
          </w:tcPr>
          <w:p w14:paraId="1281AFC7">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009" w:type="dxa"/>
          </w:tcPr>
          <w:p w14:paraId="0F4244EF">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037" w:type="dxa"/>
          </w:tcPr>
          <w:p w14:paraId="61D48C87">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c>
          <w:tcPr>
            <w:tcW w:w="1282" w:type="dxa"/>
          </w:tcPr>
          <w:p w14:paraId="5775D6D2">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val="0"/>
                <w:bCs w:val="0"/>
                <w:color w:val="auto"/>
                <w:sz w:val="24"/>
                <w:szCs w:val="24"/>
                <w:vertAlign w:val="baseline"/>
                <w:lang w:val="en-US" w:eastAsia="zh-CN"/>
              </w:rPr>
            </w:pPr>
          </w:p>
        </w:tc>
      </w:tr>
    </w:tbl>
    <w:p w14:paraId="1DAC4FB3">
      <w:pPr>
        <w:keepNext w:val="0"/>
        <w:keepLines w:val="0"/>
        <w:pageBreakBefore w:val="0"/>
        <w:numPr>
          <w:ilvl w:val="0"/>
          <w:numId w:val="0"/>
        </w:numPr>
        <w:kinsoku/>
        <w:wordWrap/>
        <w:overflowPunct/>
        <w:topLinePunct w:val="0"/>
        <w:autoSpaceDE/>
        <w:autoSpaceDN/>
        <w:bidi w:val="0"/>
        <w:adjustRightInd/>
        <w:snapToGrid/>
        <w:spacing w:line="440" w:lineRule="exact"/>
        <w:rPr>
          <w:rFonts w:hint="default" w:ascii="仿宋" w:hAnsi="仿宋" w:eastAsia="仿宋" w:cs="宋体"/>
          <w:b/>
          <w:bCs/>
          <w:color w:val="auto"/>
          <w:sz w:val="24"/>
          <w:szCs w:val="24"/>
          <w:lang w:val="en-US" w:eastAsia="zh-CN"/>
        </w:rPr>
      </w:pPr>
    </w:p>
    <w:sectPr>
      <w:pgSz w:w="11906" w:h="16838"/>
      <w:pgMar w:top="1440" w:right="1463" w:bottom="1440" w:left="146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DEA277-2431-4411-A974-1212F0803E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BD9AD167-DC81-4537-9F1D-A50122640D2A}"/>
  </w:font>
  <w:font w:name="仿宋">
    <w:panose1 w:val="02010609060101010101"/>
    <w:charset w:val="86"/>
    <w:family w:val="modern"/>
    <w:pitch w:val="default"/>
    <w:sig w:usb0="800002BF" w:usb1="38CF7CFA" w:usb2="00000016" w:usb3="00000000" w:csb0="00040001" w:csb1="00000000"/>
    <w:embedRegular r:id="rId3" w:fontKey="{FA7939DE-E7EF-42E9-B5DC-573007B01D8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619CB"/>
    <w:multiLevelType w:val="singleLevel"/>
    <w:tmpl w:val="C58619CB"/>
    <w:lvl w:ilvl="0" w:tentative="0">
      <w:start w:val="1"/>
      <w:numFmt w:val="decimal"/>
      <w:suff w:val="nothing"/>
      <w:lvlText w:val="%1．"/>
      <w:lvlJc w:val="left"/>
      <w:pPr>
        <w:ind w:left="0" w:firstLine="400"/>
      </w:pPr>
      <w:rPr>
        <w:rFonts w:hint="default"/>
      </w:rPr>
    </w:lvl>
  </w:abstractNum>
  <w:abstractNum w:abstractNumId="1">
    <w:nsid w:val="F8F769E1"/>
    <w:multiLevelType w:val="singleLevel"/>
    <w:tmpl w:val="F8F769E1"/>
    <w:lvl w:ilvl="0" w:tentative="0">
      <w:start w:val="4"/>
      <w:numFmt w:val="chineseCounting"/>
      <w:suff w:val="nothing"/>
      <w:lvlText w:val="%1、"/>
      <w:lvlJc w:val="left"/>
      <w:rPr>
        <w:rFonts w:hint="eastAsia"/>
      </w:rPr>
    </w:lvl>
  </w:abstractNum>
  <w:abstractNum w:abstractNumId="2">
    <w:nsid w:val="18F9B27E"/>
    <w:multiLevelType w:val="singleLevel"/>
    <w:tmpl w:val="18F9B27E"/>
    <w:lvl w:ilvl="0" w:tentative="0">
      <w:start w:val="1"/>
      <w:numFmt w:val="decimal"/>
      <w:suff w:val="nothing"/>
      <w:lvlText w:val="%1．"/>
      <w:lvlJc w:val="left"/>
      <w:pPr>
        <w:ind w:left="0" w:firstLine="400"/>
      </w:pPr>
      <w:rPr>
        <w:rFonts w:hint="default"/>
      </w:rPr>
    </w:lvl>
  </w:abstractNum>
  <w:abstractNum w:abstractNumId="3">
    <w:nsid w:val="72E535ED"/>
    <w:multiLevelType w:val="singleLevel"/>
    <w:tmpl w:val="72E535ED"/>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ZGY4YTJjNTMyY2VmNjgwMmU5MmJkM2U0ZDJjNmUifQ=="/>
  </w:docVars>
  <w:rsids>
    <w:rsidRoot w:val="00000000"/>
    <w:rsid w:val="05827A9F"/>
    <w:rsid w:val="07436627"/>
    <w:rsid w:val="076A07D0"/>
    <w:rsid w:val="098D37E2"/>
    <w:rsid w:val="0AC16348"/>
    <w:rsid w:val="0EA70FBD"/>
    <w:rsid w:val="12315A0C"/>
    <w:rsid w:val="12A81E0B"/>
    <w:rsid w:val="13B3116D"/>
    <w:rsid w:val="196B3831"/>
    <w:rsid w:val="1BF738CC"/>
    <w:rsid w:val="1C5A7DD5"/>
    <w:rsid w:val="1EFE445E"/>
    <w:rsid w:val="21532B3C"/>
    <w:rsid w:val="21F46E37"/>
    <w:rsid w:val="27B801ED"/>
    <w:rsid w:val="28C564BC"/>
    <w:rsid w:val="2B84320A"/>
    <w:rsid w:val="2E953036"/>
    <w:rsid w:val="2FFA5A1D"/>
    <w:rsid w:val="34B02D9F"/>
    <w:rsid w:val="366F684B"/>
    <w:rsid w:val="3C342EB4"/>
    <w:rsid w:val="3EAF238B"/>
    <w:rsid w:val="44CF1050"/>
    <w:rsid w:val="45886D5E"/>
    <w:rsid w:val="48D974E5"/>
    <w:rsid w:val="49E6268B"/>
    <w:rsid w:val="50515B1E"/>
    <w:rsid w:val="50C63B11"/>
    <w:rsid w:val="53735520"/>
    <w:rsid w:val="57EF08E0"/>
    <w:rsid w:val="59821F89"/>
    <w:rsid w:val="5D7D43C1"/>
    <w:rsid w:val="638004A4"/>
    <w:rsid w:val="64BF2D34"/>
    <w:rsid w:val="66B0041C"/>
    <w:rsid w:val="6C80565D"/>
    <w:rsid w:val="6D0D3798"/>
    <w:rsid w:val="6D94770D"/>
    <w:rsid w:val="6EF21CA4"/>
    <w:rsid w:val="769D3E02"/>
    <w:rsid w:val="7B8702B0"/>
    <w:rsid w:val="7D542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unhideWhenUsed/>
    <w:qFormat/>
    <w:uiPriority w:val="0"/>
    <w:pPr>
      <w:ind w:firstLine="420" w:firstLineChars="200"/>
    </w:pPr>
  </w:style>
  <w:style w:type="character" w:customStyle="1" w:styleId="6">
    <w:name w:val="font41"/>
    <w:basedOn w:val="4"/>
    <w:qFormat/>
    <w:uiPriority w:val="0"/>
    <w:rPr>
      <w:rFonts w:hint="eastAsia" w:ascii="宋体" w:hAnsi="宋体" w:eastAsia="宋体" w:cs="宋体"/>
      <w:color w:val="000000"/>
      <w:sz w:val="24"/>
      <w:szCs w:val="24"/>
      <w:u w:val="none"/>
    </w:rPr>
  </w:style>
  <w:style w:type="character" w:customStyle="1" w:styleId="7">
    <w:name w:val="font71"/>
    <w:basedOn w:val="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1351</Words>
  <Characters>1584</Characters>
  <Lines>0</Lines>
  <Paragraphs>0</Paragraphs>
  <TotalTime>2</TotalTime>
  <ScaleCrop>false</ScaleCrop>
  <LinksUpToDate>false</LinksUpToDate>
  <CharactersWithSpaces>1827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2022-05-18T00:41:00Z</dcterms:created>
  <dc:creator>GY</dc:creator>
  <cp:lastModifiedBy>melody</cp:lastModifiedBy>
  <cp:lastPrinted>2024-09-29T10:12:00Z</cp:lastPrinted>
  <dcterms:modified xsi:type="dcterms:W3CDTF">2025-10-24T01:48:05Z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671F82057E9149EFAA4A1EC87F83BE2D</vt:lpwstr>
  </property>
  <property fmtid="{D5CDD505-2E9C-101B-9397-08002B2CF9AE}" pid="4" name="KSOTemplateDocerSaveRecord">
    <vt:lpwstr>eyJoZGlkIjoiN2RiZGY4YTJjNTMyY2VmNjgwMmU5MmJkM2U0ZDJjNmUiLCJ1c2VySWQiOiIxMTMwMTc5NzUwIn0=</vt:lpwstr>
  </property>
</Properties>
</file>