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2467D">
      <w:pPr>
        <w:spacing w:line="360" w:lineRule="auto"/>
        <w:jc w:val="center"/>
        <w:rPr>
          <w:rFonts w:hint="eastAsia" w:ascii="宋体" w:hAnsi="宋体" w:eastAsia="宋体" w:cs="宋体"/>
          <w:color w:val="auto"/>
          <w:sz w:val="32"/>
          <w:szCs w:val="32"/>
        </w:rPr>
      </w:pPr>
      <w:r>
        <w:rPr>
          <w:rFonts w:hint="eastAsia" w:ascii="宋体" w:hAnsi="宋体" w:eastAsia="宋体" w:cs="宋体"/>
          <w:b/>
          <w:color w:val="auto"/>
          <w:sz w:val="30"/>
          <w:szCs w:val="30"/>
          <w:lang w:val="en-US" w:eastAsia="zh-CN"/>
        </w:rPr>
        <w:t>柳州市工人医院202</w:t>
      </w:r>
      <w:r>
        <w:rPr>
          <w:rFonts w:hint="eastAsia" w:hAnsi="宋体" w:eastAsia="宋体" w:cs="宋体"/>
          <w:b/>
          <w:color w:val="auto"/>
          <w:sz w:val="30"/>
          <w:szCs w:val="30"/>
          <w:lang w:val="en-US" w:eastAsia="zh-CN"/>
        </w:rPr>
        <w:t>6</w:t>
      </w:r>
      <w:r>
        <w:rPr>
          <w:rFonts w:hint="eastAsia" w:ascii="宋体" w:hAnsi="宋体" w:eastAsia="宋体" w:cs="宋体"/>
          <w:b/>
          <w:color w:val="auto"/>
          <w:sz w:val="30"/>
          <w:szCs w:val="30"/>
          <w:lang w:val="en-US" w:eastAsia="zh-CN"/>
        </w:rPr>
        <w:t>年年度电力市场化交易采购</w:t>
      </w:r>
    </w:p>
    <w:p w14:paraId="23001FA4">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一、项目名称</w:t>
      </w:r>
    </w:p>
    <w:p w14:paraId="3A128E2D">
      <w:pPr>
        <w:keepNext w:val="0"/>
        <w:keepLines w:val="0"/>
        <w:pageBreakBefore w:val="0"/>
        <w:kinsoku/>
        <w:wordWrap/>
        <w:overflowPunct/>
        <w:topLinePunct w:val="0"/>
        <w:bidi w:val="0"/>
        <w:snapToGrid/>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柳州市工人医院2026年年度电力市场化交易采购</w:t>
      </w:r>
    </w:p>
    <w:p w14:paraId="6780AE9E">
      <w:pPr>
        <w:tabs>
          <w:tab w:val="left" w:pos="7275"/>
        </w:tabs>
        <w:spacing w:line="36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二、项目概况</w:t>
      </w:r>
    </w:p>
    <w:p w14:paraId="20D9380E">
      <w:pPr>
        <w:keepNext w:val="0"/>
        <w:keepLines w:val="0"/>
        <w:pageBreakBefore w:val="0"/>
        <w:kinsoku/>
        <w:wordWrap/>
        <w:overflowPunct/>
        <w:topLinePunct w:val="0"/>
        <w:bidi w:val="0"/>
        <w:snapToGrid/>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为了降低医院用电成本，拟实行通过售电公司购电实现电价差优惠。计划采购2026年的电能量，合计用电量约40000兆瓦时（以实际发生额为准）。</w:t>
      </w:r>
    </w:p>
    <w:p w14:paraId="5B144205">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三、投标人/供应商资格条件</w:t>
      </w:r>
    </w:p>
    <w:p w14:paraId="35FF73A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投标人需为</w:t>
      </w:r>
      <w:r>
        <w:rPr>
          <w:rFonts w:hint="eastAsia" w:ascii="仿宋" w:hAnsi="仿宋" w:eastAsia="仿宋" w:cs="仿宋"/>
          <w:color w:val="auto"/>
          <w:sz w:val="24"/>
          <w:szCs w:val="24"/>
          <w:lang w:val="en-US" w:eastAsia="zh-CN"/>
        </w:rPr>
        <w:t>国内注册（指按国家有关规定要求注册的）具备独立法人资格的售电企业；具有电力交易市场售电公司资格。</w:t>
      </w:r>
    </w:p>
    <w:p w14:paraId="2565208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投标人</w:t>
      </w:r>
      <w:r>
        <w:rPr>
          <w:rFonts w:hint="eastAsia" w:ascii="仿宋" w:hAnsi="仿宋" w:eastAsia="仿宋" w:cs="仿宋"/>
          <w:color w:val="auto"/>
          <w:sz w:val="24"/>
          <w:szCs w:val="24"/>
          <w:lang w:val="en-US" w:eastAsia="zh-CN"/>
        </w:rPr>
        <w:t>五</w:t>
      </w:r>
      <w:r>
        <w:rPr>
          <w:rFonts w:hint="eastAsia" w:ascii="仿宋" w:hAnsi="仿宋" w:eastAsia="仿宋" w:cs="仿宋"/>
          <w:color w:val="auto"/>
          <w:sz w:val="24"/>
          <w:szCs w:val="24"/>
        </w:rPr>
        <w:t>年内在经营活动中没有重大违法记录和不良信用记录</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在电力交易中心没有客户投诉记录。</w:t>
      </w:r>
    </w:p>
    <w:p w14:paraId="503B1A1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投标人提供有效的“营业执照”副本复印件（3证合一）；</w:t>
      </w:r>
    </w:p>
    <w:p w14:paraId="7CC279F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投标人</w:t>
      </w:r>
      <w:r>
        <w:rPr>
          <w:rFonts w:hint="eastAsia" w:ascii="仿宋" w:hAnsi="仿宋" w:eastAsia="仿宋" w:cs="仿宋"/>
          <w:color w:val="auto"/>
          <w:sz w:val="24"/>
          <w:szCs w:val="24"/>
          <w:lang w:val="en-US" w:eastAsia="zh-CN"/>
        </w:rPr>
        <w:t>2025年缴纳保函金额在1500万以上。</w:t>
      </w:r>
    </w:p>
    <w:p w14:paraId="7CA5D13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不接受联合体投标。</w:t>
      </w:r>
    </w:p>
    <w:p w14:paraId="21B26198">
      <w:pPr>
        <w:keepNext w:val="0"/>
        <w:keepLines w:val="0"/>
        <w:pageBreakBefore w:val="0"/>
        <w:kinsoku/>
        <w:wordWrap/>
        <w:overflowPunct/>
        <w:topLinePunct w:val="0"/>
        <w:bidi w:val="0"/>
        <w:snapToGrid/>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四、项目内容</w:t>
      </w:r>
    </w:p>
    <w:p w14:paraId="1E495F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采购内容清单：</w:t>
      </w:r>
    </w:p>
    <w:tbl>
      <w:tblPr>
        <w:tblStyle w:val="19"/>
        <w:tblpPr w:leftFromText="180" w:rightFromText="180" w:vertAnchor="text" w:horzAnchor="page" w:tblpXSpec="center" w:tblpY="317"/>
        <w:tblOverlap w:val="never"/>
        <w:tblW w:w="91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1"/>
        <w:gridCol w:w="2295"/>
        <w:gridCol w:w="1110"/>
        <w:gridCol w:w="1650"/>
        <w:gridCol w:w="1710"/>
        <w:gridCol w:w="1059"/>
      </w:tblGrid>
      <w:tr w14:paraId="098AB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jc w:val="center"/>
        </w:trPr>
        <w:tc>
          <w:tcPr>
            <w:tcW w:w="9155" w:type="dxa"/>
            <w:gridSpan w:val="6"/>
            <w:noWrap w:val="0"/>
            <w:vAlign w:val="top"/>
          </w:tcPr>
          <w:p w14:paraId="27E9B41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柳州市工人医院2026年的用电量</w:t>
            </w:r>
          </w:p>
        </w:tc>
      </w:tr>
      <w:tr w14:paraId="123BC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jc w:val="center"/>
        </w:trPr>
        <w:tc>
          <w:tcPr>
            <w:tcW w:w="1331" w:type="dxa"/>
            <w:noWrap w:val="0"/>
            <w:vAlign w:val="center"/>
          </w:tcPr>
          <w:p w14:paraId="04E2E8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公司名称</w:t>
            </w:r>
          </w:p>
        </w:tc>
        <w:tc>
          <w:tcPr>
            <w:tcW w:w="2295" w:type="dxa"/>
            <w:noWrap w:val="0"/>
            <w:vAlign w:val="center"/>
          </w:tcPr>
          <w:p w14:paraId="25D2E2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地址</w:t>
            </w:r>
          </w:p>
        </w:tc>
        <w:tc>
          <w:tcPr>
            <w:tcW w:w="1110" w:type="dxa"/>
            <w:noWrap w:val="0"/>
            <w:vAlign w:val="center"/>
          </w:tcPr>
          <w:p w14:paraId="216A5E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电压等级</w:t>
            </w:r>
          </w:p>
        </w:tc>
        <w:tc>
          <w:tcPr>
            <w:tcW w:w="1650" w:type="dxa"/>
            <w:noWrap w:val="0"/>
            <w:vAlign w:val="center"/>
          </w:tcPr>
          <w:p w14:paraId="675B78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预估电量</w:t>
            </w:r>
          </w:p>
          <w:p w14:paraId="2D3F0A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（兆瓦时）</w:t>
            </w:r>
          </w:p>
        </w:tc>
        <w:tc>
          <w:tcPr>
            <w:tcW w:w="1710" w:type="dxa"/>
            <w:noWrap w:val="0"/>
            <w:vAlign w:val="center"/>
          </w:tcPr>
          <w:p w14:paraId="08293A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报价</w:t>
            </w:r>
          </w:p>
          <w:p w14:paraId="4E0809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（元/千瓦时）</w:t>
            </w:r>
          </w:p>
        </w:tc>
        <w:tc>
          <w:tcPr>
            <w:tcW w:w="1059" w:type="dxa"/>
            <w:noWrap w:val="0"/>
            <w:vAlign w:val="center"/>
          </w:tcPr>
          <w:p w14:paraId="4194A8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rPr>
            </w:pPr>
          </w:p>
        </w:tc>
      </w:tr>
      <w:tr w14:paraId="3DD48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jc w:val="center"/>
        </w:trPr>
        <w:tc>
          <w:tcPr>
            <w:tcW w:w="1331" w:type="dxa"/>
            <w:noWrap w:val="0"/>
            <w:vAlign w:val="center"/>
          </w:tcPr>
          <w:p w14:paraId="01291B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柳州市工人医院</w:t>
            </w:r>
          </w:p>
        </w:tc>
        <w:tc>
          <w:tcPr>
            <w:tcW w:w="2295" w:type="dxa"/>
            <w:noWrap w:val="0"/>
            <w:vAlign w:val="center"/>
          </w:tcPr>
          <w:p w14:paraId="1A51C2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柳州市柳南区和平路156号</w:t>
            </w:r>
          </w:p>
        </w:tc>
        <w:tc>
          <w:tcPr>
            <w:tcW w:w="1110" w:type="dxa"/>
            <w:noWrap w:val="0"/>
            <w:vAlign w:val="center"/>
          </w:tcPr>
          <w:p w14:paraId="516CA0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 KV</w:t>
            </w:r>
          </w:p>
        </w:tc>
        <w:tc>
          <w:tcPr>
            <w:tcW w:w="1650" w:type="dxa"/>
            <w:noWrap w:val="0"/>
            <w:vAlign w:val="center"/>
          </w:tcPr>
          <w:p w14:paraId="56362EA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40000</w:t>
            </w:r>
          </w:p>
        </w:tc>
        <w:tc>
          <w:tcPr>
            <w:tcW w:w="1710" w:type="dxa"/>
            <w:noWrap w:val="0"/>
            <w:vAlign w:val="center"/>
          </w:tcPr>
          <w:p w14:paraId="398F53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rPr>
            </w:pPr>
          </w:p>
        </w:tc>
        <w:tc>
          <w:tcPr>
            <w:tcW w:w="1059" w:type="dxa"/>
            <w:noWrap w:val="0"/>
            <w:vAlign w:val="center"/>
          </w:tcPr>
          <w:p w14:paraId="0892BAA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rPr>
            </w:pPr>
          </w:p>
        </w:tc>
      </w:tr>
      <w:tr w14:paraId="65C10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jc w:val="center"/>
        </w:trPr>
        <w:tc>
          <w:tcPr>
            <w:tcW w:w="1331" w:type="dxa"/>
            <w:noWrap w:val="0"/>
            <w:vAlign w:val="center"/>
          </w:tcPr>
          <w:p w14:paraId="78AA57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w:t>
            </w:r>
          </w:p>
        </w:tc>
        <w:tc>
          <w:tcPr>
            <w:tcW w:w="2295" w:type="dxa"/>
            <w:noWrap w:val="0"/>
            <w:vAlign w:val="center"/>
          </w:tcPr>
          <w:p w14:paraId="7CC5535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110" w:type="dxa"/>
            <w:noWrap w:val="0"/>
            <w:vAlign w:val="center"/>
          </w:tcPr>
          <w:p w14:paraId="3EB8F4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rPr>
            </w:pPr>
          </w:p>
        </w:tc>
        <w:tc>
          <w:tcPr>
            <w:tcW w:w="1650" w:type="dxa"/>
            <w:noWrap w:val="0"/>
            <w:vAlign w:val="center"/>
          </w:tcPr>
          <w:p w14:paraId="2F5DD95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rPr>
            </w:pPr>
          </w:p>
        </w:tc>
        <w:tc>
          <w:tcPr>
            <w:tcW w:w="1710" w:type="dxa"/>
            <w:noWrap w:val="0"/>
            <w:vAlign w:val="center"/>
          </w:tcPr>
          <w:p w14:paraId="52751A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rPr>
            </w:pPr>
          </w:p>
        </w:tc>
        <w:tc>
          <w:tcPr>
            <w:tcW w:w="1059" w:type="dxa"/>
            <w:noWrap w:val="0"/>
            <w:vAlign w:val="center"/>
          </w:tcPr>
          <w:p w14:paraId="5D3ACF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rPr>
            </w:pPr>
          </w:p>
        </w:tc>
      </w:tr>
    </w:tbl>
    <w:p w14:paraId="518AEC62">
      <w:pPr>
        <w:spacing w:line="36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rPr>
        <w:t>注：以上内容包含运输、拆除、搬运、安装人工和所有税费等所有费用。</w:t>
      </w:r>
    </w:p>
    <w:p w14:paraId="3ECC8CF2">
      <w:pPr>
        <w:numPr>
          <w:ilvl w:val="0"/>
          <w:numId w:val="2"/>
        </w:numPr>
        <w:spacing w:line="360" w:lineRule="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招标要求</w:t>
      </w:r>
    </w:p>
    <w:p w14:paraId="61A9AEE1">
      <w:pPr>
        <w:pageBreakBefore w:val="0"/>
        <w:widowControl w:val="0"/>
        <w:numPr>
          <w:ilvl w:val="0"/>
          <w:numId w:val="0"/>
        </w:numPr>
        <w:kinsoku/>
        <w:wordWrap/>
        <w:overflowPunct/>
        <w:topLinePunct w:val="0"/>
        <w:autoSpaceDE/>
        <w:autoSpaceDN/>
        <w:bidi w:val="0"/>
        <w:adjustRightInd/>
        <w:snapToGrid/>
        <w:spacing w:line="500" w:lineRule="exact"/>
        <w:ind w:leftChars="0" w:firstLine="482" w:firstLineChars="200"/>
        <w:jc w:val="left"/>
        <w:textAlignment w:val="auto"/>
        <w:rPr>
          <w:rFonts w:hint="eastAsia"/>
          <w:color w:val="auto"/>
          <w:lang w:val="en-US" w:eastAsia="zh-CN"/>
        </w:rPr>
      </w:pPr>
      <w:r>
        <w:rPr>
          <w:rFonts w:hint="eastAsia" w:ascii="仿宋" w:hAnsi="仿宋" w:eastAsia="仿宋" w:cs="仿宋"/>
          <w:b/>
          <w:bCs/>
          <w:color w:val="auto"/>
          <w:sz w:val="24"/>
          <w:szCs w:val="24"/>
        </w:rPr>
        <w:t>标注“</w:t>
      </w:r>
      <w:r>
        <w:rPr>
          <w:rFonts w:hint="eastAsia" w:ascii="仿宋" w:hAnsi="仿宋" w:eastAsia="仿宋" w:cs="仿宋"/>
          <w:color w:val="auto"/>
          <w:sz w:val="24"/>
          <w:szCs w:val="24"/>
        </w:rPr>
        <w:t>★</w:t>
      </w:r>
      <w:r>
        <w:rPr>
          <w:rFonts w:hint="eastAsia" w:ascii="仿宋" w:hAnsi="仿宋" w:eastAsia="仿宋" w:cs="仿宋"/>
          <w:b/>
          <w:bCs/>
          <w:color w:val="auto"/>
          <w:sz w:val="24"/>
          <w:szCs w:val="24"/>
        </w:rPr>
        <w:t>”的条款或要求系指实质性条款或实质性要求，必须满足，如存在负偏离将导致投标被否决。非标注“★”的一般技术参数仅为参考要求，不作为废标项，投标人根据自身情况自行响应。</w:t>
      </w:r>
      <w:bookmarkStart w:id="0" w:name="_GoBack"/>
      <w:bookmarkEnd w:id="0"/>
    </w:p>
    <w:p w14:paraId="1ABBA957">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投标人承诺，当投标价高于南方电网代购价格时，以南方电网代购价格结算；当投标价低于南方电网代购价格时，以投标价格结算。确保甲方市场化交易的价格不高于南方电网代购价格。</w:t>
      </w:r>
    </w:p>
    <w:p w14:paraId="02758CBD">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color w:val="auto"/>
          <w:lang w:val="en-US" w:eastAsia="zh-CN"/>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投标人2025年电厂侧交易总购电量≥13亿千瓦时（需提供与电厂购电合同或交易系统批发交易电量截图）。</w:t>
      </w:r>
    </w:p>
    <w:p w14:paraId="369E8417">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投标人2024 年1月1日至2024年12月31日市场实际结算电量不低于14亿千瓦时（以电力交易中心的盖章结算电量截图为依据）。</w:t>
      </w:r>
    </w:p>
    <w:p w14:paraId="108E536D">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对用户承诺偏差电量考核:投标人承担采购人各品种电量全部偏差电量考核及可能的处罚费用。</w:t>
      </w:r>
    </w:p>
    <w:p w14:paraId="62844AED">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承诺因合同期限内，投标人如被取消广西省内销售售电资格或解除合同，投标人应承担违约责任，除赔偿违约金外，还需赔偿采购人更换电力交易代理商造成的更换成本。</w:t>
      </w:r>
    </w:p>
    <w:p w14:paraId="1F74EDD2">
      <w:pPr>
        <w:spacing w:line="360" w:lineRule="auto"/>
        <w:rPr>
          <w:rFonts w:hint="eastAsia" w:ascii="仿宋" w:hAnsi="仿宋" w:eastAsia="仿宋" w:cs="仿宋"/>
          <w:color w:val="auto"/>
          <w:sz w:val="24"/>
          <w:szCs w:val="24"/>
        </w:rPr>
      </w:pPr>
      <w:r>
        <w:rPr>
          <w:rFonts w:hint="eastAsia" w:ascii="仿宋" w:hAnsi="仿宋" w:eastAsia="仿宋" w:cs="仿宋"/>
          <w:b/>
          <w:bCs/>
          <w:color w:val="auto"/>
          <w:sz w:val="24"/>
          <w:szCs w:val="24"/>
          <w:lang w:eastAsia="zh-CN"/>
        </w:rPr>
        <w:t>六</w:t>
      </w:r>
      <w:r>
        <w:rPr>
          <w:rFonts w:hint="eastAsia" w:ascii="仿宋" w:hAnsi="仿宋" w:eastAsia="仿宋" w:cs="仿宋"/>
          <w:b/>
          <w:bCs/>
          <w:color w:val="auto"/>
          <w:sz w:val="24"/>
          <w:szCs w:val="24"/>
        </w:rPr>
        <w:t>、报价方式及合同工期</w:t>
      </w:r>
    </w:p>
    <w:p w14:paraId="4FD2A60F">
      <w:pPr>
        <w:numPr>
          <w:ilvl w:val="0"/>
          <w:numId w:val="4"/>
        </w:numPr>
        <w:spacing w:line="360" w:lineRule="auto"/>
        <w:ind w:left="0" w:leftChars="0" w:firstLine="480" w:firstLineChars="20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双方约定电量结算模式为固定价格。</w:t>
      </w:r>
    </w:p>
    <w:p w14:paraId="11630C0E">
      <w:pPr>
        <w:numPr>
          <w:ilvl w:val="0"/>
          <w:numId w:val="4"/>
        </w:numPr>
        <w:spacing w:line="360" w:lineRule="auto"/>
        <w:ind w:left="0"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价格最多可保留3位小数、且在2025年度电量上下限价格内(交易电量价格未包含电网输配电价、政府基金及附加、市损益分摊、峰谷尖浮动价格、煤电容量分摊费等)。</w:t>
      </w:r>
    </w:p>
    <w:p w14:paraId="45A6D0CD">
      <w:pPr>
        <w:numPr>
          <w:ilvl w:val="0"/>
          <w:numId w:val="4"/>
        </w:numPr>
        <w:spacing w:line="360" w:lineRule="auto"/>
        <w:ind w:left="0"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投标人承诺采购人的全电量参与交易、平衡采购人电量偏差和承担采购人电量偏差考核和考核费用，投标人无法保障和承诺的报价无效（注：服务执行期间，涉及的标杆电价、输配电价、政府性基金及附加按照广西省价格主管部门最新下发的价格文件执行）。</w:t>
      </w:r>
    </w:p>
    <w:p w14:paraId="010DD4C5">
      <w:pPr>
        <w:pStyle w:val="6"/>
        <w:numPr>
          <w:ilvl w:val="0"/>
          <w:numId w:val="4"/>
        </w:numPr>
        <w:spacing w:line="360" w:lineRule="auto"/>
        <w:ind w:left="0" w:leftChars="0" w:firstLine="480" w:firstLineChars="200"/>
        <w:rPr>
          <w:rFonts w:hint="default" w:eastAsia="宋体"/>
          <w:color w:val="auto"/>
          <w:lang w:val="en-US" w:eastAsia="zh-CN"/>
        </w:rPr>
      </w:pPr>
      <w:r>
        <w:rPr>
          <w:rFonts w:hint="eastAsia" w:ascii="仿宋" w:hAnsi="仿宋" w:eastAsia="仿宋" w:cs="仿宋"/>
          <w:color w:val="auto"/>
          <w:kern w:val="2"/>
          <w:sz w:val="24"/>
          <w:szCs w:val="24"/>
          <w:lang w:val="en-US" w:eastAsia="zh-CN" w:bidi="ar-SA"/>
        </w:rPr>
        <w:t>服务期1年。</w:t>
      </w:r>
    </w:p>
    <w:p w14:paraId="43A191DF">
      <w:pPr>
        <w:numPr>
          <w:ilvl w:val="0"/>
          <w:numId w:val="4"/>
        </w:numPr>
        <w:ind w:left="0" w:leftChars="0" w:firstLine="480" w:firstLineChars="20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本次招标不涉及付款方式，原电费缴纳方式不变。</w:t>
      </w:r>
    </w:p>
    <w:p w14:paraId="382A9D12">
      <w:pPr>
        <w:spacing w:line="360" w:lineRule="auto"/>
        <w:rPr>
          <w:rFonts w:hint="eastAsia" w:ascii="仿宋" w:hAnsi="仿宋" w:eastAsia="仿宋" w:cs="仿宋"/>
          <w:color w:val="auto"/>
          <w:sz w:val="24"/>
          <w:szCs w:val="24"/>
        </w:rPr>
      </w:pPr>
    </w:p>
    <w:p w14:paraId="3B10AFCC">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总务科</w:t>
      </w:r>
    </w:p>
    <w:p w14:paraId="1C2A86EC">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202</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rPr>
        <w:t>日</w:t>
      </w:r>
    </w:p>
    <w:p w14:paraId="7145CDCF">
      <w:pPr>
        <w:pStyle w:val="6"/>
        <w:spacing w:line="360" w:lineRule="auto"/>
        <w:rPr>
          <w:rFonts w:hint="eastAsia" w:ascii="仿宋" w:hAnsi="仿宋" w:eastAsia="仿宋" w:cs="仿宋"/>
          <w:color w:val="auto"/>
          <w:sz w:val="24"/>
          <w:szCs w:val="24"/>
        </w:rPr>
      </w:pPr>
    </w:p>
    <w:sectPr>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D37752"/>
    <w:multiLevelType w:val="singleLevel"/>
    <w:tmpl w:val="97D37752"/>
    <w:lvl w:ilvl="0" w:tentative="0">
      <w:start w:val="1"/>
      <w:numFmt w:val="decimal"/>
      <w:suff w:val="nothing"/>
      <w:lvlText w:val="%1．"/>
      <w:lvlJc w:val="left"/>
      <w:pPr>
        <w:ind w:left="0" w:firstLine="400"/>
      </w:pPr>
      <w:rPr>
        <w:rFonts w:hint="default"/>
      </w:rPr>
    </w:lvl>
  </w:abstractNum>
  <w:abstractNum w:abstractNumId="1">
    <w:nsid w:val="A20B01C1"/>
    <w:multiLevelType w:val="singleLevel"/>
    <w:tmpl w:val="A20B01C1"/>
    <w:lvl w:ilvl="0" w:tentative="0">
      <w:start w:val="1"/>
      <w:numFmt w:val="decimal"/>
      <w:suff w:val="nothing"/>
      <w:lvlText w:val="%1．"/>
      <w:lvlJc w:val="left"/>
      <w:pPr>
        <w:ind w:left="0" w:firstLine="400"/>
      </w:pPr>
      <w:rPr>
        <w:rFonts w:hint="default"/>
      </w:rPr>
    </w:lvl>
  </w:abstractNum>
  <w:abstractNum w:abstractNumId="2">
    <w:nsid w:val="AA40EFC1"/>
    <w:multiLevelType w:val="singleLevel"/>
    <w:tmpl w:val="AA40EFC1"/>
    <w:lvl w:ilvl="0" w:tentative="0">
      <w:start w:val="1"/>
      <w:numFmt w:val="decimal"/>
      <w:suff w:val="nothing"/>
      <w:lvlText w:val="%1．"/>
      <w:lvlJc w:val="left"/>
      <w:pPr>
        <w:ind w:left="0" w:firstLine="400"/>
      </w:pPr>
      <w:rPr>
        <w:rFonts w:hint="default"/>
      </w:rPr>
    </w:lvl>
  </w:abstractNum>
  <w:abstractNum w:abstractNumId="3">
    <w:nsid w:val="D5D7E54C"/>
    <w:multiLevelType w:val="singleLevel"/>
    <w:tmpl w:val="D5D7E54C"/>
    <w:lvl w:ilvl="0" w:tentative="0">
      <w:start w:val="5"/>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4MTM0ODYwZTQwMzg1YTFlYTgwYTFiMDUxZDQ0NjcifQ=="/>
  </w:docVars>
  <w:rsids>
    <w:rsidRoot w:val="53C91D89"/>
    <w:rsid w:val="00294195"/>
    <w:rsid w:val="004E3DD1"/>
    <w:rsid w:val="009300F8"/>
    <w:rsid w:val="00B4760B"/>
    <w:rsid w:val="010951A7"/>
    <w:rsid w:val="029006F1"/>
    <w:rsid w:val="030A15F1"/>
    <w:rsid w:val="03435C52"/>
    <w:rsid w:val="041744FB"/>
    <w:rsid w:val="042621F8"/>
    <w:rsid w:val="047E1FB9"/>
    <w:rsid w:val="04AA6AEB"/>
    <w:rsid w:val="05B0028B"/>
    <w:rsid w:val="05C74289"/>
    <w:rsid w:val="05DD01AD"/>
    <w:rsid w:val="06D663A6"/>
    <w:rsid w:val="07664AA9"/>
    <w:rsid w:val="09D22773"/>
    <w:rsid w:val="0AD409A0"/>
    <w:rsid w:val="0C29450A"/>
    <w:rsid w:val="0CCD4E33"/>
    <w:rsid w:val="0CF90920"/>
    <w:rsid w:val="0D052F8B"/>
    <w:rsid w:val="0DEC388F"/>
    <w:rsid w:val="0DFB3956"/>
    <w:rsid w:val="0E1F0604"/>
    <w:rsid w:val="11424D1C"/>
    <w:rsid w:val="11634099"/>
    <w:rsid w:val="1202325C"/>
    <w:rsid w:val="128571E5"/>
    <w:rsid w:val="139F4F81"/>
    <w:rsid w:val="13E7274D"/>
    <w:rsid w:val="144D6A10"/>
    <w:rsid w:val="149F3026"/>
    <w:rsid w:val="14F70FF5"/>
    <w:rsid w:val="158A71B2"/>
    <w:rsid w:val="1623579A"/>
    <w:rsid w:val="171C1FFC"/>
    <w:rsid w:val="17AA5816"/>
    <w:rsid w:val="17CB6A54"/>
    <w:rsid w:val="17F07302"/>
    <w:rsid w:val="185A3EE7"/>
    <w:rsid w:val="186E6B0B"/>
    <w:rsid w:val="188A0ED1"/>
    <w:rsid w:val="19AB7B33"/>
    <w:rsid w:val="1B000B55"/>
    <w:rsid w:val="1C52663A"/>
    <w:rsid w:val="1D97056E"/>
    <w:rsid w:val="1DC51825"/>
    <w:rsid w:val="1E1D2544"/>
    <w:rsid w:val="1F7B2D1C"/>
    <w:rsid w:val="1FBD62B1"/>
    <w:rsid w:val="20B16B03"/>
    <w:rsid w:val="20C62594"/>
    <w:rsid w:val="219B01F8"/>
    <w:rsid w:val="21A07DC1"/>
    <w:rsid w:val="21A904D3"/>
    <w:rsid w:val="22E362D2"/>
    <w:rsid w:val="23A83B2E"/>
    <w:rsid w:val="24BB5C18"/>
    <w:rsid w:val="25333665"/>
    <w:rsid w:val="26963B9B"/>
    <w:rsid w:val="26D52249"/>
    <w:rsid w:val="28865645"/>
    <w:rsid w:val="2967317C"/>
    <w:rsid w:val="29EB6A59"/>
    <w:rsid w:val="2A962AEA"/>
    <w:rsid w:val="2B9F66A7"/>
    <w:rsid w:val="2BC77052"/>
    <w:rsid w:val="2BD52A2A"/>
    <w:rsid w:val="2C022C0C"/>
    <w:rsid w:val="2CB404AC"/>
    <w:rsid w:val="2CD66967"/>
    <w:rsid w:val="2CDF3794"/>
    <w:rsid w:val="2E852EAB"/>
    <w:rsid w:val="2FC63D74"/>
    <w:rsid w:val="30D0413E"/>
    <w:rsid w:val="31040C94"/>
    <w:rsid w:val="312B0FAC"/>
    <w:rsid w:val="31F22A68"/>
    <w:rsid w:val="32EE083A"/>
    <w:rsid w:val="34272BB6"/>
    <w:rsid w:val="34D91454"/>
    <w:rsid w:val="35AC53AF"/>
    <w:rsid w:val="382A29C0"/>
    <w:rsid w:val="39B90520"/>
    <w:rsid w:val="3A1D70AA"/>
    <w:rsid w:val="3A875A71"/>
    <w:rsid w:val="3B866CAE"/>
    <w:rsid w:val="3E2C4BB7"/>
    <w:rsid w:val="3F2B5630"/>
    <w:rsid w:val="3F640D97"/>
    <w:rsid w:val="3F664045"/>
    <w:rsid w:val="40012417"/>
    <w:rsid w:val="40D46D12"/>
    <w:rsid w:val="4172433C"/>
    <w:rsid w:val="417D3E89"/>
    <w:rsid w:val="419A0FA7"/>
    <w:rsid w:val="41A13939"/>
    <w:rsid w:val="41B74C86"/>
    <w:rsid w:val="420F3F6D"/>
    <w:rsid w:val="421C47E7"/>
    <w:rsid w:val="42872172"/>
    <w:rsid w:val="42B208A8"/>
    <w:rsid w:val="42D9561B"/>
    <w:rsid w:val="446B68C4"/>
    <w:rsid w:val="45960004"/>
    <w:rsid w:val="47A37881"/>
    <w:rsid w:val="47F24951"/>
    <w:rsid w:val="481370C4"/>
    <w:rsid w:val="485C4F2C"/>
    <w:rsid w:val="489B4B75"/>
    <w:rsid w:val="49634BF7"/>
    <w:rsid w:val="4B95142D"/>
    <w:rsid w:val="4D1B00DF"/>
    <w:rsid w:val="4D926C66"/>
    <w:rsid w:val="4FF57096"/>
    <w:rsid w:val="50E85F0B"/>
    <w:rsid w:val="52F3051F"/>
    <w:rsid w:val="53C91D89"/>
    <w:rsid w:val="546C53B3"/>
    <w:rsid w:val="55617B80"/>
    <w:rsid w:val="56103636"/>
    <w:rsid w:val="561D501A"/>
    <w:rsid w:val="56515FE9"/>
    <w:rsid w:val="568D4870"/>
    <w:rsid w:val="574C1419"/>
    <w:rsid w:val="5A447D2A"/>
    <w:rsid w:val="5A7A7DD3"/>
    <w:rsid w:val="5B7A2695"/>
    <w:rsid w:val="5CB3223D"/>
    <w:rsid w:val="5CEF488A"/>
    <w:rsid w:val="5DF64A8D"/>
    <w:rsid w:val="5E40418F"/>
    <w:rsid w:val="5F1324D4"/>
    <w:rsid w:val="5F442227"/>
    <w:rsid w:val="5FD111D8"/>
    <w:rsid w:val="623A7395"/>
    <w:rsid w:val="627438C2"/>
    <w:rsid w:val="63814B5D"/>
    <w:rsid w:val="64C96A6A"/>
    <w:rsid w:val="680C7FB1"/>
    <w:rsid w:val="6A9B7D71"/>
    <w:rsid w:val="6AE954B5"/>
    <w:rsid w:val="6BA044C1"/>
    <w:rsid w:val="6C557385"/>
    <w:rsid w:val="6C775AF2"/>
    <w:rsid w:val="6C9C532D"/>
    <w:rsid w:val="6E5E469C"/>
    <w:rsid w:val="6F0453DE"/>
    <w:rsid w:val="6F250725"/>
    <w:rsid w:val="6F395FEB"/>
    <w:rsid w:val="70D5531A"/>
    <w:rsid w:val="71212378"/>
    <w:rsid w:val="717766ED"/>
    <w:rsid w:val="72625B8C"/>
    <w:rsid w:val="72F50D26"/>
    <w:rsid w:val="73BB4BC8"/>
    <w:rsid w:val="74607426"/>
    <w:rsid w:val="74C13C0D"/>
    <w:rsid w:val="76B33626"/>
    <w:rsid w:val="76C91732"/>
    <w:rsid w:val="77DD02F3"/>
    <w:rsid w:val="79562EED"/>
    <w:rsid w:val="7AC124B5"/>
    <w:rsid w:val="7AF9322A"/>
    <w:rsid w:val="7B161079"/>
    <w:rsid w:val="7B6660C0"/>
    <w:rsid w:val="7CAF0D43"/>
    <w:rsid w:val="7CC12FE9"/>
    <w:rsid w:val="7D0A0C4E"/>
    <w:rsid w:val="7DBC3A33"/>
    <w:rsid w:val="7DFD69D9"/>
    <w:rsid w:val="7EB76882"/>
    <w:rsid w:val="7FE66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Courier New" w:eastAsiaTheme="minorEastAsia" w:cstheme="minorBidi"/>
      <w:kern w:val="2"/>
      <w:sz w:val="21"/>
      <w:szCs w:val="22"/>
      <w:lang w:val="en-US" w:eastAsia="zh-CN" w:bidi="ar-SA"/>
    </w:rPr>
  </w:style>
  <w:style w:type="paragraph" w:styleId="3">
    <w:name w:val="heading 2"/>
    <w:basedOn w:val="1"/>
    <w:next w:val="1"/>
    <w:autoRedefine/>
    <w:qFormat/>
    <w:uiPriority w:val="0"/>
    <w:pPr>
      <w:keepNext/>
      <w:keepLines/>
      <w:spacing w:before="500" w:after="500" w:line="416" w:lineRule="auto"/>
      <w:outlineLvl w:val="1"/>
    </w:pPr>
    <w:rPr>
      <w:rFonts w:ascii="Arial" w:hAnsi="Arial" w:eastAsia="宋体" w:cs="Times New Roman"/>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pPr>
    <w:rPr>
      <w:rFonts w:ascii="宋体" w:hAnsi="宋体"/>
      <w:sz w:val="24"/>
    </w:rPr>
  </w:style>
  <w:style w:type="paragraph" w:styleId="4">
    <w:name w:val="index 8"/>
    <w:basedOn w:val="1"/>
    <w:next w:val="1"/>
    <w:autoRedefine/>
    <w:qFormat/>
    <w:uiPriority w:val="0"/>
    <w:pPr>
      <w:jc w:val="left"/>
    </w:pPr>
    <w:rPr>
      <w:rFonts w:ascii="Times New Roman" w:hAnsi="Times New Roman"/>
    </w:rPr>
  </w:style>
  <w:style w:type="paragraph" w:styleId="5">
    <w:name w:val="annotation text"/>
    <w:basedOn w:val="1"/>
    <w:autoRedefine/>
    <w:unhideWhenUsed/>
    <w:qFormat/>
    <w:uiPriority w:val="0"/>
    <w:pPr>
      <w:jc w:val="left"/>
    </w:pPr>
  </w:style>
  <w:style w:type="paragraph" w:styleId="6">
    <w:name w:val="Body Text"/>
    <w:basedOn w:val="1"/>
    <w:next w:val="1"/>
    <w:autoRedefine/>
    <w:qFormat/>
    <w:uiPriority w:val="0"/>
    <w:pPr>
      <w:spacing w:line="380" w:lineRule="exact"/>
    </w:pPr>
    <w:rPr>
      <w:rFonts w:ascii="Times New Roman" w:hAnsi="Times New Roman" w:eastAsia="宋体" w:cs="Times New Roman"/>
      <w:sz w:val="24"/>
      <w:szCs w:val="24"/>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Char Char Char Char Char Char1 Char"/>
    <w:basedOn w:val="1"/>
    <w:qFormat/>
    <w:uiPriority w:val="0"/>
    <w:rPr>
      <w:sz w:val="24"/>
      <w:szCs w:val="24"/>
    </w:rPr>
  </w:style>
  <w:style w:type="character" w:customStyle="1" w:styleId="13">
    <w:name w:val="font21"/>
    <w:basedOn w:val="11"/>
    <w:autoRedefine/>
    <w:qFormat/>
    <w:uiPriority w:val="0"/>
    <w:rPr>
      <w:rFonts w:hint="eastAsia" w:ascii="宋体" w:hAnsi="宋体" w:eastAsia="宋体" w:cs="宋体"/>
      <w:color w:val="000000"/>
      <w:sz w:val="24"/>
      <w:szCs w:val="24"/>
      <w:u w:val="none"/>
    </w:rPr>
  </w:style>
  <w:style w:type="character" w:customStyle="1" w:styleId="14">
    <w:name w:val="font31"/>
    <w:basedOn w:val="11"/>
    <w:autoRedefine/>
    <w:qFormat/>
    <w:uiPriority w:val="0"/>
    <w:rPr>
      <w:rFonts w:hint="default" w:ascii="Times New Roman" w:hAnsi="Times New Roman" w:cs="Times New Roman"/>
      <w:color w:val="000000"/>
      <w:sz w:val="22"/>
      <w:szCs w:val="22"/>
      <w:u w:val="none"/>
    </w:rPr>
  </w:style>
  <w:style w:type="character" w:customStyle="1" w:styleId="15">
    <w:name w:val="font41"/>
    <w:basedOn w:val="11"/>
    <w:autoRedefine/>
    <w:qFormat/>
    <w:uiPriority w:val="0"/>
    <w:rPr>
      <w:rFonts w:hint="eastAsia" w:ascii="宋体" w:hAnsi="宋体" w:eastAsia="宋体" w:cs="宋体"/>
      <w:color w:val="000000"/>
      <w:sz w:val="22"/>
      <w:szCs w:val="22"/>
      <w:u w:val="none"/>
    </w:rPr>
  </w:style>
  <w:style w:type="paragraph" w:customStyle="1" w:styleId="16">
    <w:name w:val="正文2"/>
    <w:basedOn w:val="1"/>
    <w:autoRedefine/>
    <w:qFormat/>
    <w:uiPriority w:val="0"/>
    <w:pPr>
      <w:spacing w:before="156" w:line="360" w:lineRule="auto"/>
      <w:ind w:firstLine="510" w:firstLineChars="200"/>
    </w:pPr>
    <w:rPr>
      <w:sz w:val="24"/>
    </w:rPr>
  </w:style>
  <w:style w:type="character" w:customStyle="1" w:styleId="17">
    <w:name w:val="font11"/>
    <w:basedOn w:val="11"/>
    <w:autoRedefine/>
    <w:qFormat/>
    <w:uiPriority w:val="0"/>
    <w:rPr>
      <w:rFonts w:hint="eastAsia" w:ascii="宋体" w:hAnsi="宋体" w:eastAsia="宋体" w:cs="宋体"/>
      <w:color w:val="000000"/>
      <w:sz w:val="22"/>
      <w:szCs w:val="22"/>
      <w:u w:val="none"/>
    </w:rPr>
  </w:style>
  <w:style w:type="paragraph" w:styleId="18">
    <w:name w:val="List Paragraph"/>
    <w:basedOn w:val="1"/>
    <w:autoRedefine/>
    <w:qFormat/>
    <w:uiPriority w:val="34"/>
    <w:pPr>
      <w:ind w:firstLine="420" w:firstLineChars="200"/>
    </w:pPr>
    <w:rPr>
      <w:rFonts w:asciiTheme="minorHAnsi" w:hAnsiTheme="minorHAnsi"/>
    </w:rPr>
  </w:style>
  <w:style w:type="table" w:customStyle="1" w:styleId="1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1028</Words>
  <Characters>1079</Characters>
  <Lines>13</Lines>
  <Paragraphs>3</Paragraphs>
  <TotalTime>24</TotalTime>
  <ScaleCrop>false</ScaleCrop>
  <LinksUpToDate>false</LinksUpToDate>
  <CharactersWithSpaces>1193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2016-03-02T06:46:00Z</dcterms:created>
  <dc:creator>Administrator</dc:creator>
  <cp:lastModifiedBy>七日</cp:lastModifiedBy>
  <cp:lastPrinted>2025-04-26T01:49:00Z</cp:lastPrinted>
  <dcterms:modified xsi:type="dcterms:W3CDTF">2025-10-24T08:45:21Z</dcterms:modified>
  <dc:title>关于西院门诊住院综合楼大堂采光井电动百叶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3DC3E86B1CB5478E8DA22600D831ECCE_13</vt:lpwstr>
  </property>
  <property fmtid="{D5CDD505-2E9C-101B-9397-08002B2CF9AE}" pid="4" name="KSOTemplateDocerSaveRecord">
    <vt:lpwstr>eyJoZGlkIjoiZTY4MTM0ODYwZTQwMzg1YTFlYTgwYTFiMDUxZDQ0NjciLCJ1c2VySWQiOiIzMjcyOTE0OTYifQ==</vt:lpwstr>
  </property>
</Properties>
</file>