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646D47">
      <w:pPr>
        <w:jc w:val="center"/>
        <w:rPr>
          <w:rFonts w:asciiTheme="minorEastAsia" w:hAnsiTheme="minorEastAsia" w:cstheme="minorEastAsia"/>
          <w:b/>
          <w:bCs/>
          <w:sz w:val="30"/>
          <w:szCs w:val="30"/>
        </w:rPr>
      </w:pPr>
      <w:r>
        <w:rPr>
          <w:rFonts w:hint="eastAsia" w:asciiTheme="minorEastAsia" w:hAnsiTheme="minorEastAsia" w:cstheme="minorEastAsia"/>
          <w:b/>
          <w:bCs/>
          <w:sz w:val="30"/>
          <w:szCs w:val="30"/>
          <w:lang w:val="en-US" w:eastAsia="zh-CN"/>
        </w:rPr>
        <w:t>柳州市工人医院总院及西院护士站智护屏维保服务</w:t>
      </w:r>
      <w:r>
        <w:rPr>
          <w:rFonts w:hint="eastAsia" w:asciiTheme="minorEastAsia" w:hAnsiTheme="minorEastAsia" w:cstheme="minorEastAsia"/>
          <w:b/>
          <w:bCs/>
          <w:sz w:val="30"/>
          <w:szCs w:val="30"/>
        </w:rPr>
        <w:t>技术参数</w:t>
      </w:r>
    </w:p>
    <w:p w14:paraId="1B9A8A8E">
      <w:pPr>
        <w:rPr>
          <w:rFonts w:asciiTheme="minorEastAsia" w:hAnsiTheme="minorEastAsia" w:cstheme="minorEastAsia"/>
          <w:b/>
          <w:bCs/>
          <w:sz w:val="28"/>
          <w:szCs w:val="28"/>
        </w:rPr>
      </w:pPr>
      <w:r>
        <w:rPr>
          <w:rFonts w:hint="eastAsia" w:asciiTheme="minorEastAsia" w:hAnsiTheme="minorEastAsia" w:cstheme="minorEastAsia"/>
          <w:b/>
          <w:bCs/>
          <w:sz w:val="28"/>
          <w:szCs w:val="28"/>
        </w:rPr>
        <w:t>一、项目背景</w:t>
      </w:r>
    </w:p>
    <w:p w14:paraId="7149D64C">
      <w:pPr>
        <w:spacing w:line="480" w:lineRule="auto"/>
        <w:ind w:firstLine="480" w:firstLineChars="200"/>
        <w:rPr>
          <w:sz w:val="24"/>
        </w:rPr>
      </w:pPr>
      <w:r>
        <w:rPr>
          <w:rFonts w:hint="eastAsia"/>
          <w:sz w:val="24"/>
        </w:rPr>
        <w:t>医院</w:t>
      </w:r>
      <w:r>
        <w:rPr>
          <w:rFonts w:hint="eastAsia"/>
          <w:sz w:val="24"/>
          <w:lang w:val="en-US" w:eastAsia="zh-CN"/>
        </w:rPr>
        <w:t>护士站智护屏系统</w:t>
      </w:r>
      <w:r>
        <w:rPr>
          <w:rFonts w:hint="eastAsia"/>
          <w:sz w:val="24"/>
        </w:rPr>
        <w:t>从20</w:t>
      </w:r>
      <w:r>
        <w:rPr>
          <w:rFonts w:hint="eastAsia"/>
          <w:sz w:val="24"/>
          <w:lang w:val="en-US" w:eastAsia="zh-CN"/>
        </w:rPr>
        <w:t>20</w:t>
      </w:r>
      <w:r>
        <w:rPr>
          <w:rFonts w:hint="eastAsia"/>
          <w:sz w:val="24"/>
        </w:rPr>
        <w:t>年</w:t>
      </w:r>
      <w:r>
        <w:rPr>
          <w:rFonts w:hint="eastAsia"/>
          <w:sz w:val="24"/>
          <w:lang w:val="en-US" w:eastAsia="zh-CN"/>
        </w:rPr>
        <w:t>7</w:t>
      </w:r>
      <w:r>
        <w:rPr>
          <w:rFonts w:hint="eastAsia"/>
          <w:sz w:val="24"/>
        </w:rPr>
        <w:t>月</w:t>
      </w:r>
      <w:r>
        <w:rPr>
          <w:rFonts w:hint="eastAsia"/>
          <w:sz w:val="24"/>
          <w:lang w:val="en-US" w:eastAsia="zh-CN"/>
        </w:rPr>
        <w:t>开始使用</w:t>
      </w:r>
      <w:r>
        <w:rPr>
          <w:rFonts w:hint="eastAsia"/>
          <w:sz w:val="24"/>
        </w:rPr>
        <w:t>，维保有效期至202</w:t>
      </w:r>
      <w:r>
        <w:rPr>
          <w:rFonts w:hint="eastAsia"/>
          <w:sz w:val="24"/>
          <w:lang w:val="en-US" w:eastAsia="zh-CN"/>
        </w:rPr>
        <w:t>3</w:t>
      </w:r>
      <w:r>
        <w:rPr>
          <w:rFonts w:hint="eastAsia"/>
          <w:sz w:val="24"/>
        </w:rPr>
        <w:t>年</w:t>
      </w:r>
      <w:r>
        <w:rPr>
          <w:rFonts w:hint="eastAsia"/>
          <w:sz w:val="24"/>
          <w:lang w:val="en-US" w:eastAsia="zh-CN"/>
        </w:rPr>
        <w:t>11</w:t>
      </w:r>
      <w:r>
        <w:rPr>
          <w:rFonts w:hint="eastAsia"/>
          <w:sz w:val="24"/>
        </w:rPr>
        <w:t>月31日止。</w:t>
      </w:r>
      <w:r>
        <w:rPr>
          <w:rFonts w:hint="eastAsia"/>
          <w:sz w:val="24"/>
          <w:lang w:val="en-US" w:eastAsia="zh-CN"/>
        </w:rPr>
        <w:t>目前智护屏系统已经处于脱保状态，</w:t>
      </w:r>
      <w:r>
        <w:rPr>
          <w:rFonts w:hint="eastAsia"/>
          <w:sz w:val="24"/>
        </w:rPr>
        <w:t>为了保证医院</w:t>
      </w:r>
      <w:r>
        <w:rPr>
          <w:rFonts w:hint="eastAsia"/>
          <w:sz w:val="24"/>
          <w:lang w:val="en-US" w:eastAsia="zh-CN"/>
        </w:rPr>
        <w:t>护士站智护屏系统</w:t>
      </w:r>
      <w:r>
        <w:rPr>
          <w:rFonts w:hint="eastAsia"/>
          <w:sz w:val="24"/>
        </w:rPr>
        <w:t>能够正常开展工作，避免遇到故障无法获得有效处理，需要购买</w:t>
      </w:r>
      <w:r>
        <w:rPr>
          <w:rFonts w:hint="eastAsia"/>
          <w:sz w:val="24"/>
          <w:lang w:val="en-US" w:eastAsia="zh-CN"/>
        </w:rPr>
        <w:t>总院及西院护士站智护屏系统</w:t>
      </w:r>
      <w:r>
        <w:rPr>
          <w:rFonts w:hint="eastAsia"/>
          <w:sz w:val="24"/>
        </w:rPr>
        <w:t>三年维保服务。</w:t>
      </w:r>
    </w:p>
    <w:p w14:paraId="2472FC2E">
      <w:pPr>
        <w:rPr>
          <w:rFonts w:asciiTheme="minorEastAsia" w:hAnsiTheme="minorEastAsia" w:cstheme="minorEastAsia"/>
          <w:b/>
          <w:bCs/>
          <w:sz w:val="28"/>
          <w:szCs w:val="28"/>
        </w:rPr>
      </w:pPr>
      <w:r>
        <w:rPr>
          <w:rFonts w:hint="eastAsia" w:asciiTheme="minorEastAsia" w:hAnsiTheme="minorEastAsia" w:cstheme="minorEastAsia"/>
          <w:b/>
          <w:bCs/>
          <w:sz w:val="28"/>
          <w:szCs w:val="28"/>
        </w:rPr>
        <w:t>二、维保服务内容</w:t>
      </w:r>
    </w:p>
    <w:tbl>
      <w:tblPr>
        <w:tblStyle w:val="5"/>
        <w:tblW w:w="87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1830"/>
        <w:gridCol w:w="6161"/>
      </w:tblGrid>
      <w:tr w14:paraId="43505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749" w:type="dxa"/>
            <w:vAlign w:val="center"/>
          </w:tcPr>
          <w:p w14:paraId="1481B790">
            <w:pPr>
              <w:spacing w:line="360" w:lineRule="auto"/>
              <w:jc w:val="center"/>
              <w:rPr>
                <w:rFonts w:asciiTheme="minorEastAsia" w:hAnsiTheme="minorEastAsia" w:cstheme="minorEastAsia"/>
                <w:b/>
                <w:bCs/>
                <w:sz w:val="24"/>
              </w:rPr>
            </w:pPr>
            <w:r>
              <w:rPr>
                <w:rFonts w:hint="eastAsia" w:asciiTheme="minorEastAsia" w:hAnsiTheme="minorEastAsia" w:cstheme="minorEastAsia"/>
                <w:b/>
                <w:bCs/>
                <w:sz w:val="24"/>
              </w:rPr>
              <w:t>序号</w:t>
            </w:r>
          </w:p>
        </w:tc>
        <w:tc>
          <w:tcPr>
            <w:tcW w:w="1830" w:type="dxa"/>
            <w:tcBorders>
              <w:bottom w:val="single" w:color="auto" w:sz="4" w:space="0"/>
            </w:tcBorders>
            <w:vAlign w:val="center"/>
          </w:tcPr>
          <w:p w14:paraId="54B23545">
            <w:pPr>
              <w:spacing w:line="360" w:lineRule="auto"/>
              <w:jc w:val="center"/>
              <w:rPr>
                <w:rFonts w:asciiTheme="minorEastAsia" w:hAnsiTheme="minorEastAsia" w:cstheme="minorEastAsia"/>
                <w:b/>
                <w:bCs/>
                <w:sz w:val="24"/>
              </w:rPr>
            </w:pPr>
            <w:r>
              <w:rPr>
                <w:rFonts w:hint="eastAsia" w:asciiTheme="minorEastAsia" w:hAnsiTheme="minorEastAsia" w:cstheme="minorEastAsia"/>
                <w:b/>
                <w:bCs/>
                <w:sz w:val="24"/>
              </w:rPr>
              <w:t>服务内容</w:t>
            </w:r>
          </w:p>
        </w:tc>
        <w:tc>
          <w:tcPr>
            <w:tcW w:w="6161" w:type="dxa"/>
            <w:vAlign w:val="center"/>
          </w:tcPr>
          <w:p w14:paraId="05E6B57B">
            <w:pPr>
              <w:spacing w:line="360" w:lineRule="auto"/>
              <w:jc w:val="center"/>
              <w:rPr>
                <w:rFonts w:asciiTheme="minorEastAsia" w:hAnsiTheme="minorEastAsia" w:cstheme="minorEastAsia"/>
                <w:b/>
                <w:bCs/>
                <w:sz w:val="24"/>
              </w:rPr>
            </w:pPr>
            <w:r>
              <w:rPr>
                <w:rFonts w:hint="eastAsia" w:asciiTheme="minorEastAsia" w:hAnsiTheme="minorEastAsia" w:cstheme="minorEastAsia"/>
                <w:b/>
                <w:bCs/>
                <w:sz w:val="24"/>
              </w:rPr>
              <w:t>具体内容</w:t>
            </w:r>
          </w:p>
        </w:tc>
      </w:tr>
      <w:tr w14:paraId="6E3C3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749" w:type="dxa"/>
            <w:vAlign w:val="center"/>
          </w:tcPr>
          <w:p w14:paraId="5A1D6C24">
            <w:pPr>
              <w:tabs>
                <w:tab w:val="left" w:pos="207"/>
              </w:tabs>
              <w:spacing w:line="360" w:lineRule="auto"/>
              <w:jc w:val="left"/>
              <w:rPr>
                <w:rFonts w:hint="default" w:asciiTheme="minorEastAsia" w:hAnsiTheme="minorEastAsia" w:eastAsiaTheme="minorEastAsia" w:cstheme="minorEastAsia"/>
                <w:b/>
                <w:bCs/>
                <w:sz w:val="24"/>
                <w:lang w:val="en-US" w:eastAsia="zh-CN"/>
              </w:rPr>
            </w:pPr>
            <w:r>
              <w:rPr>
                <w:rFonts w:hint="eastAsia" w:asciiTheme="minorEastAsia" w:hAnsiTheme="minorEastAsia" w:cstheme="minorEastAsia"/>
                <w:b/>
                <w:bCs/>
                <w:sz w:val="24"/>
                <w:lang w:eastAsia="zh-CN"/>
              </w:rPr>
              <w:tab/>
            </w:r>
            <w:r>
              <w:rPr>
                <w:rFonts w:hint="eastAsia" w:asciiTheme="minorEastAsia" w:hAnsiTheme="minorEastAsia" w:cstheme="minorEastAsia"/>
                <w:b/>
                <w:bCs/>
                <w:sz w:val="24"/>
                <w:lang w:val="en-US" w:eastAsia="zh-CN"/>
              </w:rPr>
              <w:t>1</w:t>
            </w:r>
          </w:p>
        </w:tc>
        <w:tc>
          <w:tcPr>
            <w:tcW w:w="1830" w:type="dxa"/>
            <w:vAlign w:val="center"/>
          </w:tcPr>
          <w:p w14:paraId="62DC39AC">
            <w:pPr>
              <w:spacing w:line="360" w:lineRule="auto"/>
              <w:rPr>
                <w:rFonts w:hint="default" w:asciiTheme="minorEastAsia" w:hAnsiTheme="minorEastAsia" w:eastAsiaTheme="minorEastAsia" w:cstheme="minorEastAsia"/>
                <w:b/>
                <w:sz w:val="24"/>
                <w:lang w:val="en-US" w:eastAsia="zh-CN"/>
              </w:rPr>
            </w:pPr>
            <w:r>
              <w:rPr>
                <w:rFonts w:hint="eastAsia" w:asciiTheme="minorEastAsia" w:hAnsiTheme="minorEastAsia" w:cstheme="minorEastAsia"/>
                <w:b/>
                <w:sz w:val="24"/>
                <w:lang w:val="en-US" w:eastAsia="zh-CN"/>
              </w:rPr>
              <w:t>软件信息</w:t>
            </w:r>
          </w:p>
        </w:tc>
        <w:tc>
          <w:tcPr>
            <w:tcW w:w="6161" w:type="dxa"/>
          </w:tcPr>
          <w:p w14:paraId="751F4D3A">
            <w:pPr>
              <w:tabs>
                <w:tab w:val="left" w:pos="1332"/>
              </w:tabs>
              <w:spacing w:line="360" w:lineRule="auto"/>
              <w:jc w:val="left"/>
              <w:rPr>
                <w:rFonts w:hint="eastAsia" w:ascii="宋体" w:hAnsi="宋体" w:cs="宋体" w:eastAsiaTheme="minorEastAsia"/>
                <w:sz w:val="24"/>
                <w:lang w:val="en-US" w:eastAsia="zh-CN"/>
              </w:rPr>
            </w:pPr>
            <w:r>
              <w:rPr>
                <w:rFonts w:hint="eastAsia" w:asciiTheme="minorEastAsia" w:hAnsiTheme="minorEastAsia" w:cstheme="minorEastAsia"/>
                <w:sz w:val="24"/>
                <w:lang w:val="en-US" w:eastAsia="zh-CN"/>
              </w:rPr>
              <w:t>软件名称：</w:t>
            </w:r>
            <w:r>
              <w:rPr>
                <w:rFonts w:hint="eastAsia" w:ascii="宋体" w:hAnsi="宋体" w:cs="宋体"/>
                <w:sz w:val="24"/>
              </w:rPr>
              <w:t>护士站电子白板系统</w:t>
            </w:r>
            <w:r>
              <w:rPr>
                <w:rFonts w:hint="eastAsia" w:ascii="宋体" w:hAnsi="宋体" w:cs="宋体"/>
                <w:sz w:val="24"/>
                <w:lang w:eastAsia="zh-CN"/>
              </w:rPr>
              <w:t>，</w:t>
            </w:r>
            <w:r>
              <w:rPr>
                <w:rFonts w:hint="eastAsia" w:asciiTheme="minorEastAsia" w:hAnsiTheme="minorEastAsia" w:cstheme="minorEastAsia"/>
                <w:sz w:val="24"/>
                <w:lang w:val="en-US" w:eastAsia="zh-CN"/>
              </w:rPr>
              <w:t>软件品牌生产厂家：</w:t>
            </w:r>
            <w:r>
              <w:rPr>
                <w:rFonts w:hint="eastAsia" w:ascii="宋体" w:hAnsi="宋体" w:cs="宋体"/>
                <w:sz w:val="24"/>
              </w:rPr>
              <w:t>医惠</w:t>
            </w:r>
            <w:r>
              <w:rPr>
                <w:rFonts w:hint="eastAsia" w:ascii="宋体" w:hAnsi="宋体" w:cs="宋体"/>
                <w:sz w:val="24"/>
                <w:lang w:val="en-US" w:eastAsia="zh-CN"/>
              </w:rPr>
              <w:t>科技有限公司</w:t>
            </w:r>
          </w:p>
        </w:tc>
      </w:tr>
      <w:tr w14:paraId="09433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749" w:type="dxa"/>
            <w:vAlign w:val="center"/>
          </w:tcPr>
          <w:p w14:paraId="603AA3EE">
            <w:pPr>
              <w:spacing w:line="360" w:lineRule="auto"/>
              <w:jc w:val="center"/>
              <w:rPr>
                <w:rFonts w:hint="eastAsia" w:asciiTheme="minorEastAsia" w:hAnsiTheme="minorEastAsia" w:eastAsiaTheme="minorEastAsia" w:cstheme="minorEastAsia"/>
                <w:b/>
                <w:bCs/>
                <w:sz w:val="24"/>
                <w:lang w:eastAsia="zh-CN"/>
              </w:rPr>
            </w:pPr>
            <w:r>
              <w:rPr>
                <w:rFonts w:hint="eastAsia" w:asciiTheme="minorEastAsia" w:hAnsiTheme="minorEastAsia" w:cstheme="minorEastAsia"/>
                <w:b/>
                <w:bCs/>
                <w:sz w:val="24"/>
                <w:lang w:val="en-US" w:eastAsia="zh-CN"/>
              </w:rPr>
              <w:t>2</w:t>
            </w:r>
          </w:p>
        </w:tc>
        <w:tc>
          <w:tcPr>
            <w:tcW w:w="1830" w:type="dxa"/>
            <w:vAlign w:val="center"/>
          </w:tcPr>
          <w:p w14:paraId="3BF3C3DE">
            <w:pPr>
              <w:spacing w:line="360" w:lineRule="auto"/>
              <w:rPr>
                <w:rFonts w:asciiTheme="minorEastAsia" w:hAnsiTheme="minorEastAsia" w:cstheme="minorEastAsia"/>
                <w:b/>
                <w:bCs/>
                <w:sz w:val="24"/>
              </w:rPr>
            </w:pPr>
            <w:r>
              <w:rPr>
                <w:rFonts w:hint="eastAsia" w:asciiTheme="minorEastAsia" w:hAnsiTheme="minorEastAsia" w:cstheme="minorEastAsia"/>
                <w:b/>
                <w:sz w:val="24"/>
              </w:rPr>
              <w:t>现场服务</w:t>
            </w:r>
          </w:p>
        </w:tc>
        <w:tc>
          <w:tcPr>
            <w:tcW w:w="6161" w:type="dxa"/>
          </w:tcPr>
          <w:p w14:paraId="73F26FF9">
            <w:pPr>
              <w:spacing w:line="360" w:lineRule="auto"/>
              <w:jc w:val="left"/>
              <w:rPr>
                <w:rFonts w:asciiTheme="minorEastAsia" w:hAnsiTheme="minorEastAsia" w:cstheme="minorEastAsia"/>
                <w:sz w:val="24"/>
              </w:rPr>
            </w:pPr>
            <w:r>
              <w:rPr>
                <w:rFonts w:hint="eastAsia" w:asciiTheme="minorEastAsia" w:hAnsiTheme="minorEastAsia" w:cstheme="minorEastAsia"/>
                <w:sz w:val="24"/>
                <w:lang w:val="en-US" w:eastAsia="zh-CN"/>
              </w:rPr>
              <w:t>合同签订后，</w:t>
            </w:r>
            <w:r>
              <w:rPr>
                <w:rFonts w:hint="eastAsia" w:asciiTheme="minorEastAsia" w:hAnsiTheme="minorEastAsia" w:cstheme="minorEastAsia"/>
                <w:sz w:val="24"/>
              </w:rPr>
              <w:t>安排工程师到医院现场</w:t>
            </w:r>
            <w:r>
              <w:rPr>
                <w:rFonts w:hint="eastAsia" w:asciiTheme="minorEastAsia" w:hAnsiTheme="minorEastAsia" w:cstheme="minorEastAsia"/>
                <w:sz w:val="24"/>
                <w:lang w:val="en-US" w:eastAsia="zh-CN"/>
              </w:rPr>
              <w:t>与护理部、信息科一起做一次问题调研和现场培训等工作，之后维保期内根据院方需求，积极响应现场服务要求</w:t>
            </w:r>
            <w:r>
              <w:rPr>
                <w:rFonts w:hint="eastAsia" w:asciiTheme="minorEastAsia" w:hAnsiTheme="minorEastAsia" w:cstheme="minorEastAsia"/>
                <w:sz w:val="24"/>
              </w:rPr>
              <w:t>。</w:t>
            </w:r>
          </w:p>
        </w:tc>
      </w:tr>
      <w:tr w14:paraId="2CF24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749" w:type="dxa"/>
            <w:vAlign w:val="center"/>
          </w:tcPr>
          <w:p w14:paraId="728F91AD">
            <w:pPr>
              <w:spacing w:line="360" w:lineRule="auto"/>
              <w:jc w:val="center"/>
              <w:rPr>
                <w:rFonts w:asciiTheme="minorEastAsia" w:hAnsiTheme="minorEastAsia" w:cstheme="minorEastAsia"/>
                <w:b/>
                <w:bCs/>
                <w:sz w:val="24"/>
              </w:rPr>
            </w:pPr>
            <w:r>
              <w:rPr>
                <w:rFonts w:hint="eastAsia" w:asciiTheme="minorEastAsia" w:hAnsiTheme="minorEastAsia" w:cstheme="minorEastAsia"/>
                <w:b/>
                <w:bCs/>
                <w:sz w:val="24"/>
                <w:lang w:val="en-US" w:eastAsia="zh-CN"/>
              </w:rPr>
              <w:t>3</w:t>
            </w:r>
          </w:p>
        </w:tc>
        <w:tc>
          <w:tcPr>
            <w:tcW w:w="1830" w:type="dxa"/>
            <w:vAlign w:val="center"/>
          </w:tcPr>
          <w:p w14:paraId="31B704FE">
            <w:pPr>
              <w:spacing w:line="360" w:lineRule="auto"/>
              <w:jc w:val="left"/>
              <w:rPr>
                <w:rFonts w:asciiTheme="minorEastAsia" w:hAnsiTheme="minorEastAsia" w:cstheme="minorEastAsia"/>
                <w:b/>
                <w:bCs/>
                <w:sz w:val="24"/>
              </w:rPr>
            </w:pPr>
            <w:r>
              <w:rPr>
                <w:rFonts w:hint="eastAsia" w:asciiTheme="minorEastAsia" w:hAnsiTheme="minorEastAsia" w:cstheme="minorEastAsia"/>
                <w:b/>
                <w:sz w:val="24"/>
              </w:rPr>
              <w:t>远程主动服务</w:t>
            </w:r>
          </w:p>
        </w:tc>
        <w:tc>
          <w:tcPr>
            <w:tcW w:w="6161" w:type="dxa"/>
          </w:tcPr>
          <w:p w14:paraId="42A95C33">
            <w:pPr>
              <w:spacing w:line="360" w:lineRule="auto"/>
              <w:jc w:val="left"/>
              <w:rPr>
                <w:rFonts w:asciiTheme="minorEastAsia" w:hAnsiTheme="minorEastAsia" w:cstheme="minorEastAsia"/>
                <w:sz w:val="24"/>
              </w:rPr>
            </w:pPr>
            <w:r>
              <w:rPr>
                <w:rFonts w:hint="eastAsia" w:asciiTheme="minorEastAsia" w:hAnsiTheme="minorEastAsia" w:cstheme="minorEastAsia"/>
                <w:sz w:val="24"/>
              </w:rPr>
              <w:t>在医院信息科的配合下通过远程工具进行服务。</w:t>
            </w:r>
          </w:p>
        </w:tc>
      </w:tr>
      <w:tr w14:paraId="44088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trPr>
        <w:tc>
          <w:tcPr>
            <w:tcW w:w="749" w:type="dxa"/>
            <w:vAlign w:val="center"/>
          </w:tcPr>
          <w:p w14:paraId="23CC8091">
            <w:pPr>
              <w:spacing w:line="360" w:lineRule="auto"/>
              <w:jc w:val="center"/>
              <w:rPr>
                <w:rFonts w:hint="eastAsia" w:asciiTheme="minorEastAsia" w:hAnsiTheme="minorEastAsia" w:eastAsiaTheme="minorEastAsia" w:cstheme="minorEastAsia"/>
                <w:b/>
                <w:bCs/>
                <w:sz w:val="24"/>
                <w:lang w:val="en-US" w:eastAsia="zh-CN"/>
              </w:rPr>
            </w:pPr>
            <w:r>
              <w:rPr>
                <w:rFonts w:hint="eastAsia" w:asciiTheme="minorEastAsia" w:hAnsiTheme="minorEastAsia" w:cstheme="minorEastAsia"/>
                <w:b/>
                <w:bCs/>
                <w:sz w:val="24"/>
                <w:lang w:val="en-US" w:eastAsia="zh-CN"/>
              </w:rPr>
              <w:t>4</w:t>
            </w:r>
          </w:p>
        </w:tc>
        <w:tc>
          <w:tcPr>
            <w:tcW w:w="1830" w:type="dxa"/>
            <w:vAlign w:val="center"/>
          </w:tcPr>
          <w:p w14:paraId="53612EE4">
            <w:pPr>
              <w:spacing w:line="360" w:lineRule="auto"/>
              <w:jc w:val="left"/>
              <w:rPr>
                <w:rFonts w:asciiTheme="minorEastAsia" w:hAnsiTheme="minorEastAsia" w:cstheme="minorEastAsia"/>
                <w:b/>
                <w:bCs/>
                <w:sz w:val="24"/>
              </w:rPr>
            </w:pPr>
            <w:r>
              <w:rPr>
                <w:rFonts w:hint="eastAsia" w:asciiTheme="minorEastAsia" w:hAnsiTheme="minorEastAsia" w:cstheme="minorEastAsia"/>
                <w:b/>
                <w:sz w:val="24"/>
              </w:rPr>
              <w:t>系统升级</w:t>
            </w:r>
          </w:p>
        </w:tc>
        <w:tc>
          <w:tcPr>
            <w:tcW w:w="6161" w:type="dxa"/>
          </w:tcPr>
          <w:p w14:paraId="0D19A4F4">
            <w:pPr>
              <w:spacing w:line="360" w:lineRule="auto"/>
              <w:jc w:val="left"/>
              <w:rPr>
                <w:rFonts w:asciiTheme="minorEastAsia" w:hAnsiTheme="minorEastAsia" w:cstheme="minorEastAsia"/>
                <w:sz w:val="24"/>
              </w:rPr>
            </w:pPr>
            <w:r>
              <w:rPr>
                <w:rFonts w:hint="eastAsia" w:asciiTheme="minorEastAsia" w:hAnsiTheme="minorEastAsia" w:cstheme="minorEastAsia"/>
                <w:sz w:val="24"/>
              </w:rPr>
              <w:t>安排工程师将医院使用的系统升级到</w:t>
            </w:r>
            <w:r>
              <w:rPr>
                <w:rFonts w:hint="eastAsia"/>
                <w:sz w:val="24"/>
                <w:lang w:val="en-US" w:eastAsia="zh-CN"/>
              </w:rPr>
              <w:t>智护屏系统</w:t>
            </w:r>
            <w:r>
              <w:rPr>
                <w:rFonts w:hint="eastAsia" w:asciiTheme="minorEastAsia" w:hAnsiTheme="minorEastAsia" w:cstheme="minorEastAsia"/>
                <w:sz w:val="24"/>
              </w:rPr>
              <w:t>最新版本。升级项目中包含对最新功能的说明和培训。</w:t>
            </w:r>
          </w:p>
        </w:tc>
      </w:tr>
      <w:tr w14:paraId="4FF6A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Align w:val="center"/>
          </w:tcPr>
          <w:p w14:paraId="64FFACF0">
            <w:pPr>
              <w:spacing w:line="360" w:lineRule="auto"/>
              <w:jc w:val="center"/>
              <w:rPr>
                <w:rFonts w:hint="eastAsia" w:asciiTheme="minorEastAsia" w:hAnsiTheme="minorEastAsia" w:eastAsiaTheme="minorEastAsia" w:cstheme="minorEastAsia"/>
                <w:b/>
                <w:bCs/>
                <w:sz w:val="24"/>
                <w:lang w:val="en-US" w:eastAsia="zh-CN"/>
              </w:rPr>
            </w:pPr>
            <w:r>
              <w:rPr>
                <w:rFonts w:hint="eastAsia" w:asciiTheme="minorEastAsia" w:hAnsiTheme="minorEastAsia" w:cstheme="minorEastAsia"/>
                <w:b/>
                <w:bCs/>
                <w:sz w:val="24"/>
                <w:lang w:val="en-US" w:eastAsia="zh-CN"/>
              </w:rPr>
              <w:t>5</w:t>
            </w:r>
          </w:p>
        </w:tc>
        <w:tc>
          <w:tcPr>
            <w:tcW w:w="1830" w:type="dxa"/>
            <w:vAlign w:val="center"/>
          </w:tcPr>
          <w:p w14:paraId="35A281BF">
            <w:pPr>
              <w:spacing w:line="360" w:lineRule="auto"/>
              <w:rPr>
                <w:rFonts w:hint="eastAsia" w:asciiTheme="minorEastAsia" w:hAnsiTheme="minorEastAsia" w:eastAsiaTheme="minorEastAsia" w:cstheme="minorEastAsia"/>
                <w:b/>
                <w:bCs/>
                <w:sz w:val="24"/>
                <w:lang w:val="en-US" w:eastAsia="zh-CN"/>
              </w:rPr>
            </w:pPr>
            <w:r>
              <w:rPr>
                <w:rFonts w:hint="eastAsia" w:asciiTheme="minorEastAsia" w:hAnsiTheme="minorEastAsia" w:cstheme="minorEastAsia"/>
                <w:b/>
                <w:sz w:val="24"/>
              </w:rPr>
              <w:t>系统使用</w:t>
            </w:r>
            <w:r>
              <w:rPr>
                <w:rFonts w:hint="eastAsia" w:asciiTheme="minorEastAsia" w:hAnsiTheme="minorEastAsia" w:cstheme="minorEastAsia"/>
                <w:b/>
                <w:sz w:val="24"/>
                <w:lang w:val="en-US" w:eastAsia="zh-CN"/>
              </w:rPr>
              <w:t>咨询</w:t>
            </w:r>
          </w:p>
        </w:tc>
        <w:tc>
          <w:tcPr>
            <w:tcW w:w="6161" w:type="dxa"/>
          </w:tcPr>
          <w:p w14:paraId="074A06C4">
            <w:pPr>
              <w:spacing w:line="360" w:lineRule="auto"/>
              <w:jc w:val="left"/>
              <w:rPr>
                <w:rFonts w:asciiTheme="minorEastAsia" w:hAnsiTheme="minorEastAsia" w:cstheme="minorEastAsia"/>
                <w:sz w:val="24"/>
              </w:rPr>
            </w:pPr>
            <w:r>
              <w:rPr>
                <w:rFonts w:hint="eastAsia" w:asciiTheme="minorEastAsia" w:hAnsiTheme="minorEastAsia" w:cstheme="minorEastAsia"/>
                <w:sz w:val="24"/>
              </w:rPr>
              <w:t>安排工程师回答医院专职人员操作的疑惑，解决使用中遇到的问题。</w:t>
            </w:r>
          </w:p>
        </w:tc>
      </w:tr>
      <w:tr w14:paraId="76DA6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atLeast"/>
        </w:trPr>
        <w:tc>
          <w:tcPr>
            <w:tcW w:w="749" w:type="dxa"/>
            <w:vAlign w:val="center"/>
          </w:tcPr>
          <w:p w14:paraId="23D917DD">
            <w:pPr>
              <w:spacing w:line="360" w:lineRule="auto"/>
              <w:jc w:val="center"/>
              <w:rPr>
                <w:rFonts w:hint="default" w:asciiTheme="minorEastAsia" w:hAnsiTheme="minorEastAsia" w:eastAsiaTheme="minorEastAsia" w:cstheme="minorEastAsia"/>
                <w:b/>
                <w:bCs/>
                <w:sz w:val="24"/>
                <w:lang w:val="en-US" w:eastAsia="zh-CN"/>
              </w:rPr>
            </w:pPr>
            <w:r>
              <w:rPr>
                <w:rFonts w:hint="eastAsia" w:asciiTheme="minorEastAsia" w:hAnsiTheme="minorEastAsia" w:cstheme="minorEastAsia"/>
                <w:b/>
                <w:bCs/>
                <w:sz w:val="24"/>
                <w:lang w:val="en-US" w:eastAsia="zh-CN"/>
              </w:rPr>
              <w:t>6</w:t>
            </w:r>
          </w:p>
        </w:tc>
        <w:tc>
          <w:tcPr>
            <w:tcW w:w="1830" w:type="dxa"/>
            <w:vAlign w:val="center"/>
          </w:tcPr>
          <w:p w14:paraId="527F1A1A">
            <w:pPr>
              <w:spacing w:line="360" w:lineRule="auto"/>
              <w:rPr>
                <w:rFonts w:asciiTheme="minorEastAsia" w:hAnsiTheme="minorEastAsia" w:cstheme="minorEastAsia"/>
                <w:b/>
                <w:sz w:val="24"/>
              </w:rPr>
            </w:pPr>
            <w:r>
              <w:rPr>
                <w:rFonts w:hint="eastAsia" w:asciiTheme="minorEastAsia" w:hAnsiTheme="minorEastAsia" w:cstheme="minorEastAsia"/>
                <w:b/>
                <w:sz w:val="24"/>
              </w:rPr>
              <w:t>培训</w:t>
            </w:r>
            <w:r>
              <w:rPr>
                <w:rFonts w:hint="eastAsia" w:asciiTheme="minorEastAsia" w:hAnsiTheme="minorEastAsia" w:cstheme="minorEastAsia"/>
                <w:b/>
                <w:sz w:val="24"/>
                <w:lang w:val="en-US" w:eastAsia="zh-CN"/>
              </w:rPr>
              <w:t>护理部、</w:t>
            </w:r>
            <w:r>
              <w:rPr>
                <w:rFonts w:hint="eastAsia" w:asciiTheme="minorEastAsia" w:hAnsiTheme="minorEastAsia" w:cstheme="minorEastAsia"/>
                <w:b/>
                <w:sz w:val="24"/>
              </w:rPr>
              <w:t>信息科系统维护人员</w:t>
            </w:r>
          </w:p>
        </w:tc>
        <w:tc>
          <w:tcPr>
            <w:tcW w:w="6161" w:type="dxa"/>
          </w:tcPr>
          <w:p w14:paraId="518D1EEE">
            <w:pPr>
              <w:spacing w:line="360" w:lineRule="auto"/>
              <w:jc w:val="left"/>
              <w:rPr>
                <w:rFonts w:asciiTheme="minorEastAsia" w:hAnsiTheme="minorEastAsia" w:cstheme="minorEastAsia"/>
                <w:sz w:val="24"/>
              </w:rPr>
            </w:pPr>
            <w:r>
              <w:rPr>
                <w:rFonts w:hint="eastAsia" w:asciiTheme="minorEastAsia" w:hAnsiTheme="minorEastAsia" w:cstheme="minorEastAsia"/>
                <w:sz w:val="24"/>
              </w:rPr>
              <w:t>安排工程师对</w:t>
            </w:r>
            <w:r>
              <w:rPr>
                <w:rFonts w:hint="eastAsia" w:asciiTheme="minorEastAsia" w:hAnsiTheme="minorEastAsia" w:cstheme="minorEastAsia"/>
                <w:sz w:val="24"/>
                <w:lang w:val="en-US" w:eastAsia="zh-CN"/>
              </w:rPr>
              <w:t>护理部、</w:t>
            </w:r>
            <w:r>
              <w:rPr>
                <w:rFonts w:hint="eastAsia" w:asciiTheme="minorEastAsia" w:hAnsiTheme="minorEastAsia" w:cstheme="minorEastAsia"/>
                <w:sz w:val="24"/>
              </w:rPr>
              <w:t>信息科系统维护人员进行培训，保证能够进行日常的运行维护，</w:t>
            </w:r>
            <w:r>
              <w:rPr>
                <w:rFonts w:hint="eastAsia" w:asciiTheme="minorEastAsia" w:hAnsiTheme="minorEastAsia" w:cstheme="minorEastAsia"/>
                <w:sz w:val="24"/>
                <w:lang w:val="en-US" w:eastAsia="zh-CN"/>
              </w:rPr>
              <w:t>数据核对、日常问题处理、</w:t>
            </w:r>
            <w:r>
              <w:rPr>
                <w:rFonts w:hint="eastAsia" w:asciiTheme="minorEastAsia" w:hAnsiTheme="minorEastAsia" w:cstheme="minorEastAsia"/>
                <w:sz w:val="24"/>
              </w:rPr>
              <w:t>系统重启、新建用户等。</w:t>
            </w:r>
          </w:p>
          <w:p w14:paraId="50CAD43A">
            <w:pPr>
              <w:spacing w:line="360" w:lineRule="auto"/>
              <w:jc w:val="left"/>
              <w:rPr>
                <w:rFonts w:asciiTheme="minorEastAsia" w:hAnsiTheme="minorEastAsia" w:cstheme="minorEastAsia"/>
                <w:sz w:val="24"/>
              </w:rPr>
            </w:pPr>
          </w:p>
        </w:tc>
      </w:tr>
      <w:tr w14:paraId="0A9C6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Align w:val="center"/>
          </w:tcPr>
          <w:p w14:paraId="0ECE3A3A">
            <w:pPr>
              <w:spacing w:line="360" w:lineRule="auto"/>
              <w:jc w:val="center"/>
              <w:rPr>
                <w:rFonts w:hint="default" w:asciiTheme="minorEastAsia" w:hAnsiTheme="minorEastAsia" w:eastAsiaTheme="minorEastAsia" w:cstheme="minorEastAsia"/>
                <w:b/>
                <w:bCs/>
                <w:sz w:val="24"/>
                <w:lang w:val="en-US" w:eastAsia="zh-CN"/>
              </w:rPr>
            </w:pPr>
            <w:r>
              <w:rPr>
                <w:rFonts w:hint="eastAsia" w:asciiTheme="minorEastAsia" w:hAnsiTheme="minorEastAsia" w:cstheme="minorEastAsia"/>
                <w:b/>
                <w:bCs/>
                <w:sz w:val="24"/>
                <w:lang w:val="en-US" w:eastAsia="zh-CN"/>
              </w:rPr>
              <w:t>7</w:t>
            </w:r>
          </w:p>
        </w:tc>
        <w:tc>
          <w:tcPr>
            <w:tcW w:w="1830" w:type="dxa"/>
            <w:vAlign w:val="center"/>
          </w:tcPr>
          <w:p w14:paraId="3EDDCD5C">
            <w:pPr>
              <w:spacing w:line="360" w:lineRule="auto"/>
              <w:jc w:val="left"/>
              <w:rPr>
                <w:rFonts w:asciiTheme="minorEastAsia" w:hAnsiTheme="minorEastAsia" w:cstheme="minorEastAsia"/>
                <w:b/>
                <w:sz w:val="24"/>
              </w:rPr>
            </w:pPr>
            <w:r>
              <w:rPr>
                <w:rFonts w:hint="eastAsia" w:asciiTheme="minorEastAsia" w:hAnsiTheme="minorEastAsia" w:cstheme="minorEastAsia"/>
                <w:b/>
                <w:sz w:val="24"/>
              </w:rPr>
              <w:t>服务器宕机</w:t>
            </w:r>
          </w:p>
        </w:tc>
        <w:tc>
          <w:tcPr>
            <w:tcW w:w="6161" w:type="dxa"/>
          </w:tcPr>
          <w:p w14:paraId="5531B172">
            <w:pPr>
              <w:spacing w:line="360" w:lineRule="auto"/>
              <w:jc w:val="left"/>
              <w:rPr>
                <w:rFonts w:hint="eastAsia" w:asciiTheme="minorEastAsia" w:hAnsiTheme="minorEastAsia" w:cstheme="minorEastAsia"/>
                <w:sz w:val="24"/>
              </w:rPr>
            </w:pPr>
            <w:r>
              <w:rPr>
                <w:rFonts w:hint="eastAsia" w:asciiTheme="minorEastAsia" w:hAnsiTheme="minorEastAsia" w:cstheme="minorEastAsia"/>
                <w:sz w:val="24"/>
              </w:rPr>
              <w:t>解决系统所在服务器宕机的问题，以及系统重启、重新抓取宕机期间未加载的医疗数据的问题。</w:t>
            </w:r>
          </w:p>
          <w:p w14:paraId="0D145CF8">
            <w:pPr>
              <w:pStyle w:val="2"/>
            </w:pPr>
            <w:bookmarkStart w:id="0" w:name="_GoBack"/>
            <w:bookmarkEnd w:id="0"/>
          </w:p>
        </w:tc>
      </w:tr>
      <w:tr w14:paraId="34355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Align w:val="center"/>
          </w:tcPr>
          <w:p w14:paraId="7A0FB52F">
            <w:pPr>
              <w:spacing w:line="360" w:lineRule="auto"/>
              <w:jc w:val="center"/>
              <w:rPr>
                <w:rFonts w:hint="default" w:asciiTheme="minorEastAsia" w:hAnsiTheme="minorEastAsia" w:eastAsiaTheme="minorEastAsia" w:cstheme="minorEastAsia"/>
                <w:b/>
                <w:bCs/>
                <w:sz w:val="24"/>
                <w:lang w:val="en-US" w:eastAsia="zh-CN"/>
              </w:rPr>
            </w:pPr>
            <w:r>
              <w:rPr>
                <w:rFonts w:hint="eastAsia" w:asciiTheme="minorEastAsia" w:hAnsiTheme="minorEastAsia" w:cstheme="minorEastAsia"/>
                <w:b/>
                <w:bCs/>
                <w:sz w:val="24"/>
                <w:lang w:val="en-US" w:eastAsia="zh-CN"/>
              </w:rPr>
              <w:t>8</w:t>
            </w:r>
          </w:p>
        </w:tc>
        <w:tc>
          <w:tcPr>
            <w:tcW w:w="1830" w:type="dxa"/>
            <w:vAlign w:val="center"/>
          </w:tcPr>
          <w:p w14:paraId="50E75D77">
            <w:pPr>
              <w:spacing w:line="360" w:lineRule="auto"/>
              <w:jc w:val="left"/>
              <w:rPr>
                <w:rFonts w:asciiTheme="minorEastAsia" w:hAnsiTheme="minorEastAsia" w:cstheme="minorEastAsia"/>
                <w:b/>
                <w:sz w:val="24"/>
              </w:rPr>
            </w:pPr>
            <w:r>
              <w:rPr>
                <w:rFonts w:hint="eastAsia" w:asciiTheme="minorEastAsia" w:hAnsiTheme="minorEastAsia" w:cstheme="minorEastAsia"/>
                <w:b/>
                <w:sz w:val="24"/>
              </w:rPr>
              <w:t>业务系统更换服务器</w:t>
            </w:r>
          </w:p>
        </w:tc>
        <w:tc>
          <w:tcPr>
            <w:tcW w:w="6161" w:type="dxa"/>
          </w:tcPr>
          <w:p w14:paraId="09D0623E">
            <w:pPr>
              <w:spacing w:line="360" w:lineRule="auto"/>
              <w:jc w:val="left"/>
              <w:rPr>
                <w:rFonts w:asciiTheme="minorEastAsia" w:hAnsiTheme="minorEastAsia" w:cstheme="minorEastAsia"/>
                <w:sz w:val="24"/>
              </w:rPr>
            </w:pPr>
            <w:r>
              <w:rPr>
                <w:rFonts w:hint="eastAsia" w:asciiTheme="minorEastAsia" w:hAnsiTheme="minorEastAsia" w:cstheme="minorEastAsia"/>
                <w:sz w:val="24"/>
              </w:rPr>
              <w:t>解决医疗机构HIS、LIS、PACS等业务系统，系统厂商、版本、接口方式</w:t>
            </w:r>
            <w:r>
              <w:rPr>
                <w:rFonts w:hint="eastAsia" w:asciiTheme="minorEastAsia" w:hAnsiTheme="minorEastAsia" w:cstheme="minorEastAsia"/>
                <w:sz w:val="24"/>
                <w:lang w:val="en-US" w:eastAsia="zh-CN"/>
              </w:rPr>
              <w:t>变化的情况下</w:t>
            </w:r>
            <w:r>
              <w:rPr>
                <w:rFonts w:hint="eastAsia" w:asciiTheme="minorEastAsia" w:hAnsiTheme="minorEastAsia" w:cstheme="minorEastAsia"/>
                <w:sz w:val="24"/>
              </w:rPr>
              <w:t>，业务系统服务器等引发系统无法加载医疗数据的问题。</w:t>
            </w:r>
          </w:p>
        </w:tc>
      </w:tr>
      <w:tr w14:paraId="743AB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749" w:type="dxa"/>
            <w:vAlign w:val="center"/>
          </w:tcPr>
          <w:p w14:paraId="522C22D9">
            <w:pPr>
              <w:spacing w:line="360" w:lineRule="auto"/>
              <w:jc w:val="center"/>
              <w:rPr>
                <w:rFonts w:hint="default" w:asciiTheme="minorEastAsia" w:hAnsiTheme="minorEastAsia" w:eastAsiaTheme="minorEastAsia" w:cstheme="minorEastAsia"/>
                <w:b/>
                <w:bCs/>
                <w:sz w:val="24"/>
                <w:lang w:val="en-US" w:eastAsia="zh-CN"/>
              </w:rPr>
            </w:pPr>
            <w:r>
              <w:rPr>
                <w:rFonts w:hint="eastAsia" w:asciiTheme="minorEastAsia" w:hAnsiTheme="minorEastAsia" w:cstheme="minorEastAsia"/>
                <w:b/>
                <w:bCs/>
                <w:sz w:val="24"/>
                <w:lang w:val="en-US" w:eastAsia="zh-CN"/>
              </w:rPr>
              <w:t>9</w:t>
            </w:r>
          </w:p>
        </w:tc>
        <w:tc>
          <w:tcPr>
            <w:tcW w:w="1830" w:type="dxa"/>
            <w:vAlign w:val="center"/>
          </w:tcPr>
          <w:p w14:paraId="672A9F4D">
            <w:pPr>
              <w:spacing w:line="360" w:lineRule="auto"/>
              <w:jc w:val="left"/>
              <w:rPr>
                <w:rFonts w:asciiTheme="minorEastAsia" w:hAnsiTheme="minorEastAsia" w:cstheme="minorEastAsia"/>
                <w:b/>
                <w:sz w:val="24"/>
              </w:rPr>
            </w:pPr>
            <w:r>
              <w:rPr>
                <w:rFonts w:hint="eastAsia" w:asciiTheme="minorEastAsia" w:hAnsiTheme="minorEastAsia" w:cstheme="minorEastAsia"/>
                <w:b/>
                <w:sz w:val="24"/>
              </w:rPr>
              <w:t>各类业务系统问题解决</w:t>
            </w:r>
          </w:p>
        </w:tc>
        <w:tc>
          <w:tcPr>
            <w:tcW w:w="6161" w:type="dxa"/>
          </w:tcPr>
          <w:p w14:paraId="643D3FCB">
            <w:pPr>
              <w:spacing w:line="360" w:lineRule="auto"/>
              <w:jc w:val="left"/>
              <w:rPr>
                <w:rFonts w:hint="eastAsia" w:asciiTheme="minorEastAsia" w:hAnsiTheme="minorEastAsia" w:eastAsiaTheme="minorEastAsia" w:cstheme="minorEastAsia"/>
                <w:sz w:val="24"/>
                <w:lang w:eastAsia="zh-CN"/>
              </w:rPr>
            </w:pPr>
            <w:r>
              <w:rPr>
                <w:rFonts w:hint="eastAsia" w:asciiTheme="minorEastAsia" w:hAnsiTheme="minorEastAsia" w:cstheme="minorEastAsia"/>
                <w:sz w:val="24"/>
              </w:rPr>
              <w:t>工程师解配合查找处理及解决数据不一致问题</w:t>
            </w:r>
            <w:r>
              <w:rPr>
                <w:rFonts w:hint="eastAsia" w:asciiTheme="minorEastAsia" w:hAnsiTheme="minorEastAsia" w:cstheme="minorEastAsia"/>
                <w:sz w:val="24"/>
                <w:lang w:val="en-US" w:eastAsia="zh-CN"/>
              </w:rPr>
              <w:t>和</w:t>
            </w:r>
            <w:r>
              <w:rPr>
                <w:rFonts w:hint="eastAsia" w:asciiTheme="minorEastAsia" w:hAnsiTheme="minorEastAsia" w:cstheme="minorEastAsia"/>
                <w:sz w:val="24"/>
              </w:rPr>
              <w:t>需求变更处理</w:t>
            </w:r>
            <w:r>
              <w:rPr>
                <w:rFonts w:hint="eastAsia" w:asciiTheme="minorEastAsia" w:hAnsiTheme="minorEastAsia" w:cstheme="minorEastAsia"/>
                <w:sz w:val="24"/>
                <w:lang w:eastAsia="zh-CN"/>
              </w:rPr>
              <w:t>。</w:t>
            </w:r>
          </w:p>
        </w:tc>
      </w:tr>
      <w:tr w14:paraId="0FC9B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9" w:type="dxa"/>
            <w:vAlign w:val="center"/>
          </w:tcPr>
          <w:p w14:paraId="17C49E4A">
            <w:pPr>
              <w:spacing w:line="360" w:lineRule="auto"/>
              <w:jc w:val="center"/>
              <w:rPr>
                <w:rFonts w:hint="default" w:asciiTheme="minorEastAsia" w:hAnsiTheme="minorEastAsia" w:eastAsiaTheme="minorEastAsia" w:cstheme="minorEastAsia"/>
                <w:b/>
                <w:bCs/>
                <w:sz w:val="24"/>
                <w:lang w:val="en-US" w:eastAsia="zh-CN"/>
              </w:rPr>
            </w:pPr>
            <w:r>
              <w:rPr>
                <w:rFonts w:hint="eastAsia" w:asciiTheme="minorEastAsia" w:hAnsiTheme="minorEastAsia" w:cstheme="minorEastAsia"/>
                <w:b/>
                <w:bCs/>
                <w:sz w:val="24"/>
                <w:lang w:val="en-US" w:eastAsia="zh-CN"/>
              </w:rPr>
              <w:t>10</w:t>
            </w:r>
          </w:p>
        </w:tc>
        <w:tc>
          <w:tcPr>
            <w:tcW w:w="1830" w:type="dxa"/>
            <w:vAlign w:val="center"/>
          </w:tcPr>
          <w:p w14:paraId="7DF7DD96">
            <w:pPr>
              <w:spacing w:line="360" w:lineRule="auto"/>
              <w:jc w:val="left"/>
              <w:rPr>
                <w:rFonts w:asciiTheme="minorEastAsia" w:hAnsiTheme="minorEastAsia" w:cstheme="minorEastAsia"/>
                <w:b/>
                <w:sz w:val="24"/>
              </w:rPr>
            </w:pPr>
            <w:r>
              <w:rPr>
                <w:rFonts w:hint="eastAsia" w:asciiTheme="minorEastAsia" w:hAnsiTheme="minorEastAsia" w:cstheme="minorEastAsia"/>
                <w:b/>
                <w:sz w:val="24"/>
              </w:rPr>
              <w:t>BUG解决</w:t>
            </w:r>
          </w:p>
        </w:tc>
        <w:tc>
          <w:tcPr>
            <w:tcW w:w="6161" w:type="dxa"/>
          </w:tcPr>
          <w:p w14:paraId="50D09A33">
            <w:pPr>
              <w:spacing w:line="360" w:lineRule="auto"/>
              <w:jc w:val="left"/>
              <w:rPr>
                <w:rFonts w:asciiTheme="minorEastAsia" w:hAnsiTheme="minorEastAsia" w:cstheme="minorEastAsia"/>
                <w:sz w:val="24"/>
              </w:rPr>
            </w:pPr>
            <w:r>
              <w:rPr>
                <w:rFonts w:hint="eastAsia" w:asciiTheme="minorEastAsia" w:hAnsiTheme="minorEastAsia" w:cstheme="minorEastAsia"/>
                <w:sz w:val="24"/>
                <w:lang w:val="en-US" w:eastAsia="zh-CN"/>
              </w:rPr>
              <w:t>解决</w:t>
            </w:r>
            <w:r>
              <w:rPr>
                <w:rFonts w:hint="eastAsia" w:asciiTheme="minorEastAsia" w:hAnsiTheme="minorEastAsia" w:cstheme="minorEastAsia"/>
                <w:sz w:val="24"/>
              </w:rPr>
              <w:t>系统自身设计、实现的</w:t>
            </w:r>
            <w:r>
              <w:rPr>
                <w:rFonts w:hint="eastAsia" w:asciiTheme="minorEastAsia" w:hAnsiTheme="minorEastAsia" w:cstheme="minorEastAsia"/>
                <w:sz w:val="24"/>
                <w:lang w:val="en-US" w:eastAsia="zh-CN"/>
              </w:rPr>
              <w:t>BUG</w:t>
            </w:r>
            <w:r>
              <w:rPr>
                <w:rFonts w:hint="eastAsia" w:asciiTheme="minorEastAsia" w:hAnsiTheme="minorEastAsia" w:cstheme="minorEastAsia"/>
                <w:sz w:val="24"/>
              </w:rPr>
              <w:t>问题。</w:t>
            </w:r>
          </w:p>
        </w:tc>
      </w:tr>
      <w:tr w14:paraId="0B3FA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trPr>
        <w:tc>
          <w:tcPr>
            <w:tcW w:w="749" w:type="dxa"/>
            <w:vAlign w:val="center"/>
          </w:tcPr>
          <w:p w14:paraId="42815F45">
            <w:pPr>
              <w:spacing w:line="360" w:lineRule="auto"/>
              <w:jc w:val="center"/>
              <w:rPr>
                <w:rFonts w:hint="default" w:asciiTheme="minorEastAsia" w:hAnsiTheme="minorEastAsia" w:eastAsiaTheme="minorEastAsia" w:cstheme="minorEastAsia"/>
                <w:b/>
                <w:bCs/>
                <w:sz w:val="24"/>
                <w:lang w:val="en-US" w:eastAsia="zh-CN"/>
              </w:rPr>
            </w:pPr>
            <w:r>
              <w:rPr>
                <w:rFonts w:hint="eastAsia" w:asciiTheme="minorEastAsia" w:hAnsiTheme="minorEastAsia" w:cstheme="minorEastAsia"/>
                <w:b/>
                <w:bCs/>
                <w:sz w:val="24"/>
                <w:lang w:val="en-US" w:eastAsia="zh-CN"/>
              </w:rPr>
              <w:t>11</w:t>
            </w:r>
          </w:p>
        </w:tc>
        <w:tc>
          <w:tcPr>
            <w:tcW w:w="1830" w:type="dxa"/>
            <w:vAlign w:val="center"/>
          </w:tcPr>
          <w:p w14:paraId="2398D70D">
            <w:pPr>
              <w:spacing w:line="360" w:lineRule="auto"/>
              <w:jc w:val="left"/>
              <w:rPr>
                <w:rFonts w:asciiTheme="minorEastAsia" w:hAnsiTheme="minorEastAsia" w:cstheme="minorEastAsia"/>
                <w:b/>
                <w:sz w:val="24"/>
              </w:rPr>
            </w:pPr>
            <w:r>
              <w:rPr>
                <w:rFonts w:hint="eastAsia" w:asciiTheme="minorEastAsia" w:hAnsiTheme="minorEastAsia" w:cstheme="minorEastAsia"/>
                <w:b/>
                <w:sz w:val="24"/>
              </w:rPr>
              <w:t>数据备份运行情况检查</w:t>
            </w:r>
          </w:p>
        </w:tc>
        <w:tc>
          <w:tcPr>
            <w:tcW w:w="6161" w:type="dxa"/>
          </w:tcPr>
          <w:p w14:paraId="56E8E943">
            <w:pPr>
              <w:spacing w:line="360" w:lineRule="auto"/>
              <w:jc w:val="left"/>
              <w:rPr>
                <w:rFonts w:asciiTheme="minorEastAsia" w:hAnsiTheme="minorEastAsia" w:cstheme="minorEastAsia"/>
                <w:sz w:val="24"/>
              </w:rPr>
            </w:pPr>
            <w:r>
              <w:rPr>
                <w:rFonts w:hint="eastAsia" w:asciiTheme="minorEastAsia" w:hAnsiTheme="minorEastAsia" w:cstheme="minorEastAsia"/>
                <w:sz w:val="24"/>
              </w:rPr>
              <w:t>对于医疗机构实际运行的系统进行定期检查，确认日常的本机备份的内容是否可用等。</w:t>
            </w:r>
          </w:p>
        </w:tc>
      </w:tr>
      <w:tr w14:paraId="0B65F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Align w:val="center"/>
          </w:tcPr>
          <w:p w14:paraId="714B4959">
            <w:pPr>
              <w:spacing w:line="360" w:lineRule="auto"/>
              <w:jc w:val="center"/>
              <w:rPr>
                <w:rFonts w:hint="eastAsia" w:asciiTheme="minorEastAsia" w:hAnsiTheme="minorEastAsia" w:eastAsiaTheme="minorEastAsia" w:cstheme="minorEastAsia"/>
                <w:b/>
                <w:bCs/>
                <w:sz w:val="24"/>
                <w:lang w:val="en-US" w:eastAsia="zh-CN"/>
              </w:rPr>
            </w:pPr>
            <w:r>
              <w:rPr>
                <w:rFonts w:hint="eastAsia" w:asciiTheme="minorEastAsia" w:hAnsiTheme="minorEastAsia" w:cstheme="minorEastAsia"/>
                <w:b/>
                <w:bCs/>
                <w:sz w:val="24"/>
              </w:rPr>
              <w:t>1</w:t>
            </w:r>
            <w:r>
              <w:rPr>
                <w:rFonts w:hint="eastAsia" w:asciiTheme="minorEastAsia" w:hAnsiTheme="minorEastAsia" w:cstheme="minorEastAsia"/>
                <w:b/>
                <w:bCs/>
                <w:sz w:val="24"/>
                <w:lang w:val="en-US" w:eastAsia="zh-CN"/>
              </w:rPr>
              <w:t>2</w:t>
            </w:r>
          </w:p>
        </w:tc>
        <w:tc>
          <w:tcPr>
            <w:tcW w:w="1830" w:type="dxa"/>
            <w:vAlign w:val="center"/>
          </w:tcPr>
          <w:p w14:paraId="1E51D5E6">
            <w:pPr>
              <w:spacing w:line="360" w:lineRule="auto"/>
              <w:jc w:val="left"/>
              <w:rPr>
                <w:rFonts w:asciiTheme="minorEastAsia" w:hAnsiTheme="minorEastAsia" w:cstheme="minorEastAsia"/>
                <w:b/>
                <w:sz w:val="24"/>
              </w:rPr>
            </w:pPr>
            <w:r>
              <w:rPr>
                <w:rFonts w:hint="eastAsia" w:asciiTheme="minorEastAsia" w:hAnsiTheme="minorEastAsia" w:cstheme="minorEastAsia"/>
                <w:b/>
                <w:sz w:val="24"/>
              </w:rPr>
              <w:t>数据恢复</w:t>
            </w:r>
          </w:p>
        </w:tc>
        <w:tc>
          <w:tcPr>
            <w:tcW w:w="6161" w:type="dxa"/>
          </w:tcPr>
          <w:p w14:paraId="41A417D8">
            <w:pPr>
              <w:spacing w:line="360" w:lineRule="auto"/>
              <w:jc w:val="left"/>
              <w:rPr>
                <w:rFonts w:asciiTheme="minorEastAsia" w:hAnsiTheme="minorEastAsia" w:cstheme="minorEastAsia"/>
                <w:sz w:val="24"/>
              </w:rPr>
            </w:pPr>
            <w:r>
              <w:rPr>
                <w:rFonts w:hint="eastAsia" w:asciiTheme="minorEastAsia" w:hAnsiTheme="minorEastAsia" w:cstheme="minorEastAsia"/>
                <w:sz w:val="24"/>
              </w:rPr>
              <w:t>根据医疗机构实际拥有的最新备份数据，帮助医疗机构进行数据恢复。</w:t>
            </w:r>
          </w:p>
        </w:tc>
      </w:tr>
      <w:tr w14:paraId="10222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Align w:val="center"/>
          </w:tcPr>
          <w:p w14:paraId="5B8BFC67">
            <w:pPr>
              <w:spacing w:line="360" w:lineRule="auto"/>
              <w:jc w:val="center"/>
              <w:rPr>
                <w:rFonts w:hint="eastAsia" w:asciiTheme="minorEastAsia" w:hAnsiTheme="minorEastAsia" w:eastAsiaTheme="minorEastAsia" w:cstheme="minorEastAsia"/>
                <w:b/>
                <w:bCs/>
                <w:sz w:val="24"/>
                <w:lang w:val="en-US" w:eastAsia="zh-CN"/>
              </w:rPr>
            </w:pPr>
            <w:r>
              <w:rPr>
                <w:rFonts w:hint="eastAsia" w:asciiTheme="minorEastAsia" w:hAnsiTheme="minorEastAsia" w:cstheme="minorEastAsia"/>
                <w:b/>
                <w:bCs/>
                <w:sz w:val="24"/>
              </w:rPr>
              <w:t>1</w:t>
            </w:r>
            <w:r>
              <w:rPr>
                <w:rFonts w:hint="eastAsia" w:asciiTheme="minorEastAsia" w:hAnsiTheme="minorEastAsia" w:cstheme="minorEastAsia"/>
                <w:b/>
                <w:bCs/>
                <w:sz w:val="24"/>
                <w:lang w:val="en-US" w:eastAsia="zh-CN"/>
              </w:rPr>
              <w:t>3</w:t>
            </w:r>
          </w:p>
        </w:tc>
        <w:tc>
          <w:tcPr>
            <w:tcW w:w="1830" w:type="dxa"/>
            <w:vAlign w:val="center"/>
          </w:tcPr>
          <w:p w14:paraId="6FBFB468">
            <w:pPr>
              <w:spacing w:line="360" w:lineRule="auto"/>
              <w:jc w:val="both"/>
              <w:rPr>
                <w:rFonts w:asciiTheme="minorEastAsia" w:hAnsiTheme="minorEastAsia" w:cstheme="minorEastAsia"/>
                <w:b/>
                <w:sz w:val="24"/>
              </w:rPr>
            </w:pPr>
            <w:r>
              <w:rPr>
                <w:rFonts w:hint="eastAsia" w:asciiTheme="minorEastAsia" w:hAnsiTheme="minorEastAsia" w:cstheme="minorEastAsia"/>
                <w:b/>
                <w:sz w:val="24"/>
              </w:rPr>
              <w:t>系统迁移</w:t>
            </w:r>
          </w:p>
        </w:tc>
        <w:tc>
          <w:tcPr>
            <w:tcW w:w="6161" w:type="dxa"/>
          </w:tcPr>
          <w:p w14:paraId="4A77D42B">
            <w:pPr>
              <w:spacing w:line="360" w:lineRule="auto"/>
              <w:jc w:val="left"/>
              <w:rPr>
                <w:rFonts w:asciiTheme="minorEastAsia" w:hAnsiTheme="minorEastAsia" w:cstheme="minorEastAsia"/>
                <w:sz w:val="24"/>
              </w:rPr>
            </w:pPr>
            <w:r>
              <w:rPr>
                <w:rFonts w:hint="eastAsia" w:asciiTheme="minorEastAsia" w:hAnsiTheme="minorEastAsia" w:cstheme="minorEastAsia"/>
                <w:sz w:val="24"/>
                <w:lang w:val="en-US" w:eastAsia="zh-CN"/>
              </w:rPr>
              <w:t>院方有需求的情况下，</w:t>
            </w:r>
            <w:r>
              <w:rPr>
                <w:rFonts w:hint="eastAsia" w:asciiTheme="minorEastAsia" w:hAnsiTheme="minorEastAsia" w:cstheme="minorEastAsia"/>
                <w:sz w:val="24"/>
              </w:rPr>
              <w:t>根据</w:t>
            </w:r>
            <w:r>
              <w:rPr>
                <w:rFonts w:hint="eastAsia" w:asciiTheme="minorEastAsia" w:hAnsiTheme="minorEastAsia" w:cstheme="minorEastAsia"/>
                <w:sz w:val="24"/>
                <w:lang w:val="en-US" w:eastAsia="zh-CN"/>
              </w:rPr>
              <w:t>院方</w:t>
            </w:r>
            <w:r>
              <w:rPr>
                <w:rFonts w:hint="eastAsia" w:asciiTheme="minorEastAsia" w:hAnsiTheme="minorEastAsia" w:cstheme="minorEastAsia"/>
                <w:sz w:val="24"/>
              </w:rPr>
              <w:t>要求将系统部署到另外的服务器上。</w:t>
            </w:r>
          </w:p>
        </w:tc>
      </w:tr>
    </w:tbl>
    <w:p w14:paraId="7DCCF96B">
      <w:pPr>
        <w:pStyle w:val="2"/>
        <w:rPr>
          <w:lang w:val="en-US"/>
        </w:rPr>
      </w:pPr>
    </w:p>
    <w:p w14:paraId="527ACCFA">
      <w:pPr>
        <w:pStyle w:val="2"/>
        <w:rPr>
          <w:rFonts w:ascii="宋体" w:hAnsi="宋体" w:eastAsia="宋体" w:cs="宋体"/>
          <w:b/>
          <w:bCs/>
          <w:sz w:val="28"/>
          <w:lang w:val="en-US"/>
        </w:rPr>
      </w:pPr>
      <w:r>
        <w:rPr>
          <w:rFonts w:hint="eastAsia" w:ascii="宋体" w:hAnsi="宋体" w:eastAsia="宋体" w:cs="宋体"/>
          <w:b/>
          <w:bCs/>
          <w:sz w:val="28"/>
          <w:lang w:val="en-US"/>
        </w:rPr>
        <w:t>三、对接口及系统改造的要求</w:t>
      </w:r>
    </w:p>
    <w:p w14:paraId="6C9E988C">
      <w:pPr>
        <w:rPr>
          <w:rFonts w:ascii="宋体" w:hAnsi="宋体" w:eastAsia="宋体" w:cs="宋体"/>
          <w:b/>
          <w:bCs/>
          <w:sz w:val="24"/>
        </w:rPr>
      </w:pPr>
      <w:r>
        <w:rPr>
          <w:rFonts w:hint="eastAsia" w:ascii="宋体" w:hAnsi="宋体" w:eastAsia="宋体" w:cs="宋体"/>
          <w:b/>
          <w:bCs/>
          <w:sz w:val="24"/>
        </w:rPr>
        <w:t>维保期内免费实现以下要求：</w:t>
      </w:r>
    </w:p>
    <w:p w14:paraId="09B365E7">
      <w:pPr>
        <w:pStyle w:val="2"/>
        <w:spacing w:line="480" w:lineRule="auto"/>
        <w:ind w:firstLine="480" w:firstLineChars="200"/>
        <w:rPr>
          <w:rFonts w:ascii="宋体" w:hAnsi="宋体" w:eastAsia="宋体" w:cs="宋体"/>
          <w:sz w:val="24"/>
          <w:lang w:val="en-US"/>
        </w:rPr>
      </w:pPr>
      <w:r>
        <w:rPr>
          <w:rFonts w:hint="eastAsia" w:ascii="宋体" w:hAnsi="宋体" w:eastAsia="宋体" w:cs="宋体"/>
          <w:sz w:val="24"/>
          <w:lang w:val="en-US"/>
        </w:rPr>
        <w:t>3.1在</w:t>
      </w:r>
      <w:r>
        <w:rPr>
          <w:rFonts w:hint="eastAsia" w:ascii="宋体" w:hAnsi="宋体" w:eastAsia="宋体" w:cs="宋体"/>
          <w:sz w:val="24"/>
          <w:lang w:val="en-US" w:eastAsia="zh-CN"/>
        </w:rPr>
        <w:t>维</w:t>
      </w:r>
      <w:r>
        <w:rPr>
          <w:rFonts w:hint="eastAsia" w:ascii="宋体" w:hAnsi="宋体" w:eastAsia="宋体" w:cs="宋体"/>
          <w:sz w:val="24"/>
          <w:lang w:val="en-US"/>
        </w:rPr>
        <w:t>保期内提供全面的接口技术，与第三方系统共享数据和功能，这些接口技术包括中间件技术接口、WEBSEVICE通用接口、数据库级接口、文件文本接口等。提供与医院第三方系统统一接口的维护与管理，与LIS、PACS、心电系统、重症系统、手术麻醉系统、生物样本系统、院前急救/院内急诊系统、医保接口、工伤接口、血费直免、体检系统、集成平台、统一支付平台、多院区运营一体化平台、多院区后勤一体化平台、数据资产管理平台、自助服务平台、统一预约平台、OA综合管理平台、智慧运营平台、成本管理系统、排班系统、人力资源管理系统、财务管理系统、互联网医院、SPD耗材管理系统、绩效管理系统、电子发票系统护理管理系统、短信平台、医务管理系统、DRG综合评价管理软件系统、血糖管理系统、老年综合评估信息软件、代谢性疾病管理系统（MMC）接口、病历质控系统、CDSS系统、膳食通系统、运营决策支持系统、医联体处方前置审方、合理用药、院感管理系统、血透系统、血栓防治VTE系统、供应室追溯系统、云胶片系统、防统方系统、静配中心系统PIVAS、宁养院住院系统、生命体征系统、慢病随访、抗肿瘤药物上传、儿童肿瘤上传、罕见病上传、国家药品不良反应哨点医院、传染病上报、智护屏、床头交互系统、科研管理系统、国家传染病前置软件、全民健康信息平台、高效运营管理平台、门诊叫号系统、无纸化病历、骨科康复指导监测与随访、电子签名系统、CA单点登录系统、医疗护理员培训与规范管理信息平台</w:t>
      </w:r>
      <w:r>
        <w:rPr>
          <w:rFonts w:hint="eastAsia" w:ascii="宋体" w:hAnsi="宋体" w:eastAsia="宋体" w:cs="宋体"/>
          <w:sz w:val="24"/>
          <w:lang w:val="en-US" w:eastAsia="zh-CN"/>
        </w:rPr>
        <w:t>、</w:t>
      </w:r>
      <w:r>
        <w:rPr>
          <w:rFonts w:hint="eastAsia" w:ascii="宋体" w:hAnsi="宋体" w:eastAsia="宋体" w:cs="宋体"/>
          <w:sz w:val="24"/>
          <w:lang w:val="en-US"/>
        </w:rPr>
        <w:t>医保结算清单上传等所有医院第三方相关业务系统（包括以上医院系统但不仅限于以上系统）及上级单位要求所有系统进行免费接口对接，实现数据交换。项目软硬件系统不限定用户数、并发数、不限定医疗集团内部及院区使用。</w:t>
      </w:r>
    </w:p>
    <w:p w14:paraId="635D1293">
      <w:pPr>
        <w:pStyle w:val="2"/>
        <w:spacing w:line="480" w:lineRule="auto"/>
        <w:ind w:firstLine="480" w:firstLineChars="200"/>
        <w:rPr>
          <w:rFonts w:ascii="宋体" w:hAnsi="宋体" w:eastAsia="宋体" w:cs="宋体"/>
          <w:sz w:val="24"/>
          <w:lang w:val="en-US"/>
        </w:rPr>
      </w:pPr>
      <w:r>
        <w:rPr>
          <w:rFonts w:hint="eastAsia" w:ascii="宋体" w:hAnsi="宋体" w:eastAsia="宋体" w:cs="宋体"/>
          <w:sz w:val="24"/>
          <w:lang w:val="en-US"/>
        </w:rPr>
        <w:t>3.2系统须满足医院电子病历系统功能应用水平分级评价（或智慧医疗分级评价，以最新颁布为准）达到五级以上评审、医院信息互联互通标准化成熟度测评达到五级乙等以上水平评审、信息系统安全等级保护三级测评、密码应用三级测评、三甲医院评审、医院智慧服务分级评估标准体系达到3级以上相关的功能要求、医院智慧管理分级评估标准体系达到3级以上相关的功能要求、网络攻防演练中的安全防护要求以及医院其他需要评审的信息化技术改造服务要求。</w:t>
      </w:r>
    </w:p>
    <w:p w14:paraId="30E9EDDD">
      <w:pPr>
        <w:pStyle w:val="2"/>
        <w:spacing w:line="480" w:lineRule="auto"/>
        <w:ind w:firstLine="480" w:firstLineChars="200"/>
        <w:rPr>
          <w:rFonts w:ascii="宋体" w:hAnsi="宋体" w:eastAsia="宋体" w:cs="宋体"/>
          <w:sz w:val="24"/>
          <w:lang w:val="en-US"/>
        </w:rPr>
      </w:pPr>
      <w:r>
        <w:rPr>
          <w:rFonts w:hint="eastAsia" w:ascii="宋体" w:hAnsi="宋体" w:eastAsia="宋体" w:cs="宋体"/>
          <w:sz w:val="24"/>
          <w:lang w:val="en-US"/>
        </w:rPr>
        <w:t>3.</w:t>
      </w:r>
      <w:r>
        <w:rPr>
          <w:rFonts w:hint="eastAsia" w:ascii="宋体" w:hAnsi="宋体" w:eastAsia="宋体" w:cs="宋体"/>
          <w:sz w:val="24"/>
          <w:lang w:val="en-US" w:eastAsia="zh-CN"/>
        </w:rPr>
        <w:t>3</w:t>
      </w:r>
      <w:r>
        <w:rPr>
          <w:rFonts w:hint="eastAsia" w:ascii="宋体" w:hAnsi="宋体" w:eastAsia="宋体" w:cs="宋体"/>
          <w:sz w:val="24"/>
          <w:lang w:val="en-US"/>
        </w:rPr>
        <w:t>提供软件免费升级及个性化修改服务，免费实现院方的个性化需求；软件自身错误类问题提供永久性免费修改服务；</w:t>
      </w:r>
    </w:p>
    <w:p w14:paraId="4466F65C">
      <w:pPr>
        <w:spacing w:line="480" w:lineRule="auto"/>
        <w:ind w:firstLine="480" w:firstLineChars="200"/>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val="en-US" w:eastAsia="zh-CN"/>
        </w:rPr>
        <w:t>4</w:t>
      </w:r>
      <w:r>
        <w:rPr>
          <w:rFonts w:hint="eastAsia" w:ascii="宋体" w:hAnsi="宋体" w:eastAsia="宋体" w:cs="宋体"/>
          <w:sz w:val="24"/>
        </w:rPr>
        <w:t>免费提供医院新增业务信息系统的对接、免费实现医院上级管理部门要求的系统接口对接要求。</w:t>
      </w:r>
    </w:p>
    <w:p w14:paraId="63590634">
      <w:pPr>
        <w:pStyle w:val="2"/>
        <w:rPr>
          <w:rFonts w:ascii="宋体" w:hAnsi="宋体" w:eastAsia="宋体" w:cs="宋体"/>
          <w:b/>
          <w:bCs/>
          <w:sz w:val="28"/>
          <w:lang w:val="en-US"/>
        </w:rPr>
      </w:pPr>
      <w:r>
        <w:rPr>
          <w:rFonts w:hint="eastAsia" w:ascii="宋体" w:hAnsi="宋体" w:eastAsia="宋体" w:cs="宋体"/>
          <w:b/>
          <w:bCs/>
          <w:sz w:val="28"/>
          <w:lang w:val="en-US"/>
        </w:rPr>
        <w:t>四、售后服务及其他要求</w:t>
      </w:r>
    </w:p>
    <w:p w14:paraId="33A64BFD">
      <w:pPr>
        <w:pStyle w:val="7"/>
        <w:spacing w:line="480" w:lineRule="auto"/>
        <w:ind w:firstLine="480" w:firstLineChars="200"/>
        <w:jc w:val="left"/>
        <w:rPr>
          <w:rFonts w:ascii="宋体" w:hAnsi="宋体" w:cs="宋体"/>
          <w:kern w:val="2"/>
          <w:sz w:val="24"/>
          <w:szCs w:val="24"/>
        </w:rPr>
      </w:pPr>
      <w:r>
        <w:rPr>
          <w:rFonts w:hint="eastAsia" w:ascii="宋体" w:hAnsi="宋体" w:eastAsia="宋体" w:cs="微软雅黑"/>
          <w:sz w:val="24"/>
          <w:szCs w:val="24"/>
        </w:rPr>
        <w:t>4.1自</w:t>
      </w:r>
      <w:r>
        <w:rPr>
          <w:rFonts w:hint="eastAsia" w:ascii="宋体" w:hAnsi="宋体" w:cs="宋体"/>
          <w:kern w:val="2"/>
          <w:sz w:val="24"/>
          <w:szCs w:val="24"/>
        </w:rPr>
        <w:t>安装调试要求：免费送货上门、安装调试、提供完善的设备及软件系统使用中文操作手册、图纸、网络详细拓扑图、系统配置、功能配置、设备配置及互联记录；</w:t>
      </w:r>
    </w:p>
    <w:p w14:paraId="2BB581E0">
      <w:pPr>
        <w:pStyle w:val="7"/>
        <w:spacing w:line="480" w:lineRule="auto"/>
        <w:ind w:firstLine="480" w:firstLineChars="200"/>
        <w:jc w:val="left"/>
        <w:rPr>
          <w:rFonts w:ascii="宋体" w:hAnsi="宋体" w:cs="宋体"/>
          <w:kern w:val="2"/>
          <w:sz w:val="24"/>
          <w:szCs w:val="24"/>
        </w:rPr>
      </w:pPr>
      <w:r>
        <w:rPr>
          <w:rFonts w:hint="eastAsia" w:ascii="宋体" w:hAnsi="宋体" w:cs="宋体"/>
          <w:kern w:val="2"/>
          <w:sz w:val="24"/>
          <w:szCs w:val="24"/>
        </w:rPr>
        <w:t>4.2技术人员免费提供售后服务，含电话支持、现场响应、远程操作、网上客服中心等多种方式服务，应做到7×24小时全天候电话或微信等常用联系方式响应。当出现故障时，接到故障通知后，技术人员应在30分钟内响应，远程技术支持无法解决的，6小时内需到达现场处理修复，并调查分析事故原因，如现场仍不能解决问题，需24小时内免费提供同档次或更高档次的备用设备解决问题。</w:t>
      </w:r>
    </w:p>
    <w:p w14:paraId="20F37F20">
      <w:pPr>
        <w:pStyle w:val="2"/>
        <w:spacing w:after="0" w:line="480" w:lineRule="auto"/>
        <w:ind w:firstLine="480" w:firstLineChars="200"/>
        <w:rPr>
          <w:rFonts w:hint="eastAsia" w:ascii="宋体" w:hAnsi="宋体" w:cs="宋体"/>
          <w:sz w:val="24"/>
          <w:lang w:eastAsia="zh-CN"/>
        </w:rPr>
      </w:pPr>
      <w:r>
        <w:rPr>
          <w:rFonts w:hint="eastAsia" w:ascii="宋体" w:hAnsi="宋体" w:eastAsia="宋体" w:cs="微软雅黑"/>
          <w:sz w:val="24"/>
          <w:lang w:val="en-US"/>
        </w:rPr>
        <w:t>4</w:t>
      </w:r>
      <w:r>
        <w:rPr>
          <w:rFonts w:hint="eastAsia" w:ascii="宋体" w:hAnsi="宋体" w:eastAsia="宋体" w:cs="微软雅黑"/>
          <w:sz w:val="24"/>
        </w:rPr>
        <w:t>.</w:t>
      </w:r>
      <w:r>
        <w:rPr>
          <w:rFonts w:hint="eastAsia" w:ascii="宋体" w:hAnsi="宋体" w:eastAsia="宋体" w:cs="微软雅黑"/>
          <w:sz w:val="24"/>
          <w:lang w:val="en-US"/>
        </w:rPr>
        <w:t>3</w:t>
      </w:r>
      <w:r>
        <w:rPr>
          <w:rFonts w:hint="eastAsia" w:ascii="宋体" w:hAnsi="宋体" w:cs="宋体"/>
          <w:sz w:val="24"/>
        </w:rPr>
        <w:t>供应商提供技术人员定期回访服务，定期通过电话或其他方式访问用户，了解产品使用情况及网络安全情况，</w:t>
      </w:r>
      <w:r>
        <w:rPr>
          <w:rFonts w:hint="eastAsia" w:ascii="宋体" w:hAnsi="宋体" w:cs="宋体"/>
          <w:sz w:val="24"/>
          <w:lang w:eastAsia="zh-CN"/>
        </w:rPr>
        <w:t>按院方要求</w:t>
      </w:r>
      <w:r>
        <w:rPr>
          <w:rFonts w:hint="eastAsia" w:ascii="宋体" w:hAnsi="宋体" w:cs="宋体"/>
          <w:sz w:val="24"/>
          <w:lang w:val="en-US" w:eastAsia="zh-CN"/>
        </w:rPr>
        <w:t>每半年进行一次</w:t>
      </w:r>
      <w:r>
        <w:rPr>
          <w:rFonts w:hint="eastAsia" w:ascii="宋体" w:hAnsi="宋体" w:cs="宋体"/>
          <w:sz w:val="24"/>
          <w:lang w:eastAsia="zh-CN"/>
        </w:rPr>
        <w:t>巡检(国家法定节假日前巡检或按院方需求时间巡检)，并形成巡检报告(内容涉及产品及服务器\相关设备为运行情况)反馈给我院。</w:t>
      </w:r>
    </w:p>
    <w:p w14:paraId="1B99D937">
      <w:pPr>
        <w:pStyle w:val="2"/>
        <w:spacing w:after="0"/>
        <w:rPr>
          <w:rFonts w:ascii="宋体" w:hAnsi="宋体" w:eastAsia="宋体" w:cs="宋体"/>
          <w:b/>
          <w:bCs/>
          <w:sz w:val="28"/>
          <w:lang w:val="en-US"/>
        </w:rPr>
      </w:pPr>
      <w:r>
        <w:rPr>
          <w:rFonts w:hint="eastAsia" w:ascii="宋体" w:hAnsi="宋体" w:eastAsia="宋体" w:cs="宋体"/>
          <w:b/>
          <w:bCs/>
          <w:sz w:val="28"/>
          <w:lang w:val="en-US"/>
        </w:rPr>
        <w:t>五、违约责任</w:t>
      </w:r>
    </w:p>
    <w:p w14:paraId="19E35878">
      <w:pPr>
        <w:spacing w:line="480" w:lineRule="auto"/>
        <w:ind w:firstLine="480" w:firstLineChars="200"/>
        <w:jc w:val="left"/>
        <w:rPr>
          <w:rFonts w:ascii="宋体" w:hAnsi="宋体" w:eastAsia="宋体" w:cs="宋体"/>
          <w:sz w:val="24"/>
        </w:rPr>
      </w:pPr>
      <w:r>
        <w:rPr>
          <w:rFonts w:hint="eastAsia" w:ascii="宋体" w:hAnsi="宋体" w:eastAsia="宋体" w:cs="宋体"/>
          <w:sz w:val="24"/>
        </w:rPr>
        <w:t>5.1投标方所提供的维保服务不合格的，应及时调整，调整不及时的按逾期提供服务处罚，投标方应向我院支付违约合同款额20%违约金并赔偿我院经济损失。</w:t>
      </w:r>
    </w:p>
    <w:p w14:paraId="25B0F307">
      <w:pPr>
        <w:spacing w:line="480" w:lineRule="auto"/>
        <w:ind w:firstLine="480" w:firstLineChars="200"/>
        <w:jc w:val="left"/>
        <w:rPr>
          <w:rFonts w:ascii="宋体" w:hAnsi="宋体" w:eastAsia="宋体" w:cs="宋体"/>
          <w:sz w:val="24"/>
        </w:rPr>
      </w:pPr>
      <w:r>
        <w:rPr>
          <w:rFonts w:hint="eastAsia" w:ascii="宋体" w:hAnsi="宋体" w:eastAsia="宋体" w:cs="宋体"/>
          <w:sz w:val="24"/>
        </w:rPr>
        <w:t>5.2投标方提供的系统如侵犯了第三方合法权益而引发的任何纠纷或诉讼，均由投标方负责交涉并承担全部责任。</w:t>
      </w:r>
    </w:p>
    <w:p w14:paraId="0C390E6A">
      <w:pPr>
        <w:pStyle w:val="2"/>
        <w:spacing w:after="0" w:line="480" w:lineRule="auto"/>
        <w:ind w:firstLine="480" w:firstLineChars="200"/>
        <w:rPr>
          <w:rFonts w:ascii="宋体" w:hAnsi="宋体" w:eastAsia="宋体" w:cs="宋体"/>
          <w:sz w:val="24"/>
          <w:lang w:val="en-US"/>
        </w:rPr>
      </w:pPr>
      <w:r>
        <w:rPr>
          <w:rFonts w:hint="eastAsia" w:ascii="宋体" w:hAnsi="宋体" w:eastAsia="宋体" w:cs="宋体"/>
          <w:sz w:val="24"/>
          <w:lang w:val="en-US"/>
        </w:rPr>
        <w:t>5</w:t>
      </w:r>
      <w:r>
        <w:rPr>
          <w:rFonts w:hint="eastAsia" w:ascii="宋体" w:hAnsi="宋体" w:eastAsia="宋体" w:cs="宋体"/>
          <w:sz w:val="24"/>
        </w:rPr>
        <w:t>.3</w:t>
      </w:r>
      <w:r>
        <w:rPr>
          <w:rFonts w:hint="eastAsia" w:ascii="宋体" w:hAnsi="宋体" w:eastAsia="宋体" w:cs="宋体"/>
          <w:sz w:val="24"/>
          <w:lang w:val="en-US"/>
        </w:rPr>
        <w:t>售后服务违约：</w:t>
      </w:r>
    </w:p>
    <w:p w14:paraId="6A6E128B">
      <w:pPr>
        <w:pStyle w:val="2"/>
        <w:spacing w:after="0" w:line="480" w:lineRule="auto"/>
        <w:ind w:firstLine="480" w:firstLineChars="200"/>
        <w:rPr>
          <w:rFonts w:ascii="宋体" w:hAnsi="宋体" w:eastAsia="宋体" w:cs="宋体"/>
          <w:sz w:val="24"/>
          <w:lang w:val="en-US"/>
        </w:rPr>
      </w:pPr>
      <w:r>
        <w:rPr>
          <w:rFonts w:hint="eastAsia" w:ascii="宋体" w:hAnsi="宋体" w:eastAsia="宋体" w:cs="宋体"/>
          <w:sz w:val="24"/>
          <w:lang w:val="en-US"/>
        </w:rPr>
        <w:t>5.3.1每缺少1次巡检记录，投标方应向甲方支付违约金2000元；</w:t>
      </w:r>
    </w:p>
    <w:p w14:paraId="3A349063">
      <w:pPr>
        <w:pStyle w:val="2"/>
        <w:spacing w:after="0" w:line="480" w:lineRule="auto"/>
        <w:ind w:firstLine="480" w:firstLineChars="200"/>
        <w:rPr>
          <w:rFonts w:ascii="宋体" w:hAnsi="宋体" w:eastAsia="宋体" w:cs="宋体"/>
          <w:sz w:val="24"/>
          <w:lang w:val="en-US"/>
        </w:rPr>
      </w:pPr>
      <w:r>
        <w:rPr>
          <w:rFonts w:hint="eastAsia" w:ascii="宋体" w:hAnsi="宋体" w:eastAsia="宋体" w:cs="宋体"/>
          <w:sz w:val="24"/>
          <w:lang w:val="en-US"/>
        </w:rPr>
        <w:t>5.3.2不能按本技术参数文档第</w:t>
      </w:r>
      <w:r>
        <w:rPr>
          <w:rFonts w:hint="eastAsia" w:ascii="宋体" w:hAnsi="宋体" w:eastAsia="宋体" w:cs="宋体"/>
          <w:sz w:val="24"/>
          <w:lang w:val="en-US" w:eastAsia="zh-CN"/>
        </w:rPr>
        <w:t>4.2</w:t>
      </w:r>
      <w:r>
        <w:rPr>
          <w:rFonts w:hint="eastAsia" w:ascii="宋体" w:hAnsi="宋体" w:eastAsia="宋体" w:cs="宋体"/>
          <w:sz w:val="24"/>
          <w:lang w:val="en-US"/>
        </w:rPr>
        <w:t>要求中按时提供设备备件的，故障上报24小时不能免费提供同档次或更高档次的备用设备解决问题，每超期一天，按500元/天向甲方支付违约金；</w:t>
      </w:r>
    </w:p>
    <w:p w14:paraId="55165125">
      <w:pPr>
        <w:pStyle w:val="2"/>
        <w:spacing w:after="0" w:line="480" w:lineRule="auto"/>
        <w:ind w:firstLine="480" w:firstLineChars="200"/>
        <w:rPr>
          <w:rFonts w:ascii="宋体" w:hAnsi="宋体" w:eastAsia="宋体" w:cs="宋体"/>
          <w:sz w:val="24"/>
          <w:lang w:val="en-US"/>
        </w:rPr>
      </w:pPr>
      <w:r>
        <w:rPr>
          <w:rFonts w:hint="eastAsia" w:ascii="宋体" w:hAnsi="宋体" w:eastAsia="宋体" w:cs="宋体"/>
          <w:sz w:val="24"/>
          <w:lang w:val="en-US"/>
        </w:rPr>
        <w:t>5.3.3 投标方未按本技术要求和响应文件中规定的其他服务承诺提供售后服务的，每次投标方应按合同合计金额的20% 向甲方支付违约金。</w:t>
      </w:r>
    </w:p>
    <w:p w14:paraId="72129765">
      <w:pPr>
        <w:pStyle w:val="2"/>
        <w:spacing w:after="0" w:line="480" w:lineRule="auto"/>
        <w:ind w:firstLine="480" w:firstLineChars="200"/>
        <w:rPr>
          <w:rFonts w:ascii="宋体" w:hAnsi="宋体" w:eastAsia="宋体" w:cs="宋体"/>
          <w:sz w:val="24"/>
          <w:lang w:val="en-US"/>
        </w:rPr>
      </w:pPr>
      <w:r>
        <w:rPr>
          <w:rFonts w:hint="eastAsia" w:ascii="宋体" w:hAnsi="宋体" w:eastAsia="宋体" w:cs="宋体"/>
          <w:sz w:val="24"/>
          <w:lang w:val="en-US"/>
        </w:rPr>
        <w:t>5</w:t>
      </w:r>
      <w:r>
        <w:rPr>
          <w:rFonts w:hint="eastAsia" w:ascii="宋体" w:hAnsi="宋体" w:eastAsia="宋体" w:cs="宋体"/>
          <w:sz w:val="24"/>
        </w:rPr>
        <w:t>.</w:t>
      </w:r>
      <w:r>
        <w:rPr>
          <w:rFonts w:hint="eastAsia" w:ascii="宋体" w:hAnsi="宋体" w:eastAsia="宋体" w:cs="宋体"/>
          <w:sz w:val="24"/>
          <w:lang w:val="en-US"/>
        </w:rPr>
        <w:t>4</w:t>
      </w:r>
      <w:r>
        <w:rPr>
          <w:rFonts w:hint="eastAsia" w:ascii="宋体" w:hAnsi="宋体" w:eastAsia="宋体" w:cs="宋体"/>
          <w:sz w:val="24"/>
        </w:rPr>
        <w:t>合同签订后7个工作日内进场</w:t>
      </w:r>
      <w:r>
        <w:rPr>
          <w:rFonts w:hint="eastAsia" w:ascii="宋体" w:hAnsi="宋体" w:eastAsia="宋体" w:cs="宋体"/>
          <w:sz w:val="24"/>
          <w:lang w:val="en-US"/>
        </w:rPr>
        <w:t>提供维保服务</w:t>
      </w:r>
      <w:r>
        <w:rPr>
          <w:rFonts w:hint="eastAsia" w:ascii="宋体" w:hAnsi="宋体" w:eastAsia="宋体" w:cs="宋体"/>
          <w:sz w:val="24"/>
        </w:rPr>
        <w:t>。</w:t>
      </w:r>
      <w:r>
        <w:rPr>
          <w:rFonts w:hint="eastAsia" w:ascii="宋体" w:hAnsi="宋体" w:eastAsia="宋体" w:cs="宋体"/>
          <w:sz w:val="24"/>
          <w:lang w:val="en-US"/>
        </w:rPr>
        <w:t>逾期提供维保服务按合同总金额的20%做为违约金支付给甲方。</w:t>
      </w:r>
    </w:p>
    <w:p w14:paraId="595E075F">
      <w:pPr>
        <w:pStyle w:val="2"/>
        <w:spacing w:after="0" w:line="480" w:lineRule="auto"/>
        <w:ind w:firstLine="480" w:firstLineChars="200"/>
        <w:rPr>
          <w:rFonts w:ascii="宋体" w:hAnsi="宋体" w:eastAsia="宋体" w:cs="宋体"/>
          <w:sz w:val="24"/>
          <w:lang w:val="en-US"/>
        </w:rPr>
      </w:pPr>
      <w:r>
        <w:rPr>
          <w:rFonts w:hint="eastAsia" w:ascii="宋体" w:hAnsi="宋体" w:eastAsia="宋体" w:cs="宋体"/>
          <w:sz w:val="24"/>
          <w:lang w:val="en-US"/>
        </w:rPr>
        <w:t>5.5任何一方违反本技术要求中“保密、廉洁条款”要求的，应承担相应的违约责任并赔偿由此造成的损失，损失累计金额超过合同款项的20%的，损失方同时有权终止合同并收回已付款项。</w:t>
      </w:r>
    </w:p>
    <w:p w14:paraId="7B4AB9AA">
      <w:pPr>
        <w:pStyle w:val="2"/>
        <w:spacing w:after="0" w:line="480" w:lineRule="auto"/>
        <w:ind w:firstLine="480" w:firstLineChars="200"/>
        <w:rPr>
          <w:rFonts w:ascii="宋体" w:hAnsi="宋体" w:eastAsia="宋体" w:cs="宋体"/>
          <w:sz w:val="24"/>
          <w:lang w:val="en-US"/>
        </w:rPr>
      </w:pPr>
      <w:r>
        <w:rPr>
          <w:rFonts w:hint="eastAsia" w:ascii="宋体" w:hAnsi="宋体" w:eastAsia="宋体" w:cs="宋体"/>
          <w:sz w:val="24"/>
          <w:lang w:val="en-US"/>
        </w:rPr>
        <w:t>5.6厂商方未按本技术要求和响应文件中规定的其他服务承诺提供售后服务的，按损失情况，每次应按合同合计金额的10%由乙方向甲方支付违约金，损失累计金额超过合同款项的30%的，损失方同时有权终止合同并收回已付款项。</w:t>
      </w:r>
    </w:p>
    <w:p w14:paraId="457EB8CE">
      <w:pPr>
        <w:pStyle w:val="2"/>
        <w:spacing w:after="0" w:line="480" w:lineRule="auto"/>
        <w:ind w:firstLine="562" w:firstLineChars="200"/>
        <w:rPr>
          <w:rFonts w:ascii="宋体" w:hAnsi="宋体" w:eastAsia="宋体" w:cs="宋体"/>
          <w:b/>
          <w:bCs/>
          <w:sz w:val="28"/>
          <w:lang w:val="en-US"/>
        </w:rPr>
      </w:pPr>
      <w:r>
        <w:rPr>
          <w:rFonts w:hint="eastAsia" w:ascii="宋体" w:hAnsi="宋体" w:eastAsia="宋体" w:cs="宋体"/>
          <w:b/>
          <w:bCs/>
          <w:sz w:val="28"/>
          <w:lang w:val="en-US"/>
        </w:rPr>
        <w:t>六、保密、廉洁协议</w:t>
      </w:r>
    </w:p>
    <w:p w14:paraId="3EEB2EEB">
      <w:pPr>
        <w:spacing w:line="480" w:lineRule="auto"/>
        <w:ind w:firstLine="480" w:firstLineChars="200"/>
        <w:jc w:val="left"/>
        <w:rPr>
          <w:rFonts w:ascii="宋体" w:hAnsi="宋体" w:eastAsia="宋体" w:cs="宋体"/>
          <w:sz w:val="24"/>
        </w:rPr>
      </w:pPr>
      <w:r>
        <w:rPr>
          <w:rFonts w:hint="eastAsia" w:ascii="宋体" w:hAnsi="宋体" w:eastAsia="宋体" w:cs="宋体"/>
          <w:sz w:val="24"/>
        </w:rPr>
        <w:t>6.1 双方保证对从另一方取得且无法自公开渠道获得的商业秘密(技术信息、经营信息及其他商业秘密)予以保密。未经该商业秘密的提供方同意，一方不得向任何第三方泄露该商业秘密的全部或部分内容，但法律、法规另有规定或双方另有约定的除外。任何一方违反保密义务的，应承担相应的违约责任并赔偿由此造成的损失。</w:t>
      </w:r>
    </w:p>
    <w:p w14:paraId="75EF79C2">
      <w:pPr>
        <w:spacing w:line="480" w:lineRule="auto"/>
        <w:ind w:firstLine="480" w:firstLineChars="200"/>
        <w:jc w:val="left"/>
        <w:rPr>
          <w:rFonts w:ascii="宋体" w:hAnsi="宋体" w:eastAsia="宋体" w:cs="宋体"/>
          <w:sz w:val="24"/>
        </w:rPr>
      </w:pPr>
      <w:r>
        <w:rPr>
          <w:rFonts w:hint="eastAsia" w:ascii="宋体" w:hAnsi="宋体" w:eastAsia="宋体" w:cs="宋体"/>
          <w:sz w:val="24"/>
        </w:rPr>
        <w:t>6.2 双方不得以任何方式向第三方泄露本项目的软件技术、设计方案以及功能配置等内容。</w:t>
      </w:r>
    </w:p>
    <w:p w14:paraId="688EC1D2">
      <w:pPr>
        <w:spacing w:line="480" w:lineRule="auto"/>
        <w:ind w:firstLine="480" w:firstLineChars="200"/>
        <w:jc w:val="left"/>
        <w:rPr>
          <w:rFonts w:ascii="宋体" w:hAnsi="宋体" w:eastAsia="宋体" w:cs="宋体"/>
          <w:sz w:val="24"/>
        </w:rPr>
      </w:pPr>
      <w:r>
        <w:rPr>
          <w:rFonts w:hint="eastAsia" w:ascii="宋体" w:hAnsi="宋体" w:eastAsia="宋体" w:cs="宋体"/>
          <w:sz w:val="24"/>
        </w:rPr>
        <w:t>6.3 不以任何方式向第三方泄露在本协议开发实施过程中获取的经济、技术、数据以及双方其他非公开的信息。</w:t>
      </w:r>
    </w:p>
    <w:p w14:paraId="4F39A3D2">
      <w:pPr>
        <w:spacing w:line="480" w:lineRule="auto"/>
        <w:ind w:firstLine="480" w:firstLineChars="200"/>
        <w:jc w:val="left"/>
        <w:rPr>
          <w:rFonts w:ascii="宋体" w:hAnsi="宋体" w:eastAsia="宋体" w:cs="宋体"/>
          <w:sz w:val="24"/>
        </w:rPr>
      </w:pPr>
      <w:r>
        <w:rPr>
          <w:rFonts w:hint="eastAsia" w:ascii="宋体" w:hAnsi="宋体" w:eastAsia="宋体" w:cs="宋体"/>
          <w:sz w:val="24"/>
        </w:rPr>
        <w:t>6.4 不从事商业贿赂行为，遵守廉洁协议或相关规定。甲方发现乙方有违反廉洁协议或相关规定采用不正当手段进行不正当竞争行为的，或被有关部门生效文书认定有行贿或者受贿行为的，甲方有权解除该业务合同，由此给甲方造成的损失以及发生的一切费用均由乙方承担，甲方有权对乙方实施商业贿赂不良记录，列入“黑名单”，并三年内取消其业务往来资格。</w:t>
      </w:r>
    </w:p>
    <w:p w14:paraId="17601F1E">
      <w:pPr>
        <w:spacing w:line="480" w:lineRule="auto"/>
        <w:ind w:firstLine="480" w:firstLineChars="200"/>
        <w:jc w:val="left"/>
        <w:rPr>
          <w:rFonts w:ascii="宋体" w:hAnsi="宋体" w:eastAsia="宋体" w:cs="宋体"/>
          <w:sz w:val="24"/>
        </w:rPr>
      </w:pPr>
      <w:r>
        <w:rPr>
          <w:rFonts w:hint="eastAsia" w:ascii="宋体" w:hAnsi="宋体" w:eastAsia="宋体" w:cs="宋体"/>
          <w:sz w:val="24"/>
        </w:rPr>
        <w:t>6.5保密期限自本合同生效之日起永久有效，如乙方需解除保密协议需向甲方提出书面申请，双方协商同意签字确认后方可解除。</w:t>
      </w:r>
    </w:p>
    <w:p w14:paraId="159097BA">
      <w:pPr>
        <w:pStyle w:val="2"/>
        <w:spacing w:after="0" w:line="480" w:lineRule="auto"/>
        <w:rPr>
          <w:rFonts w:ascii="宋体" w:hAnsi="宋体" w:eastAsia="宋体" w:cs="宋体"/>
          <w:b/>
          <w:bCs/>
          <w:sz w:val="28"/>
          <w:lang w:val="en-US"/>
        </w:rPr>
      </w:pPr>
      <w:r>
        <w:rPr>
          <w:rFonts w:hint="eastAsia" w:ascii="宋体" w:hAnsi="宋体" w:eastAsia="宋体" w:cs="宋体"/>
          <w:b/>
          <w:bCs/>
          <w:sz w:val="28"/>
          <w:lang w:val="en-US"/>
        </w:rPr>
        <w:t>七、报价</w:t>
      </w:r>
    </w:p>
    <w:p w14:paraId="1431644E">
      <w:pPr>
        <w:pStyle w:val="2"/>
        <w:spacing w:after="0" w:line="480" w:lineRule="auto"/>
        <w:ind w:firstLine="480" w:firstLineChars="200"/>
        <w:rPr>
          <w:rFonts w:ascii="宋体" w:hAnsi="宋体" w:eastAsia="宋体" w:cs="宋体"/>
          <w:sz w:val="24"/>
        </w:rPr>
      </w:pPr>
      <w:r>
        <w:rPr>
          <w:rFonts w:hint="eastAsia" w:ascii="宋体" w:hAnsi="宋体" w:eastAsia="宋体" w:cs="宋体"/>
          <w:sz w:val="24"/>
        </w:rPr>
        <w:t>竞标文件按</w:t>
      </w:r>
      <w:r>
        <w:rPr>
          <w:rFonts w:hint="eastAsia" w:ascii="宋体" w:hAnsi="宋体" w:eastAsia="宋体" w:cs="宋体"/>
          <w:sz w:val="24"/>
          <w:lang w:val="en-US"/>
        </w:rPr>
        <w:t>维保服务项目</w:t>
      </w:r>
      <w:r>
        <w:rPr>
          <w:rFonts w:hint="eastAsia" w:ascii="宋体" w:hAnsi="宋体" w:eastAsia="宋体" w:cs="宋体"/>
          <w:sz w:val="24"/>
        </w:rPr>
        <w:t>报价，报价表价格包含系统软件</w:t>
      </w:r>
      <w:r>
        <w:rPr>
          <w:rFonts w:hint="eastAsia" w:ascii="宋体" w:hAnsi="宋体" w:eastAsia="宋体" w:cs="宋体"/>
          <w:sz w:val="24"/>
          <w:lang w:val="en-US"/>
        </w:rPr>
        <w:t>维护</w:t>
      </w:r>
      <w:r>
        <w:rPr>
          <w:rFonts w:hint="eastAsia" w:ascii="宋体" w:hAnsi="宋体" w:eastAsia="宋体" w:cs="宋体"/>
          <w:sz w:val="24"/>
        </w:rPr>
        <w:t>费用、调试实施、培训费用、产品升级费用，以及明示所有责任、义务和一切风险。</w:t>
      </w:r>
    </w:p>
    <w:p w14:paraId="64D61957">
      <w:pPr>
        <w:pStyle w:val="2"/>
        <w:spacing w:after="0" w:line="480" w:lineRule="auto"/>
        <w:rPr>
          <w:rFonts w:ascii="宋体" w:hAnsi="宋体" w:eastAsia="宋体" w:cs="宋体"/>
          <w:b/>
          <w:bCs/>
          <w:sz w:val="28"/>
          <w:lang w:val="en-US"/>
        </w:rPr>
      </w:pPr>
      <w:r>
        <w:rPr>
          <w:rFonts w:hint="eastAsia" w:ascii="宋体" w:hAnsi="宋体" w:eastAsia="宋体" w:cs="宋体"/>
          <w:b/>
          <w:bCs/>
          <w:sz w:val="28"/>
          <w:lang w:val="en-US"/>
        </w:rPr>
        <w:t>八、付款方式</w:t>
      </w:r>
    </w:p>
    <w:p w14:paraId="3ACEB112">
      <w:pPr>
        <w:pStyle w:val="2"/>
        <w:spacing w:after="0" w:line="480" w:lineRule="auto"/>
        <w:ind w:firstLine="480" w:firstLineChars="200"/>
        <w:rPr>
          <w:rFonts w:ascii="宋体" w:hAnsi="宋体" w:cs="宋体"/>
          <w:sz w:val="24"/>
          <w:lang w:val="en-US"/>
        </w:rPr>
      </w:pPr>
      <w:r>
        <w:rPr>
          <w:rFonts w:hint="eastAsia" w:ascii="宋体" w:hAnsi="宋体" w:eastAsia="宋体" w:cs="宋体"/>
          <w:sz w:val="24"/>
          <w:lang w:val="en-US"/>
        </w:rPr>
        <w:t>签订维保合同后，乙方处理完甲方目前存在的维保问题，乙方</w:t>
      </w:r>
      <w:r>
        <w:rPr>
          <w:rFonts w:hint="eastAsia"/>
          <w:sz w:val="24"/>
        </w:rPr>
        <w:t>开具第一年维保服务费增值税发票给甲方，甲方收到发票后支付给乙方第一年维保服务</w:t>
      </w:r>
      <w:r>
        <w:rPr>
          <w:rFonts w:hint="eastAsia"/>
          <w:sz w:val="24"/>
          <w:lang w:val="en-US"/>
        </w:rPr>
        <w:t>费；</w:t>
      </w:r>
      <w:r>
        <w:rPr>
          <w:rFonts w:hint="eastAsia"/>
          <w:sz w:val="24"/>
        </w:rPr>
        <w:t>一年后，乙方开具第二年维保服务费增值税发票给甲</w:t>
      </w:r>
      <w:r>
        <w:rPr>
          <w:rFonts w:hint="eastAsia"/>
          <w:sz w:val="24"/>
          <w:lang w:val="en-US"/>
        </w:rPr>
        <w:t>方</w:t>
      </w:r>
      <w:r>
        <w:rPr>
          <w:rFonts w:hint="eastAsia"/>
          <w:sz w:val="24"/>
        </w:rPr>
        <w:t>，甲方收到发票后支付第二年维保服务费；第二年维保服务到期后，甲方收到第三年维保服务费增值税发票后，</w:t>
      </w:r>
      <w:r>
        <w:rPr>
          <w:rFonts w:hint="eastAsia"/>
          <w:sz w:val="24"/>
          <w:lang w:val="en-US"/>
        </w:rPr>
        <w:t>支付给乙方第三年维保服务费。</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3622317"/>
      <w:docPartObj>
        <w:docPartGallery w:val="autotext"/>
      </w:docPartObj>
    </w:sdtPr>
    <w:sdtContent>
      <w:sdt>
        <w:sdtPr>
          <w:id w:val="1728636285"/>
          <w:docPartObj>
            <w:docPartGallery w:val="autotext"/>
          </w:docPartObj>
        </w:sdtPr>
        <w:sdtContent>
          <w:p w14:paraId="05365404">
            <w:pPr>
              <w:pStyle w:val="3"/>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6</w:t>
            </w:r>
            <w:r>
              <w:rPr>
                <w:b/>
                <w:bCs/>
                <w:sz w:val="24"/>
                <w:szCs w:val="24"/>
              </w:rPr>
              <w:fldChar w:fldCharType="end"/>
            </w:r>
          </w:p>
        </w:sdtContent>
      </w:sdt>
    </w:sdtContent>
  </w:sdt>
  <w:p w14:paraId="2FA7E885">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hNTIwNWEyYmVkNjJkYWNjNmM2NWVlZjhhN2YyNWMifQ=="/>
  </w:docVars>
  <w:rsids>
    <w:rsidRoot w:val="502F7CB1"/>
    <w:rsid w:val="00070F9E"/>
    <w:rsid w:val="00252BC0"/>
    <w:rsid w:val="00260A1F"/>
    <w:rsid w:val="002A033B"/>
    <w:rsid w:val="0053410B"/>
    <w:rsid w:val="009B037E"/>
    <w:rsid w:val="00A43AE8"/>
    <w:rsid w:val="00F147E3"/>
    <w:rsid w:val="06717A67"/>
    <w:rsid w:val="06F864C7"/>
    <w:rsid w:val="104B5C69"/>
    <w:rsid w:val="120B2950"/>
    <w:rsid w:val="12B17F75"/>
    <w:rsid w:val="145A131A"/>
    <w:rsid w:val="1661448B"/>
    <w:rsid w:val="17090BE0"/>
    <w:rsid w:val="18084FF0"/>
    <w:rsid w:val="1A5200E7"/>
    <w:rsid w:val="23E832D9"/>
    <w:rsid w:val="25102239"/>
    <w:rsid w:val="293D1A35"/>
    <w:rsid w:val="2A330A95"/>
    <w:rsid w:val="30423127"/>
    <w:rsid w:val="308A4F2F"/>
    <w:rsid w:val="322D6A59"/>
    <w:rsid w:val="36C8664D"/>
    <w:rsid w:val="37842178"/>
    <w:rsid w:val="378D4B83"/>
    <w:rsid w:val="37A37F8A"/>
    <w:rsid w:val="3A521D44"/>
    <w:rsid w:val="3DFE0C03"/>
    <w:rsid w:val="401924EB"/>
    <w:rsid w:val="43EE5F9E"/>
    <w:rsid w:val="44A46829"/>
    <w:rsid w:val="452706E9"/>
    <w:rsid w:val="470A12FA"/>
    <w:rsid w:val="474C719D"/>
    <w:rsid w:val="48266214"/>
    <w:rsid w:val="48A52FA8"/>
    <w:rsid w:val="4C515550"/>
    <w:rsid w:val="4D422A57"/>
    <w:rsid w:val="4F8E0D8C"/>
    <w:rsid w:val="502F7CB1"/>
    <w:rsid w:val="53DC5F05"/>
    <w:rsid w:val="54031029"/>
    <w:rsid w:val="54CC292E"/>
    <w:rsid w:val="59824554"/>
    <w:rsid w:val="5E203FF8"/>
    <w:rsid w:val="60604D33"/>
    <w:rsid w:val="61666D74"/>
    <w:rsid w:val="63682AC5"/>
    <w:rsid w:val="63B12F84"/>
    <w:rsid w:val="661B1C8D"/>
    <w:rsid w:val="694F5F32"/>
    <w:rsid w:val="6EC31FDB"/>
    <w:rsid w:val="76277581"/>
    <w:rsid w:val="76B40976"/>
    <w:rsid w:val="7C9D276F"/>
    <w:rsid w:val="7F0E2D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rFonts w:ascii="Times New Roman" w:hAnsi="Times New Roman"/>
      <w:kern w:val="0"/>
      <w:sz w:val="20"/>
      <w:lang w:val="zh-CN"/>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p15"/>
    <w:basedOn w:val="1"/>
    <w:qFormat/>
    <w:uiPriority w:val="0"/>
    <w:pPr>
      <w:widowControl/>
      <w:ind w:firstLine="420"/>
    </w:pPr>
    <w:rPr>
      <w:kern w:val="0"/>
      <w:szCs w:val="21"/>
    </w:rPr>
  </w:style>
  <w:style w:type="character" w:customStyle="1" w:styleId="8">
    <w:name w:val="页眉 字符"/>
    <w:basedOn w:val="6"/>
    <w:link w:val="4"/>
    <w:qFormat/>
    <w:uiPriority w:val="0"/>
    <w:rPr>
      <w:kern w:val="2"/>
      <w:sz w:val="18"/>
      <w:szCs w:val="18"/>
    </w:rPr>
  </w:style>
  <w:style w:type="character" w:customStyle="1" w:styleId="9">
    <w:name w:val="页脚 字符"/>
    <w:basedOn w:val="6"/>
    <w:link w:val="3"/>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3500</Words>
  <Characters>3630</Characters>
  <Lines>55</Lines>
  <Paragraphs>30</Paragraphs>
  <TotalTime>31</TotalTime>
  <ScaleCrop>false</ScaleCrop>
  <LinksUpToDate>false</LinksUpToDate>
  <CharactersWithSpaces>3636</CharactersWithSpaces>
  <Application>WPS Office_12.8.2.21555_F1E327BC-269C-435d-A152-05C5408002CA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2022-06-15T02:44:00Z</dcterms:created>
  <dc:creator>24k  mature man</dc:creator>
  <cp:lastModifiedBy>眼明手快</cp:lastModifiedBy>
  <dcterms:modified xsi:type="dcterms:W3CDTF">2025-10-10T03:13:40Z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E01E23D7AF6444EAAC0CF43FF4B12F95_13</vt:lpwstr>
  </property>
  <property fmtid="{D5CDD505-2E9C-101B-9397-08002B2CF9AE}" pid="4" name="KSOTemplateDocerSaveRecord">
    <vt:lpwstr>eyJoZGlkIjoiNjlkODE5ZTBmNzZlNTAzYmI4YWRhYWM3MTQ5NTRiZDUiLCJ1c2VySWQiOiIzNDQxMTczMTEifQ==</vt:lpwstr>
  </property>
</Properties>
</file>