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D7EEA">
      <w:pPr>
        <w:keepNext w:val="0"/>
        <w:keepLines w:val="0"/>
        <w:pageBreakBefore w:val="0"/>
        <w:widowControl w:val="0"/>
        <w:kinsoku/>
        <w:wordWrap/>
        <w:overflowPunct/>
        <w:topLinePunct w:val="0"/>
        <w:autoSpaceDE/>
        <w:autoSpaceDN/>
        <w:bidi w:val="0"/>
        <w:spacing w:line="560" w:lineRule="exact"/>
        <w:jc w:val="center"/>
        <w:textAlignment w:val="auto"/>
        <w:rPr>
          <w:rFonts w:hint="eastAsia" w:ascii="黑体" w:hAnsi="黑体" w:eastAsia="黑体" w:cs="黑体"/>
          <w:b/>
          <w:sz w:val="32"/>
          <w:szCs w:val="32"/>
        </w:rPr>
      </w:pPr>
      <w:r>
        <w:rPr>
          <w:rFonts w:hint="eastAsia" w:ascii="黑体" w:hAnsi="黑体" w:eastAsia="黑体" w:cs="黑体"/>
          <w:b/>
          <w:sz w:val="32"/>
          <w:szCs w:val="32"/>
        </w:rPr>
        <w:t>柳州市工人医院</w:t>
      </w:r>
      <w:r>
        <w:rPr>
          <w:rFonts w:hint="eastAsia" w:ascii="黑体" w:hAnsi="黑体" w:eastAsia="黑体" w:cs="黑体"/>
          <w:b/>
          <w:sz w:val="32"/>
          <w:szCs w:val="32"/>
          <w:lang w:val="en-US" w:eastAsia="zh-CN"/>
        </w:rPr>
        <w:t>体检科荣誉墙</w:t>
      </w:r>
      <w:r>
        <w:rPr>
          <w:rFonts w:hint="eastAsia" w:ascii="黑体" w:hAnsi="黑体" w:eastAsia="黑体" w:cs="黑体"/>
          <w:b/>
          <w:sz w:val="32"/>
          <w:szCs w:val="32"/>
        </w:rPr>
        <w:t>采购制作安装项目需求</w:t>
      </w:r>
    </w:p>
    <w:p w14:paraId="0BECECA0"/>
    <w:p w14:paraId="185C92F5">
      <w:pPr>
        <w:spacing w:line="500" w:lineRule="exact"/>
        <w:rPr>
          <w:rFonts w:ascii="仿宋" w:hAnsi="仿宋" w:eastAsia="仿宋" w:cs="仿宋"/>
          <w:b/>
          <w:bCs/>
          <w:sz w:val="28"/>
          <w:szCs w:val="28"/>
        </w:rPr>
      </w:pPr>
      <w:r>
        <w:rPr>
          <w:rFonts w:hint="eastAsia" w:ascii="仿宋" w:hAnsi="仿宋" w:eastAsia="仿宋" w:cs="仿宋"/>
          <w:b/>
          <w:bCs/>
          <w:sz w:val="28"/>
          <w:szCs w:val="28"/>
        </w:rPr>
        <w:t>一、项目名称</w:t>
      </w:r>
    </w:p>
    <w:p w14:paraId="77DEE77B">
      <w:pPr>
        <w:keepNext w:val="0"/>
        <w:keepLines w:val="0"/>
        <w:pageBreakBefore w:val="0"/>
        <w:widowControl w:val="0"/>
        <w:kinsoku/>
        <w:wordWrap/>
        <w:overflowPunct/>
        <w:topLinePunct w:val="0"/>
        <w:autoSpaceDE/>
        <w:autoSpaceDN/>
        <w:bidi w:val="0"/>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宋体"/>
          <w:b w:val="0"/>
          <w:bCs w:val="0"/>
          <w:sz w:val="28"/>
          <w:szCs w:val="28"/>
          <w:highlight w:val="none"/>
          <w:lang w:val="en-US" w:eastAsia="zh-CN"/>
        </w:rPr>
        <w:t>柳州市工人医院体检科荣誉墙采购制作安装项目</w:t>
      </w:r>
      <w:r>
        <w:rPr>
          <w:rFonts w:hint="eastAsia" w:ascii="仿宋" w:hAnsi="仿宋" w:eastAsia="仿宋" w:cs="仿宋"/>
          <w:sz w:val="28"/>
          <w:szCs w:val="28"/>
        </w:rPr>
        <w:t>。</w:t>
      </w:r>
    </w:p>
    <w:p w14:paraId="54041D0C">
      <w:pPr>
        <w:spacing w:line="500" w:lineRule="exact"/>
        <w:rPr>
          <w:rFonts w:ascii="仿宋" w:hAnsi="仿宋" w:eastAsia="仿宋" w:cs="仿宋"/>
          <w:b/>
          <w:bCs/>
          <w:sz w:val="28"/>
          <w:szCs w:val="28"/>
        </w:rPr>
      </w:pPr>
      <w:r>
        <w:rPr>
          <w:rFonts w:hint="eastAsia" w:ascii="仿宋" w:hAnsi="仿宋" w:eastAsia="仿宋" w:cs="仿宋"/>
          <w:b/>
          <w:bCs/>
          <w:sz w:val="28"/>
          <w:szCs w:val="28"/>
        </w:rPr>
        <w:t>二、项目概况</w:t>
      </w:r>
    </w:p>
    <w:p w14:paraId="17594906">
      <w:pPr>
        <w:spacing w:line="500" w:lineRule="exact"/>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t>为了更好地</w:t>
      </w:r>
      <w:r>
        <w:rPr>
          <w:rFonts w:hint="eastAsia" w:ascii="仿宋" w:hAnsi="仿宋" w:eastAsia="仿宋" w:cs="仿宋"/>
          <w:sz w:val="30"/>
          <w:szCs w:val="30"/>
          <w:lang w:val="en-US" w:eastAsia="zh-CN"/>
        </w:rPr>
        <w:t>打造我院体检科主任委员单位区域健康管理领域示范形象，计划于总院负一楼体检科电梯入口制作体检科荣誉墙</w:t>
      </w:r>
      <w:r>
        <w:rPr>
          <w:rFonts w:hint="eastAsia" w:ascii="仿宋" w:hAnsi="仿宋" w:eastAsia="仿宋" w:cs="仿宋"/>
          <w:sz w:val="30"/>
          <w:szCs w:val="30"/>
          <w:lang w:eastAsia="zh-CN"/>
        </w:rPr>
        <w:t>。</w:t>
      </w:r>
    </w:p>
    <w:p w14:paraId="6C915C9C">
      <w:pPr>
        <w:spacing w:line="500" w:lineRule="exact"/>
        <w:rPr>
          <w:rFonts w:ascii="仿宋" w:hAnsi="仿宋" w:eastAsia="仿宋" w:cs="仿宋"/>
          <w:b/>
          <w:bCs/>
          <w:sz w:val="28"/>
          <w:szCs w:val="28"/>
        </w:rPr>
      </w:pPr>
      <w:r>
        <w:rPr>
          <w:rFonts w:hint="eastAsia" w:ascii="仿宋" w:hAnsi="仿宋" w:eastAsia="仿宋" w:cs="仿宋"/>
          <w:b/>
          <w:bCs/>
          <w:sz w:val="28"/>
          <w:szCs w:val="28"/>
        </w:rPr>
        <w:t>三、投标人/供应商资格条件</w:t>
      </w:r>
    </w:p>
    <w:p w14:paraId="40A11F8B">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1、投标人需为国内注册（指按国家有关规定要求注册的），具备法人资格；</w:t>
      </w:r>
    </w:p>
    <w:p w14:paraId="334A56B5">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2、参与单位三年内在经营活动中没有重大违法记录和不良信用记录；</w:t>
      </w:r>
    </w:p>
    <w:p w14:paraId="09A39585">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3、参与单位有效的“营业执照”副本复印件；</w:t>
      </w:r>
    </w:p>
    <w:p w14:paraId="72E22A89">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4、由国家质量技术监督局颁发的中华人民共和国组织机构代码证复印件（三证合一除外）和法定代表人身份证明复印件； </w:t>
      </w:r>
    </w:p>
    <w:p w14:paraId="55068A7D">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5、参与单位有效的“税务登记证”副本复印件（国税或地税，三证合一除外）；</w:t>
      </w:r>
    </w:p>
    <w:p w14:paraId="0BE94D91">
      <w:pPr>
        <w:spacing w:line="500" w:lineRule="exact"/>
        <w:rPr>
          <w:rFonts w:ascii="仿宋" w:hAnsi="仿宋" w:eastAsia="仿宋" w:cs="仿宋"/>
          <w:b/>
          <w:bCs/>
          <w:sz w:val="28"/>
          <w:szCs w:val="28"/>
        </w:rPr>
      </w:pPr>
      <w:r>
        <w:rPr>
          <w:rFonts w:hint="eastAsia" w:ascii="仿宋" w:hAnsi="仿宋" w:eastAsia="仿宋" w:cs="仿宋"/>
          <w:b/>
          <w:bCs/>
          <w:sz w:val="28"/>
          <w:szCs w:val="28"/>
        </w:rPr>
        <w:t>四、项目内容</w:t>
      </w:r>
    </w:p>
    <w:p w14:paraId="39128D57">
      <w:pPr>
        <w:spacing w:line="500" w:lineRule="exact"/>
        <w:jc w:val="center"/>
        <w:rPr>
          <w:rFonts w:ascii="仿宋" w:hAnsi="仿宋" w:eastAsia="仿宋" w:cs="仿宋"/>
          <w:sz w:val="28"/>
          <w:szCs w:val="28"/>
        </w:rPr>
      </w:pPr>
      <w:r>
        <w:rPr>
          <w:rFonts w:hint="eastAsia" w:ascii="仿宋" w:hAnsi="仿宋" w:eastAsia="仿宋" w:cs="仿宋"/>
          <w:b/>
          <w:bCs/>
          <w:sz w:val="28"/>
          <w:szCs w:val="28"/>
        </w:rPr>
        <w:t>主要项目内容清单</w:t>
      </w:r>
      <w:r>
        <w:rPr>
          <w:rFonts w:hint="eastAsia" w:ascii="仿宋" w:hAnsi="仿宋" w:eastAsia="仿宋" w:cs="仿宋"/>
          <w:sz w:val="28"/>
          <w:szCs w:val="28"/>
        </w:rPr>
        <w:t>：</w:t>
      </w:r>
    </w:p>
    <w:tbl>
      <w:tblPr>
        <w:tblStyle w:val="9"/>
        <w:tblW w:w="5000" w:type="pct"/>
        <w:tblInd w:w="0" w:type="dxa"/>
        <w:tblLayout w:type="fixed"/>
        <w:tblCellMar>
          <w:top w:w="0" w:type="dxa"/>
          <w:left w:w="0" w:type="dxa"/>
          <w:bottom w:w="0" w:type="dxa"/>
          <w:right w:w="0" w:type="dxa"/>
        </w:tblCellMar>
      </w:tblPr>
      <w:tblGrid>
        <w:gridCol w:w="328"/>
        <w:gridCol w:w="1233"/>
        <w:gridCol w:w="2410"/>
        <w:gridCol w:w="2070"/>
        <w:gridCol w:w="1050"/>
        <w:gridCol w:w="680"/>
        <w:gridCol w:w="650"/>
        <w:gridCol w:w="681"/>
      </w:tblGrid>
      <w:tr w14:paraId="4DFE6018">
        <w:tblPrEx>
          <w:tblCellMar>
            <w:top w:w="0" w:type="dxa"/>
            <w:left w:w="0" w:type="dxa"/>
            <w:bottom w:w="0" w:type="dxa"/>
            <w:right w:w="0" w:type="dxa"/>
          </w:tblCellMar>
        </w:tblPrEx>
        <w:trPr>
          <w:trHeight w:val="1160"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66B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序号</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80B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产品名称</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28E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工艺、材质、参数要求</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F56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规格型号</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D66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数量</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6B7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单位</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84E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单价</w:t>
            </w: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99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金额</w:t>
            </w:r>
          </w:p>
        </w:tc>
      </w:tr>
      <w:tr w14:paraId="64934B3E">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0AC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EDB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荣誉墙左侧背板</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E232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木龙骨，免漆板定制加工，安装</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20858">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2.05X2.74m</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FE99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5.62㎡</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CBB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0DF393">
            <w:pPr>
              <w:jc w:val="center"/>
              <w:rPr>
                <w:rFonts w:hint="eastAsia" w:ascii="仿宋" w:hAnsi="仿宋" w:eastAsia="仿宋" w:cs="仿宋"/>
                <w:sz w:val="24"/>
                <w:szCs w:val="24"/>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2ADCB">
            <w:pPr>
              <w:jc w:val="center"/>
              <w:rPr>
                <w:rFonts w:hint="eastAsia" w:ascii="仿宋" w:hAnsi="仿宋" w:eastAsia="仿宋" w:cs="仿宋"/>
                <w:sz w:val="24"/>
                <w:szCs w:val="24"/>
              </w:rPr>
            </w:pPr>
          </w:p>
        </w:tc>
      </w:tr>
      <w:tr w14:paraId="1B16C665">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83F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5172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荣誉墙正面背板</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BB7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木龙骨，免漆板定制加工，安装</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4C5BB">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9.12X3.08m</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4FFD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28.09㎡</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1EDE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5F3BF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42B2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160CA73C">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A9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5E3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荣誉墙托板</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62C29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免漆板定制拖板，含隐蔽发光光源</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A514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23.4X0.35m</w:t>
            </w:r>
          </w:p>
          <w:p w14:paraId="7DC2C8D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0.25cm厚</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D42F0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23.4m</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3799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元/米</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0D5E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46BB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13A1D4D9">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D10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50F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sz w:val="24"/>
                <w:szCs w:val="24"/>
              </w:rPr>
              <w:t>白色装饰灯条</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5FD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LED发光灯装饰条</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17B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aps w:val="0"/>
                <w:color w:val="1F1F1F"/>
                <w:spacing w:val="0"/>
                <w:sz w:val="24"/>
                <w:szCs w:val="24"/>
                <w:shd w:val="clear" w:color="auto" w:fill="FFFFFF"/>
              </w:rPr>
            </w:pPr>
            <w:r>
              <w:rPr>
                <w:rFonts w:hint="eastAsia" w:ascii="仿宋" w:hAnsi="仿宋" w:eastAsia="仿宋" w:cs="仿宋"/>
                <w:i w:val="0"/>
                <w:iCs w:val="0"/>
                <w:caps w:val="0"/>
                <w:color w:val="1F1F1F"/>
                <w:spacing w:val="0"/>
                <w:sz w:val="24"/>
                <w:szCs w:val="24"/>
                <w:shd w:val="clear" w:color="auto" w:fill="FFFFFF"/>
              </w:rPr>
              <w:t>24v灯带</w:t>
            </w:r>
          </w:p>
          <w:p w14:paraId="5E3D67C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iCs w:val="0"/>
                <w:caps w:val="0"/>
                <w:color w:val="1F1F1F"/>
                <w:spacing w:val="0"/>
                <w:sz w:val="24"/>
                <w:szCs w:val="24"/>
                <w:shd w:val="clear" w:color="auto" w:fill="FFFFFF"/>
                <w:lang w:val="en-US" w:eastAsia="zh-CN"/>
              </w:rPr>
              <w:t>(</w:t>
            </w:r>
            <w:r>
              <w:rPr>
                <w:rFonts w:hint="eastAsia" w:ascii="仿宋" w:hAnsi="仿宋" w:eastAsia="仿宋" w:cs="仿宋"/>
                <w:i w:val="0"/>
                <w:iCs w:val="0"/>
                <w:caps w:val="0"/>
                <w:color w:val="1F1F1F"/>
                <w:spacing w:val="0"/>
                <w:sz w:val="24"/>
                <w:szCs w:val="24"/>
                <w:shd w:val="clear" w:color="auto" w:fill="FFFFFF"/>
              </w:rPr>
              <w:t>宽14mmx高14mm</w:t>
            </w:r>
            <w:r>
              <w:rPr>
                <w:rFonts w:hint="eastAsia" w:ascii="仿宋" w:hAnsi="仿宋" w:eastAsia="仿宋" w:cs="仿宋"/>
                <w:i w:val="0"/>
                <w:iCs w:val="0"/>
                <w:caps w:val="0"/>
                <w:color w:val="1F1F1F"/>
                <w:spacing w:val="0"/>
                <w:sz w:val="24"/>
                <w:szCs w:val="24"/>
                <w:shd w:val="clear" w:color="auto" w:fill="FFFFFF"/>
                <w:lang w:val="en-US" w:eastAsia="zh-CN"/>
              </w:rPr>
              <w:t>)</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B4B0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26m</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128A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元/米</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D8B3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EAD7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20091BBF">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42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85C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红色装饰灯条</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AC90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LED发光灯装饰条</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2161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aps w:val="0"/>
                <w:color w:val="1F1F1F"/>
                <w:spacing w:val="0"/>
                <w:sz w:val="24"/>
                <w:szCs w:val="24"/>
                <w:shd w:val="clear" w:color="auto" w:fill="FFFFFF"/>
              </w:rPr>
            </w:pPr>
            <w:r>
              <w:rPr>
                <w:rFonts w:hint="eastAsia" w:ascii="仿宋" w:hAnsi="仿宋" w:eastAsia="仿宋" w:cs="仿宋"/>
                <w:i w:val="0"/>
                <w:iCs w:val="0"/>
                <w:caps w:val="0"/>
                <w:color w:val="1F1F1F"/>
                <w:spacing w:val="0"/>
                <w:sz w:val="24"/>
                <w:szCs w:val="24"/>
                <w:shd w:val="clear" w:color="auto" w:fill="FFFFFF"/>
              </w:rPr>
              <w:t>24v灯带</w:t>
            </w:r>
          </w:p>
          <w:p w14:paraId="3B427C1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iCs w:val="0"/>
                <w:caps w:val="0"/>
                <w:color w:val="1F1F1F"/>
                <w:spacing w:val="0"/>
                <w:sz w:val="24"/>
                <w:szCs w:val="24"/>
                <w:shd w:val="clear" w:color="auto" w:fill="FFFFFF"/>
                <w:lang w:val="en-US" w:eastAsia="zh-CN"/>
              </w:rPr>
              <w:t>(</w:t>
            </w:r>
            <w:r>
              <w:rPr>
                <w:rFonts w:hint="eastAsia" w:ascii="仿宋" w:hAnsi="仿宋" w:eastAsia="仿宋" w:cs="仿宋"/>
                <w:i w:val="0"/>
                <w:iCs w:val="0"/>
                <w:caps w:val="0"/>
                <w:color w:val="1F1F1F"/>
                <w:spacing w:val="0"/>
                <w:sz w:val="24"/>
                <w:szCs w:val="24"/>
                <w:shd w:val="clear" w:color="auto" w:fill="FFFFFF"/>
              </w:rPr>
              <w:t>宽14mmx高14mm</w:t>
            </w:r>
            <w:r>
              <w:rPr>
                <w:rFonts w:hint="eastAsia" w:ascii="仿宋" w:hAnsi="仿宋" w:eastAsia="仿宋" w:cs="仿宋"/>
                <w:i w:val="0"/>
                <w:iCs w:val="0"/>
                <w:caps w:val="0"/>
                <w:color w:val="1F1F1F"/>
                <w:spacing w:val="0"/>
                <w:sz w:val="24"/>
                <w:szCs w:val="24"/>
                <w:shd w:val="clear" w:color="auto" w:fill="FFFFFF"/>
                <w:lang w:val="en-US" w:eastAsia="zh-CN"/>
              </w:rPr>
              <w:t>)</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A8A4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lang w:val="en-US" w:eastAsia="zh-CN"/>
              </w:rPr>
              <w:t>26m</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6BE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元/米</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CBED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9DD2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6BB470F3">
        <w:tblPrEx>
          <w:tblCellMar>
            <w:top w:w="0" w:type="dxa"/>
            <w:left w:w="0" w:type="dxa"/>
            <w:bottom w:w="0" w:type="dxa"/>
            <w:right w:w="0" w:type="dxa"/>
          </w:tblCellMar>
        </w:tblPrEx>
        <w:trPr>
          <w:trHeight w:val="1088"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77B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764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sz w:val="24"/>
                <w:szCs w:val="24"/>
              </w:rPr>
              <w:t>白光亚克力发光</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F3C4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反光背板灯槽，LED漫反射光源，亚克力面板</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F89E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iCs w:val="0"/>
                <w:caps w:val="0"/>
                <w:color w:val="1F1F1F"/>
                <w:spacing w:val="0"/>
                <w:sz w:val="24"/>
                <w:szCs w:val="24"/>
                <w:shd w:val="clear" w:color="auto" w:fill="FFFFFF"/>
              </w:rPr>
              <w:t>24v灯带</w:t>
            </w:r>
            <w:r>
              <w:rPr>
                <w:rFonts w:hint="eastAsia" w:ascii="仿宋" w:hAnsi="仿宋" w:eastAsia="仿宋" w:cs="仿宋"/>
                <w:i w:val="0"/>
                <w:iCs w:val="0"/>
                <w:caps w:val="0"/>
                <w:color w:val="1F1F1F"/>
                <w:spacing w:val="0"/>
                <w:sz w:val="24"/>
                <w:szCs w:val="24"/>
                <w:shd w:val="clear" w:color="auto" w:fill="FFFFFF"/>
                <w:lang w:val="en-US" w:eastAsia="zh-CN"/>
              </w:rPr>
              <w:t>(</w:t>
            </w:r>
            <w:r>
              <w:rPr>
                <w:rFonts w:hint="eastAsia" w:ascii="仿宋" w:hAnsi="仿宋" w:eastAsia="仿宋" w:cs="仿宋"/>
                <w:i w:val="0"/>
                <w:iCs w:val="0"/>
                <w:caps w:val="0"/>
                <w:color w:val="1F1F1F"/>
                <w:spacing w:val="0"/>
                <w:sz w:val="24"/>
                <w:szCs w:val="24"/>
                <w:shd w:val="clear" w:color="auto" w:fill="FFFFFF"/>
              </w:rPr>
              <w:t>宽14mmx高14mm</w:t>
            </w:r>
            <w:r>
              <w:rPr>
                <w:rFonts w:hint="eastAsia" w:ascii="仿宋" w:hAnsi="仿宋" w:eastAsia="仿宋" w:cs="仿宋"/>
                <w:i w:val="0"/>
                <w:iCs w:val="0"/>
                <w:caps w:val="0"/>
                <w:color w:val="1F1F1F"/>
                <w:spacing w:val="0"/>
                <w:sz w:val="24"/>
                <w:szCs w:val="24"/>
                <w:shd w:val="clear" w:color="auto" w:fill="FFFFFF"/>
                <w:lang w:val="en-US" w:eastAsia="zh-CN"/>
              </w:rPr>
              <w:t>)+3mm透明亚克力板</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961B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25m</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3EF5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元/米</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BDC0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E62E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73DD576A">
        <w:tblPrEx>
          <w:tblCellMar>
            <w:top w:w="0" w:type="dxa"/>
            <w:left w:w="0" w:type="dxa"/>
            <w:bottom w:w="0" w:type="dxa"/>
            <w:right w:w="0" w:type="dxa"/>
          </w:tblCellMar>
        </w:tblPrEx>
        <w:trPr>
          <w:trHeight w:val="950"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E92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15C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电路</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1AF5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电路铺设，含漏保空开</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788B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35B2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1项</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0CD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元/项</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3FF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A217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161EAFC7">
        <w:tblPrEx>
          <w:tblCellMar>
            <w:top w:w="0" w:type="dxa"/>
            <w:left w:w="0" w:type="dxa"/>
            <w:bottom w:w="0" w:type="dxa"/>
            <w:right w:w="0" w:type="dxa"/>
          </w:tblCellMar>
        </w:tblPrEx>
        <w:trPr>
          <w:trHeight w:val="1246" w:hRule="atLeast"/>
        </w:trPr>
        <w:tc>
          <w:tcPr>
            <w:tcW w:w="1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22F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6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DFA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宣传栏</w:t>
            </w:r>
          </w:p>
        </w:tc>
        <w:tc>
          <w:tcPr>
            <w:tcW w:w="13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C63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PVC板UV图文，裱晶片，局部双层，安装</w:t>
            </w:r>
          </w:p>
        </w:tc>
        <w:tc>
          <w:tcPr>
            <w:tcW w:w="11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EBCF2">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3.38X1.55m</w:t>
            </w:r>
          </w:p>
        </w:tc>
        <w:tc>
          <w:tcPr>
            <w:tcW w:w="57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E112A">
            <w:pPr>
              <w:jc w:val="center"/>
              <w:rPr>
                <w:rFonts w:hint="eastAsia" w:ascii="仿宋" w:hAnsi="仿宋" w:eastAsia="仿宋" w:cs="仿宋"/>
                <w:sz w:val="24"/>
                <w:szCs w:val="24"/>
              </w:rPr>
            </w:pPr>
            <w:r>
              <w:rPr>
                <w:rFonts w:hint="eastAsia" w:ascii="仿宋" w:hAnsi="仿宋" w:eastAsia="仿宋" w:cs="仿宋"/>
                <w:sz w:val="24"/>
                <w:szCs w:val="24"/>
                <w:lang w:val="en-US" w:eastAsia="zh-CN"/>
              </w:rPr>
              <w:t>5.24㎡</w:t>
            </w:r>
          </w:p>
        </w:tc>
        <w:tc>
          <w:tcPr>
            <w:tcW w:w="3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93F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元/㎡</w:t>
            </w:r>
          </w:p>
        </w:tc>
        <w:tc>
          <w:tcPr>
            <w:tcW w:w="3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E11D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c>
          <w:tcPr>
            <w:tcW w:w="3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A36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r w14:paraId="214FB8E1">
        <w:tblPrEx>
          <w:tblCellMar>
            <w:top w:w="0" w:type="dxa"/>
            <w:left w:w="0" w:type="dxa"/>
            <w:bottom w:w="0" w:type="dxa"/>
            <w:right w:w="0" w:type="dxa"/>
          </w:tblCellMar>
        </w:tblPrEx>
        <w:trPr>
          <w:trHeight w:val="1246" w:hRule="atLeast"/>
        </w:trPr>
        <w:tc>
          <w:tcPr>
            <w:tcW w:w="4268" w:type="pct"/>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98585">
            <w:pPr>
              <w:keepNext w:val="0"/>
              <w:keepLines w:val="0"/>
              <w:pageBreakBefore w:val="0"/>
              <w:widowControl/>
              <w:kinsoku/>
              <w:wordWrap/>
              <w:overflowPunct/>
              <w:topLinePunct w:val="0"/>
              <w:autoSpaceDE/>
              <w:autoSpaceDN/>
              <w:bidi w:val="0"/>
              <w:adjustRightInd/>
              <w:snapToGrid/>
              <w:spacing w:line="240" w:lineRule="exact"/>
              <w:jc w:val="right"/>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合计金额：</w:t>
            </w:r>
          </w:p>
        </w:tc>
        <w:tc>
          <w:tcPr>
            <w:tcW w:w="731"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A28ED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color w:val="000000"/>
                <w:sz w:val="24"/>
                <w:szCs w:val="24"/>
                <w:u w:val="none"/>
              </w:rPr>
            </w:pPr>
          </w:p>
        </w:tc>
      </w:tr>
    </w:tbl>
    <w:p w14:paraId="353F9CD0">
      <w:pPr>
        <w:spacing w:line="500" w:lineRule="exact"/>
        <w:rPr>
          <w:rFonts w:ascii="仿宋" w:hAnsi="仿宋" w:eastAsia="仿宋" w:cs="仿宋"/>
          <w:sz w:val="28"/>
          <w:szCs w:val="28"/>
        </w:rPr>
      </w:pPr>
      <w:r>
        <w:rPr>
          <w:rFonts w:hint="eastAsia" w:ascii="仿宋" w:hAnsi="仿宋" w:eastAsia="仿宋" w:cs="仿宋"/>
          <w:sz w:val="28"/>
          <w:szCs w:val="28"/>
        </w:rPr>
        <w:t>注：以上内容包含运输、拆除、搬运、安装人工和所有税费等所有费用。</w:t>
      </w:r>
    </w:p>
    <w:p w14:paraId="22D5D172">
      <w:pPr>
        <w:spacing w:line="500" w:lineRule="exact"/>
        <w:rPr>
          <w:rFonts w:ascii="仿宋" w:hAnsi="仿宋" w:eastAsia="仿宋" w:cs="仿宋"/>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、招标要求</w:t>
      </w:r>
    </w:p>
    <w:p w14:paraId="4EE00E70">
      <w:pPr>
        <w:numPr>
          <w:ilvl w:val="0"/>
          <w:numId w:val="1"/>
        </w:numPr>
        <w:spacing w:line="500" w:lineRule="exact"/>
        <w:rPr>
          <w:rFonts w:ascii="仿宋" w:hAnsi="仿宋" w:eastAsia="仿宋" w:cs="仿宋"/>
          <w:sz w:val="28"/>
          <w:szCs w:val="28"/>
        </w:rPr>
      </w:pPr>
      <w:r>
        <w:rPr>
          <w:rFonts w:hint="eastAsia" w:ascii="仿宋" w:hAnsi="仿宋" w:eastAsia="仿宋" w:cs="仿宋"/>
          <w:sz w:val="28"/>
          <w:szCs w:val="28"/>
        </w:rPr>
        <w:t>应标方负责项目采购及安装。</w:t>
      </w:r>
    </w:p>
    <w:p w14:paraId="24309A3A">
      <w:pPr>
        <w:numPr>
          <w:ilvl w:val="0"/>
          <w:numId w:val="1"/>
        </w:numPr>
        <w:spacing w:line="500" w:lineRule="exact"/>
        <w:rPr>
          <w:rFonts w:ascii="仿宋" w:hAnsi="仿宋" w:eastAsia="仿宋" w:cs="仿宋"/>
          <w:sz w:val="28"/>
          <w:szCs w:val="28"/>
        </w:rPr>
      </w:pPr>
      <w:r>
        <w:rPr>
          <w:rFonts w:hint="eastAsia" w:ascii="仿宋" w:hAnsi="仿宋" w:eastAsia="仿宋" w:cs="仿宋"/>
          <w:sz w:val="28"/>
          <w:szCs w:val="28"/>
          <w:lang w:val="en-US" w:eastAsia="zh-CN"/>
        </w:rPr>
        <w:t>质保期：1</w:t>
      </w:r>
      <w:r>
        <w:rPr>
          <w:rFonts w:hint="eastAsia" w:ascii="仿宋" w:hAnsi="仿宋" w:eastAsia="仿宋" w:cs="仿宋"/>
          <w:sz w:val="28"/>
          <w:szCs w:val="28"/>
        </w:rPr>
        <w:t>年。</w:t>
      </w:r>
    </w:p>
    <w:p w14:paraId="611C486C">
      <w:pPr>
        <w:numPr>
          <w:ilvl w:val="0"/>
          <w:numId w:val="1"/>
        </w:numPr>
        <w:spacing w:line="500" w:lineRule="exact"/>
        <w:rPr>
          <w:rFonts w:ascii="仿宋" w:hAnsi="仿宋" w:eastAsia="仿宋" w:cs="仿宋"/>
          <w:sz w:val="28"/>
          <w:szCs w:val="28"/>
        </w:rPr>
      </w:pPr>
      <w:r>
        <w:rPr>
          <w:rFonts w:hint="eastAsia" w:ascii="仿宋" w:hAnsi="仿宋" w:eastAsia="仿宋" w:cs="仿宋"/>
          <w:sz w:val="28"/>
          <w:szCs w:val="28"/>
        </w:rPr>
        <w:t>主要</w:t>
      </w:r>
      <w:r>
        <w:rPr>
          <w:rFonts w:hint="eastAsia" w:ascii="仿宋" w:hAnsi="仿宋" w:eastAsia="仿宋" w:cs="仿宋"/>
          <w:sz w:val="28"/>
          <w:szCs w:val="28"/>
          <w:lang w:val="en-US" w:eastAsia="zh-CN"/>
        </w:rPr>
        <w:t>材料</w:t>
      </w:r>
      <w:r>
        <w:rPr>
          <w:rFonts w:hint="eastAsia" w:ascii="仿宋" w:hAnsi="仿宋" w:eastAsia="仿宋" w:cs="仿宋"/>
          <w:sz w:val="28"/>
          <w:szCs w:val="28"/>
        </w:rPr>
        <w:t>到场后经院方验收合格后才能进行安装。</w:t>
      </w:r>
    </w:p>
    <w:p w14:paraId="765676D9">
      <w:pPr>
        <w:numPr>
          <w:ilvl w:val="0"/>
          <w:numId w:val="1"/>
        </w:numPr>
        <w:spacing w:line="500" w:lineRule="exact"/>
        <w:rPr>
          <w:rFonts w:ascii="仿宋" w:hAnsi="仿宋" w:eastAsia="仿宋" w:cs="仿宋"/>
          <w:sz w:val="28"/>
          <w:szCs w:val="28"/>
        </w:rPr>
      </w:pPr>
      <w:r>
        <w:rPr>
          <w:rFonts w:hint="eastAsia" w:ascii="仿宋" w:hAnsi="仿宋" w:eastAsia="仿宋" w:cs="仿宋"/>
          <w:sz w:val="28"/>
          <w:szCs w:val="28"/>
        </w:rPr>
        <w:t>应标单位负责项目清单内所有设备的运输以及搬运至院方指定安装位置。</w:t>
      </w:r>
    </w:p>
    <w:p w14:paraId="6E4673CF">
      <w:pPr>
        <w:pStyle w:val="5"/>
        <w:numPr>
          <w:ilvl w:val="0"/>
          <w:numId w:val="1"/>
        </w:numPr>
        <w:spacing w:line="500" w:lineRule="exact"/>
        <w:rPr>
          <w:rFonts w:ascii="仿宋" w:hAnsi="仿宋" w:eastAsia="仿宋" w:cs="仿宋"/>
          <w:sz w:val="28"/>
          <w:szCs w:val="28"/>
        </w:rPr>
      </w:pPr>
      <w:r>
        <w:rPr>
          <w:rFonts w:hint="eastAsia" w:ascii="仿宋" w:hAnsi="仿宋" w:eastAsia="仿宋" w:cs="仿宋"/>
          <w:sz w:val="28"/>
          <w:szCs w:val="28"/>
        </w:rPr>
        <w:t>安装过程中确保安全施工，不能影响医院业务正常运行。</w:t>
      </w:r>
      <w:r>
        <w:rPr>
          <w:rFonts w:hint="eastAsia" w:ascii="仿宋" w:hAnsi="仿宋" w:eastAsia="仿宋" w:cs="宋体"/>
          <w:b w:val="0"/>
          <w:bCs w:val="0"/>
          <w:sz w:val="28"/>
          <w:szCs w:val="28"/>
          <w:highlight w:val="none"/>
          <w:lang w:val="en-US" w:eastAsia="zh-CN"/>
        </w:rPr>
        <w:t>安装过程中做好现场防护，因安装不慎造成院方设施、设备损坏的，损失由中标人承担。</w:t>
      </w:r>
    </w:p>
    <w:p w14:paraId="4A796533">
      <w:pPr>
        <w:numPr>
          <w:ilvl w:val="0"/>
          <w:numId w:val="1"/>
        </w:numPr>
        <w:spacing w:line="500" w:lineRule="exact"/>
        <w:rPr>
          <w:rFonts w:ascii="仿宋" w:hAnsi="仿宋" w:eastAsia="仿宋" w:cs="仿宋"/>
          <w:color w:val="000000"/>
          <w:kern w:val="0"/>
          <w:sz w:val="28"/>
          <w:szCs w:val="28"/>
          <w:lang w:bidi="ar"/>
        </w:rPr>
      </w:pPr>
      <w:r>
        <w:rPr>
          <w:rFonts w:hint="eastAsia" w:ascii="仿宋" w:hAnsi="仿宋" w:eastAsia="仿宋" w:cs="仿宋"/>
          <w:sz w:val="28"/>
          <w:szCs w:val="28"/>
        </w:rPr>
        <w:t>主要设备材料提供检验报告跟合格证</w:t>
      </w:r>
      <w:r>
        <w:rPr>
          <w:rFonts w:hint="eastAsia" w:ascii="仿宋" w:hAnsi="仿宋" w:eastAsia="仿宋" w:cs="仿宋"/>
          <w:color w:val="000000"/>
          <w:kern w:val="0"/>
          <w:sz w:val="28"/>
          <w:szCs w:val="28"/>
          <w:lang w:bidi="ar"/>
        </w:rPr>
        <w:t>。</w:t>
      </w:r>
    </w:p>
    <w:p w14:paraId="16A2F702">
      <w:pPr>
        <w:numPr>
          <w:ilvl w:val="0"/>
          <w:numId w:val="1"/>
        </w:numPr>
        <w:spacing w:line="5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预计安装效果图如下图。</w:t>
      </w:r>
    </w:p>
    <w:p w14:paraId="27708D27">
      <w:pPr>
        <w:pStyle w:val="8"/>
        <w:rPr>
          <w:rFonts w:hint="eastAsia"/>
          <w:lang w:val="en-US" w:eastAsia="zh-CN"/>
        </w:rPr>
      </w:pPr>
      <w:r>
        <w:drawing>
          <wp:inline distT="0" distB="0" distL="114300" distR="114300">
            <wp:extent cx="5138420" cy="3023870"/>
            <wp:effectExtent l="0" t="0" r="12700" b="8890"/>
            <wp:docPr id="6" name="图片 3" descr="/Users/a123326084/Library/Containers/com.kingsoft.wpsoffice.mac/Data/tmp/picturecompress_2025050916303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Users/a123326084/Library/Containers/com.kingsoft.wpsoffice.mac/Data/tmp/picturecompress_20250509163033/output_1.pngoutput_1"/>
                    <pic:cNvPicPr>
                      <a:picLocks noChangeAspect="1"/>
                    </pic:cNvPicPr>
                  </pic:nvPicPr>
                  <pic:blipFill>
                    <a:blip r:embed="rId4"/>
                    <a:stretch>
                      <a:fillRect/>
                    </a:stretch>
                  </pic:blipFill>
                  <pic:spPr>
                    <a:xfrm>
                      <a:off x="0" y="0"/>
                      <a:ext cx="5138420" cy="3023870"/>
                    </a:xfrm>
                    <a:prstGeom prst="rect">
                      <a:avLst/>
                    </a:prstGeom>
                    <a:noFill/>
                    <a:ln>
                      <a:noFill/>
                    </a:ln>
                  </pic:spPr>
                </pic:pic>
              </a:graphicData>
            </a:graphic>
          </wp:inline>
        </w:drawing>
      </w:r>
    </w:p>
    <w:p w14:paraId="17FCAB3C">
      <w:pPr>
        <w:jc w:val="center"/>
        <w:rPr>
          <w:rFonts w:hint="default"/>
          <w:lang w:val="en-US" w:eastAsia="zh-CN"/>
        </w:rPr>
      </w:pPr>
    </w:p>
    <w:p w14:paraId="7242367F">
      <w:pPr>
        <w:spacing w:line="500" w:lineRule="exact"/>
        <w:rPr>
          <w:rFonts w:ascii="仿宋" w:hAnsi="仿宋" w:eastAsia="仿宋" w:cs="仿宋"/>
          <w:sz w:val="28"/>
          <w:szCs w:val="28"/>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、合同工期及报价方式</w:t>
      </w:r>
    </w:p>
    <w:p w14:paraId="1509833C">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1.签订合同后，</w:t>
      </w:r>
      <w:r>
        <w:rPr>
          <w:rFonts w:hint="eastAsia" w:ascii="仿宋" w:hAnsi="仿宋" w:eastAsia="仿宋" w:cs="仿宋"/>
          <w:sz w:val="28"/>
          <w:szCs w:val="28"/>
          <w:lang w:val="en-US" w:eastAsia="zh-CN"/>
        </w:rPr>
        <w:t>10</w:t>
      </w:r>
      <w:r>
        <w:rPr>
          <w:rFonts w:hint="eastAsia" w:ascii="仿宋" w:hAnsi="仿宋" w:eastAsia="仿宋" w:cs="仿宋"/>
          <w:sz w:val="28"/>
          <w:szCs w:val="28"/>
        </w:rPr>
        <w:t>天内完成货物采购及安装；</w:t>
      </w:r>
    </w:p>
    <w:p w14:paraId="47325A8A">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2.报价为总价包干报价形式。 </w:t>
      </w:r>
    </w:p>
    <w:p w14:paraId="408A6BC8">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3.项目双方签订合同，设备安装调试完毕并验收合格（以出具验收报告为准）交付甲方使用，乙方开具全额发票，甲方收到发票后按甲方财务流程向乙方支付合同总价百分之</w:t>
      </w:r>
      <w:r>
        <w:rPr>
          <w:rFonts w:hint="eastAsia" w:ascii="仿宋" w:hAnsi="仿宋" w:eastAsia="仿宋" w:cs="仿宋"/>
          <w:sz w:val="28"/>
          <w:szCs w:val="28"/>
          <w:lang w:val="en-US" w:eastAsia="zh-CN"/>
        </w:rPr>
        <w:t>百</w:t>
      </w:r>
      <w:r>
        <w:rPr>
          <w:rFonts w:hint="eastAsia" w:ascii="仿宋" w:hAnsi="仿宋" w:eastAsia="仿宋" w:cs="仿宋"/>
          <w:sz w:val="28"/>
          <w:szCs w:val="28"/>
        </w:rPr>
        <w:t>（</w:t>
      </w:r>
      <w:r>
        <w:rPr>
          <w:rFonts w:hint="eastAsia" w:ascii="仿宋" w:hAnsi="仿宋" w:eastAsia="仿宋" w:cs="仿宋"/>
          <w:sz w:val="28"/>
          <w:szCs w:val="28"/>
          <w:lang w:val="en-US" w:eastAsia="zh-CN"/>
        </w:rPr>
        <w:t>100</w:t>
      </w:r>
      <w:r>
        <w:rPr>
          <w:rFonts w:hint="eastAsia" w:ascii="仿宋" w:hAnsi="仿宋" w:eastAsia="仿宋" w:cs="仿宋"/>
          <w:sz w:val="28"/>
          <w:szCs w:val="28"/>
        </w:rPr>
        <w:t>%）的款项。</w:t>
      </w:r>
    </w:p>
    <w:p w14:paraId="753BCC85">
      <w:pPr>
        <w:spacing w:line="500" w:lineRule="exact"/>
        <w:rPr>
          <w:rFonts w:ascii="仿宋" w:hAnsi="仿宋" w:eastAsia="仿宋" w:cs="仿宋"/>
          <w:sz w:val="28"/>
          <w:szCs w:val="28"/>
        </w:rPr>
      </w:pPr>
    </w:p>
    <w:p w14:paraId="553C8E86">
      <w:pPr>
        <w:spacing w:line="500" w:lineRule="exact"/>
        <w:rPr>
          <w:rFonts w:ascii="仿宋" w:hAnsi="仿宋" w:eastAsia="仿宋" w:cs="仿宋"/>
          <w:sz w:val="28"/>
          <w:szCs w:val="28"/>
        </w:rPr>
      </w:pPr>
    </w:p>
    <w:p w14:paraId="4D02252B">
      <w:pPr>
        <w:spacing w:line="500" w:lineRule="exact"/>
        <w:jc w:val="right"/>
        <w:rPr>
          <w:rFonts w:ascii="仿宋" w:hAnsi="仿宋" w:eastAsia="仿宋" w:cs="仿宋"/>
          <w:sz w:val="28"/>
          <w:szCs w:val="28"/>
        </w:rPr>
      </w:pPr>
      <w:r>
        <w:rPr>
          <w:rFonts w:hint="eastAsia" w:ascii="仿宋" w:hAnsi="仿宋" w:eastAsia="仿宋" w:cs="仿宋"/>
          <w:sz w:val="28"/>
          <w:szCs w:val="28"/>
        </w:rPr>
        <w:t xml:space="preserve">  </w:t>
      </w:r>
      <w:bookmarkStart w:id="0" w:name="_GoBack"/>
      <w:bookmarkEnd w:id="0"/>
    </w:p>
    <w:p w14:paraId="2F1C26E5">
      <w:pPr>
        <w:pStyle w:val="5"/>
        <w:spacing w:line="500" w:lineRule="exact"/>
        <w:rPr>
          <w:rFonts w:ascii="仿宋" w:hAnsi="仿宋" w:eastAsia="仿宋" w:cs="仿宋"/>
          <w:sz w:val="28"/>
          <w:szCs w:val="28"/>
        </w:rPr>
      </w:pPr>
    </w:p>
    <w:sectPr>
      <w:pgSz w:w="11906" w:h="16838"/>
      <w:pgMar w:top="1417" w:right="1417" w:bottom="1417"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A93AF5"/>
    <w:multiLevelType w:val="singleLevel"/>
    <w:tmpl w:val="4CA93AF5"/>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MWRkYzFhYzVhZjgwNTZlMzliYTM1MDM4NjgwOTgifQ=="/>
  </w:docVars>
  <w:rsids>
    <w:rsidRoot w:val="53C91D89"/>
    <w:rsid w:val="00294195"/>
    <w:rsid w:val="004E3DD1"/>
    <w:rsid w:val="009300F8"/>
    <w:rsid w:val="00B4760B"/>
    <w:rsid w:val="010951A7"/>
    <w:rsid w:val="029006F1"/>
    <w:rsid w:val="030A15F1"/>
    <w:rsid w:val="03435C52"/>
    <w:rsid w:val="041744FB"/>
    <w:rsid w:val="042621F8"/>
    <w:rsid w:val="047E1FB9"/>
    <w:rsid w:val="05B0028B"/>
    <w:rsid w:val="05C74289"/>
    <w:rsid w:val="06D663A6"/>
    <w:rsid w:val="07664AA9"/>
    <w:rsid w:val="0AD409A0"/>
    <w:rsid w:val="0C29450A"/>
    <w:rsid w:val="0CF90920"/>
    <w:rsid w:val="0D052F8B"/>
    <w:rsid w:val="0D2A6EFC"/>
    <w:rsid w:val="0DB13913"/>
    <w:rsid w:val="0DEC388F"/>
    <w:rsid w:val="0DFB3956"/>
    <w:rsid w:val="0E1F0604"/>
    <w:rsid w:val="11424D1C"/>
    <w:rsid w:val="11634099"/>
    <w:rsid w:val="1202325C"/>
    <w:rsid w:val="128571E5"/>
    <w:rsid w:val="139F4F81"/>
    <w:rsid w:val="13E7274D"/>
    <w:rsid w:val="149F3026"/>
    <w:rsid w:val="14F70FF5"/>
    <w:rsid w:val="158A71B2"/>
    <w:rsid w:val="1623579A"/>
    <w:rsid w:val="16342445"/>
    <w:rsid w:val="171C1FFC"/>
    <w:rsid w:val="17AA5816"/>
    <w:rsid w:val="17CB6A54"/>
    <w:rsid w:val="17F07302"/>
    <w:rsid w:val="19AB7B33"/>
    <w:rsid w:val="1C52663A"/>
    <w:rsid w:val="1DC51825"/>
    <w:rsid w:val="1E1D2544"/>
    <w:rsid w:val="1F7B2D1C"/>
    <w:rsid w:val="1FBD62B1"/>
    <w:rsid w:val="20B16B03"/>
    <w:rsid w:val="20BA0038"/>
    <w:rsid w:val="219B01F8"/>
    <w:rsid w:val="21A07DC1"/>
    <w:rsid w:val="22E362D2"/>
    <w:rsid w:val="248E03E4"/>
    <w:rsid w:val="24BB5C18"/>
    <w:rsid w:val="25333665"/>
    <w:rsid w:val="26963B9B"/>
    <w:rsid w:val="26D52249"/>
    <w:rsid w:val="28865645"/>
    <w:rsid w:val="29EB6A59"/>
    <w:rsid w:val="2A6F09F5"/>
    <w:rsid w:val="2A962AEA"/>
    <w:rsid w:val="2B656633"/>
    <w:rsid w:val="2BC77052"/>
    <w:rsid w:val="2BD52A2A"/>
    <w:rsid w:val="2C022C0C"/>
    <w:rsid w:val="2CB404AC"/>
    <w:rsid w:val="2CD04AB0"/>
    <w:rsid w:val="2CDF3794"/>
    <w:rsid w:val="2E852EAB"/>
    <w:rsid w:val="2F870AD2"/>
    <w:rsid w:val="2FC63D74"/>
    <w:rsid w:val="30D0413E"/>
    <w:rsid w:val="31040C94"/>
    <w:rsid w:val="312B0FAC"/>
    <w:rsid w:val="31F22A68"/>
    <w:rsid w:val="32EE083A"/>
    <w:rsid w:val="34272BB6"/>
    <w:rsid w:val="34D91454"/>
    <w:rsid w:val="35AC53AF"/>
    <w:rsid w:val="37406C32"/>
    <w:rsid w:val="382A29C0"/>
    <w:rsid w:val="39B90520"/>
    <w:rsid w:val="3A1D70AA"/>
    <w:rsid w:val="3A875A71"/>
    <w:rsid w:val="3B866CAE"/>
    <w:rsid w:val="3E2C4BB7"/>
    <w:rsid w:val="3F2B5630"/>
    <w:rsid w:val="3F640D97"/>
    <w:rsid w:val="3F664045"/>
    <w:rsid w:val="40012417"/>
    <w:rsid w:val="40D46D12"/>
    <w:rsid w:val="4172433C"/>
    <w:rsid w:val="417D3E89"/>
    <w:rsid w:val="41884094"/>
    <w:rsid w:val="419A0FA7"/>
    <w:rsid w:val="41B74C86"/>
    <w:rsid w:val="421C47E7"/>
    <w:rsid w:val="42872172"/>
    <w:rsid w:val="42B208A8"/>
    <w:rsid w:val="446B68C4"/>
    <w:rsid w:val="45960004"/>
    <w:rsid w:val="47A37881"/>
    <w:rsid w:val="47F24951"/>
    <w:rsid w:val="481370C4"/>
    <w:rsid w:val="485C4F2C"/>
    <w:rsid w:val="489B4B75"/>
    <w:rsid w:val="49634BF7"/>
    <w:rsid w:val="4B95142D"/>
    <w:rsid w:val="4BA1205A"/>
    <w:rsid w:val="4D1B00DF"/>
    <w:rsid w:val="4FF57096"/>
    <w:rsid w:val="50E85F0B"/>
    <w:rsid w:val="52745ED6"/>
    <w:rsid w:val="52F3051F"/>
    <w:rsid w:val="53C91D89"/>
    <w:rsid w:val="546C53B3"/>
    <w:rsid w:val="55617B80"/>
    <w:rsid w:val="561D501A"/>
    <w:rsid w:val="56515FE9"/>
    <w:rsid w:val="568D4870"/>
    <w:rsid w:val="584C3F6D"/>
    <w:rsid w:val="5993577D"/>
    <w:rsid w:val="5A447D2A"/>
    <w:rsid w:val="5A7A7DD3"/>
    <w:rsid w:val="5C6851C3"/>
    <w:rsid w:val="5CB3223D"/>
    <w:rsid w:val="5CEF488A"/>
    <w:rsid w:val="5DF64A8D"/>
    <w:rsid w:val="5E40418F"/>
    <w:rsid w:val="5F1324D4"/>
    <w:rsid w:val="5F442227"/>
    <w:rsid w:val="5FD111D8"/>
    <w:rsid w:val="623A7395"/>
    <w:rsid w:val="627438C2"/>
    <w:rsid w:val="63814B5D"/>
    <w:rsid w:val="64713DD8"/>
    <w:rsid w:val="64C96A6A"/>
    <w:rsid w:val="680C7FB1"/>
    <w:rsid w:val="6A9B7D71"/>
    <w:rsid w:val="6AE954B5"/>
    <w:rsid w:val="6BA044C1"/>
    <w:rsid w:val="6C775AF2"/>
    <w:rsid w:val="6E5E469C"/>
    <w:rsid w:val="6F0453DE"/>
    <w:rsid w:val="6F250725"/>
    <w:rsid w:val="6F395FEB"/>
    <w:rsid w:val="71212378"/>
    <w:rsid w:val="717766ED"/>
    <w:rsid w:val="72625B8C"/>
    <w:rsid w:val="72EA666D"/>
    <w:rsid w:val="72F50D26"/>
    <w:rsid w:val="73BB4BC8"/>
    <w:rsid w:val="74607426"/>
    <w:rsid w:val="74C13C0D"/>
    <w:rsid w:val="76C91732"/>
    <w:rsid w:val="77DD02F3"/>
    <w:rsid w:val="78F14D7D"/>
    <w:rsid w:val="79240B36"/>
    <w:rsid w:val="79562EED"/>
    <w:rsid w:val="7AC124B5"/>
    <w:rsid w:val="7AF9322A"/>
    <w:rsid w:val="7B161079"/>
    <w:rsid w:val="7B6660C0"/>
    <w:rsid w:val="7BD91994"/>
    <w:rsid w:val="7CAF0D43"/>
    <w:rsid w:val="7CC12FE9"/>
    <w:rsid w:val="7D0A0C4E"/>
    <w:rsid w:val="7D7D12A0"/>
    <w:rsid w:val="7DBC3A33"/>
    <w:rsid w:val="7DFD69D9"/>
    <w:rsid w:val="7FE6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Courier New"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500" w:after="500" w:line="416" w:lineRule="auto"/>
      <w:outlineLvl w:val="1"/>
    </w:pPr>
    <w:rPr>
      <w:rFonts w:ascii="Arial" w:hAnsi="Arial" w:eastAsia="宋体" w:cs="Times New Roman"/>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index 8"/>
    <w:basedOn w:val="1"/>
    <w:next w:val="1"/>
    <w:qFormat/>
    <w:uiPriority w:val="0"/>
    <w:pPr>
      <w:jc w:val="left"/>
    </w:pPr>
    <w:rPr>
      <w:rFonts w:ascii="Times New Roman" w:hAnsi="Times New Roman"/>
    </w:rPr>
  </w:style>
  <w:style w:type="paragraph" w:styleId="4">
    <w:name w:val="annotation text"/>
    <w:basedOn w:val="1"/>
    <w:unhideWhenUsed/>
    <w:qFormat/>
    <w:uiPriority w:val="0"/>
    <w:pPr>
      <w:jc w:val="left"/>
    </w:pPr>
  </w:style>
  <w:style w:type="paragraph" w:styleId="5">
    <w:name w:val="Body Text"/>
    <w:basedOn w:val="1"/>
    <w:next w:val="1"/>
    <w:qFormat/>
    <w:uiPriority w:val="0"/>
    <w:pPr>
      <w:spacing w:line="380" w:lineRule="exact"/>
    </w:pPr>
    <w:rPr>
      <w:rFonts w:ascii="Times New Roman" w:hAnsi="Times New Roman" w:eastAsia="宋体" w:cs="Times New Roman"/>
      <w:sz w:val="24"/>
      <w:szCs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itle"/>
    <w:basedOn w:val="1"/>
    <w:next w:val="1"/>
    <w:qFormat/>
    <w:uiPriority w:val="10"/>
    <w:pPr>
      <w:spacing w:before="240" w:after="60"/>
      <w:jc w:val="center"/>
      <w:outlineLvl w:val="0"/>
    </w:pPr>
    <w:rPr>
      <w:rFonts w:ascii="Cambria" w:hAnsi="Cambria"/>
      <w:b/>
      <w:bCs/>
      <w:kern w:val="0"/>
      <w:sz w:val="32"/>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Char Char Char Char Char Char1 Char"/>
    <w:basedOn w:val="1"/>
    <w:qFormat/>
    <w:uiPriority w:val="0"/>
    <w:rPr>
      <w:sz w:val="24"/>
      <w:szCs w:val="24"/>
    </w:rPr>
  </w:style>
  <w:style w:type="character" w:customStyle="1" w:styleId="13">
    <w:name w:val="font21"/>
    <w:basedOn w:val="11"/>
    <w:qFormat/>
    <w:uiPriority w:val="0"/>
    <w:rPr>
      <w:rFonts w:hint="eastAsia" w:ascii="宋体" w:hAnsi="宋体" w:eastAsia="宋体" w:cs="宋体"/>
      <w:color w:val="000000"/>
      <w:sz w:val="24"/>
      <w:szCs w:val="24"/>
      <w:u w:val="none"/>
    </w:rPr>
  </w:style>
  <w:style w:type="character" w:customStyle="1" w:styleId="14">
    <w:name w:val="font31"/>
    <w:basedOn w:val="11"/>
    <w:qFormat/>
    <w:uiPriority w:val="0"/>
    <w:rPr>
      <w:rFonts w:hint="default" w:ascii="Times New Roman" w:hAnsi="Times New Roman" w:cs="Times New Roman"/>
      <w:color w:val="000000"/>
      <w:sz w:val="22"/>
      <w:szCs w:val="22"/>
      <w:u w:val="none"/>
    </w:rPr>
  </w:style>
  <w:style w:type="character" w:customStyle="1" w:styleId="15">
    <w:name w:val="font41"/>
    <w:basedOn w:val="11"/>
    <w:qFormat/>
    <w:uiPriority w:val="0"/>
    <w:rPr>
      <w:rFonts w:hint="eastAsia" w:ascii="宋体" w:hAnsi="宋体" w:eastAsia="宋体" w:cs="宋体"/>
      <w:color w:val="000000"/>
      <w:sz w:val="22"/>
      <w:szCs w:val="22"/>
      <w:u w:val="none"/>
    </w:rPr>
  </w:style>
  <w:style w:type="paragraph" w:customStyle="1" w:styleId="16">
    <w:name w:val="正文2"/>
    <w:basedOn w:val="1"/>
    <w:qFormat/>
    <w:uiPriority w:val="0"/>
    <w:pPr>
      <w:spacing w:before="156" w:line="360" w:lineRule="auto"/>
      <w:ind w:firstLine="510" w:firstLineChars="200"/>
    </w:pPr>
    <w:rPr>
      <w:sz w:val="24"/>
    </w:rPr>
  </w:style>
  <w:style w:type="character" w:customStyle="1" w:styleId="17">
    <w:name w:val="font11"/>
    <w:basedOn w:val="11"/>
    <w:qFormat/>
    <w:uiPriority w:val="0"/>
    <w:rPr>
      <w:rFonts w:hint="eastAsia" w:ascii="宋体" w:hAnsi="宋体" w:eastAsia="宋体" w:cs="宋体"/>
      <w:color w:val="000000"/>
      <w:sz w:val="22"/>
      <w:szCs w:val="22"/>
      <w:u w:val="none"/>
    </w:rPr>
  </w:style>
  <w:style w:type="paragraph" w:styleId="18">
    <w:name w:val="List Paragraph"/>
    <w:basedOn w:val="1"/>
    <w:qFormat/>
    <w:uiPriority w:val="34"/>
    <w:pPr>
      <w:ind w:firstLine="420" w:firstLineChars="200"/>
    </w:pPr>
    <w:rPr>
      <w:rFonts w:asciiTheme="minorHAnsi" w:hAnsiTheme="minorHAns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939</Words>
  <Characters>1054</Characters>
  <Lines>13</Lines>
  <Paragraphs>3</Paragraphs>
  <TotalTime>6</TotalTime>
  <ScaleCrop>false</ScaleCrop>
  <LinksUpToDate>false</LinksUpToDate>
  <CharactersWithSpaces>1122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2016-03-02T06:46:00Z</dcterms:created>
  <dc:creator>Administrator</dc:creator>
  <cp:lastModifiedBy>加深</cp:lastModifiedBy>
  <cp:lastPrinted>2025-09-28T12:45:00Z</cp:lastPrinted>
  <dcterms:modified xsi:type="dcterms:W3CDTF">2025-09-29T07:38:52Z</dcterms:modified>
  <dc:title>关于西院门诊住院综合楼大堂采光井电动百叶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09A4E618574547A4B0F87999AB611D0F_13</vt:lpwstr>
  </property>
  <property fmtid="{D5CDD505-2E9C-101B-9397-08002B2CF9AE}" pid="4" name="KSOTemplateDocerSaveRecord">
    <vt:lpwstr>eyJoZGlkIjoiNmFkNzM0MjEyYTJlMGViYTU0N2EyNjMzYjM3OTNmZjIiLCJ1c2VySWQiOiIzNTY0MzY5ODAifQ==</vt:lpwstr>
  </property>
</Properties>
</file>