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53FC5">
      <w:pPr>
        <w:keepNext w:val="0"/>
        <w:keepLines w:val="0"/>
        <w:pageBreakBefore w:val="0"/>
        <w:tabs>
          <w:tab w:val="left" w:pos="7275"/>
        </w:tabs>
        <w:kinsoku/>
        <w:wordWrap/>
        <w:overflowPunct/>
        <w:topLinePunct w:val="0"/>
        <w:autoSpaceDE/>
        <w:autoSpaceDN/>
        <w:bidi w:val="0"/>
        <w:adjustRightInd/>
        <w:snapToGrid/>
        <w:spacing w:line="440" w:lineRule="exact"/>
        <w:jc w:val="center"/>
        <w:rPr>
          <w:rFonts w:hint="eastAsia" w:ascii="方正公文小标宋" w:hAnsi="方正公文小标宋" w:eastAsia="方正公文小标宋" w:cs="方正公文小标宋"/>
          <w:b w:val="0"/>
          <w:bCs/>
          <w:color w:val="auto"/>
          <w:sz w:val="36"/>
          <w:szCs w:val="36"/>
          <w:highlight w:val="none"/>
        </w:rPr>
      </w:pPr>
      <w:r>
        <w:rPr>
          <w:rFonts w:hint="eastAsia" w:ascii="方正公文小标宋" w:hAnsi="方正公文小标宋" w:eastAsia="方正公文小标宋" w:cs="方正公文小标宋"/>
          <w:b w:val="0"/>
          <w:bCs/>
          <w:color w:val="auto"/>
          <w:sz w:val="36"/>
          <w:szCs w:val="36"/>
          <w:highlight w:val="none"/>
          <w:lang w:val="en-US"/>
        </w:rPr>
        <w:t>柳州市工人医院2025-2026年度UPS不间断电源零配件及维保项目采购</w:t>
      </w:r>
      <w:r>
        <w:rPr>
          <w:rFonts w:hint="eastAsia" w:ascii="方正公文小标宋" w:hAnsi="方正公文小标宋" w:eastAsia="方正公文小标宋" w:cs="方正公文小标宋"/>
          <w:b w:val="0"/>
          <w:bCs/>
          <w:color w:val="auto"/>
          <w:sz w:val="36"/>
          <w:szCs w:val="36"/>
          <w:highlight w:val="none"/>
        </w:rPr>
        <w:t>需求</w:t>
      </w:r>
    </w:p>
    <w:p w14:paraId="79C8F9D8">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8"/>
          <w:szCs w:val="28"/>
          <w:highlight w:val="none"/>
        </w:rPr>
      </w:pPr>
    </w:p>
    <w:p w14:paraId="1408EF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一、</w:t>
      </w:r>
      <w:r>
        <w:rPr>
          <w:rFonts w:hint="eastAsia" w:ascii="仿宋_GB2312" w:hAnsi="仿宋_GB2312" w:eastAsia="仿宋_GB2312" w:cs="仿宋_GB2312"/>
          <w:b/>
          <w:bCs/>
          <w:color w:val="auto"/>
          <w:sz w:val="28"/>
          <w:szCs w:val="28"/>
          <w:highlight w:val="none"/>
        </w:rPr>
        <w:t>项目</w:t>
      </w:r>
      <w:r>
        <w:rPr>
          <w:rFonts w:hint="eastAsia" w:ascii="仿宋_GB2312" w:hAnsi="仿宋_GB2312" w:eastAsia="仿宋_GB2312" w:cs="仿宋_GB2312"/>
          <w:b/>
          <w:bCs/>
          <w:color w:val="auto"/>
          <w:sz w:val="28"/>
          <w:szCs w:val="28"/>
          <w:highlight w:val="none"/>
          <w:lang w:eastAsia="zh-CN"/>
        </w:rPr>
        <w:t>名称</w:t>
      </w:r>
    </w:p>
    <w:p w14:paraId="5B3E8B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 xml:space="preserve">    柳州市工人医院2025-2026年度UPS不间断电源零配件及维保项目采购</w:t>
      </w:r>
      <w:r>
        <w:rPr>
          <w:rFonts w:hint="eastAsia" w:ascii="仿宋_GB2312" w:hAnsi="仿宋_GB2312" w:eastAsia="仿宋_GB2312" w:cs="仿宋_GB2312"/>
          <w:color w:val="auto"/>
          <w:sz w:val="28"/>
          <w:szCs w:val="28"/>
          <w:highlight w:val="none"/>
        </w:rPr>
        <w:t>。</w:t>
      </w:r>
    </w:p>
    <w:p w14:paraId="61EAD7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二、项目概况</w:t>
      </w:r>
    </w:p>
    <w:p w14:paraId="190FA0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我院三个院区在用UPS电源因使用年限久、电池电量不足等问题，需要对这些故障主机、电池及零配件进行更换，并由专业资质厂家进行维保服务，包括24小时维修，接电话半小时到场，每月、每季度进行巡查维护，每半年进行一次电池放电试验等</w:t>
      </w:r>
      <w:r>
        <w:rPr>
          <w:rFonts w:hint="eastAsia" w:ascii="仿宋_GB2312" w:hAnsi="仿宋_GB2312" w:eastAsia="仿宋_GB2312" w:cs="仿宋_GB2312"/>
          <w:color w:val="auto"/>
          <w:sz w:val="28"/>
          <w:szCs w:val="28"/>
          <w:highlight w:val="none"/>
        </w:rPr>
        <w:t>。</w:t>
      </w:r>
    </w:p>
    <w:p w14:paraId="139485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三、投标人</w:t>
      </w:r>
      <w:r>
        <w:rPr>
          <w:rFonts w:hint="eastAsia" w:ascii="仿宋_GB2312" w:hAnsi="仿宋_GB2312" w:eastAsia="仿宋_GB2312" w:cs="仿宋_GB2312"/>
          <w:b/>
          <w:bCs/>
          <w:color w:val="auto"/>
          <w:sz w:val="28"/>
          <w:szCs w:val="28"/>
          <w:highlight w:val="none"/>
          <w:lang w:val="en-US" w:eastAsia="zh-CN"/>
        </w:rPr>
        <w:t>/供应商资格条件</w:t>
      </w:r>
    </w:p>
    <w:p w14:paraId="36D4F3B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1、投标人需为国内注册（指按国家有关规定要求注册的）生产或经营本次招标采购货物及服务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具备法人资格的供应商。</w:t>
      </w:r>
    </w:p>
    <w:p w14:paraId="633C5D0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2、投标人三年内在经营活动中没有重大违法记录和不良信用记录。</w:t>
      </w:r>
    </w:p>
    <w:p w14:paraId="5073EE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3、投标人有效的“营业执照”副本复印件。</w:t>
      </w:r>
    </w:p>
    <w:p w14:paraId="560BF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4、投标人有效的“税务登记证”副本复印件。</w:t>
      </w:r>
    </w:p>
    <w:p w14:paraId="4657186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竞标时出具承诺函，承诺成交后能确保本项目配置人员常驻项目本地全年不少于10个月的承诺函（采购人有权在合同期间随时抽查上述人员到位情况，若发现与承诺函不符，则按虚假应标处理）；同时须提供≥</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名常驻人员身份证复印件及最近</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个月的社保缴纳证明</w:t>
      </w:r>
      <w:r>
        <w:rPr>
          <w:rFonts w:hint="eastAsia" w:ascii="仿宋_GB2312" w:hAnsi="仿宋_GB2312" w:eastAsia="仿宋_GB2312" w:cs="仿宋_GB2312"/>
          <w:color w:val="auto"/>
          <w:sz w:val="28"/>
          <w:szCs w:val="28"/>
          <w:highlight w:val="none"/>
          <w:lang w:eastAsia="zh-CN"/>
        </w:rPr>
        <w:t>。</w:t>
      </w:r>
    </w:p>
    <w:p w14:paraId="6EE7D690">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eastAsia="zh-CN"/>
        </w:rPr>
        <w:t>需提供</w:t>
      </w:r>
      <w:r>
        <w:rPr>
          <w:rFonts w:hint="eastAsia" w:ascii="仿宋_GB2312" w:hAnsi="仿宋_GB2312" w:eastAsia="仿宋_GB2312" w:cs="仿宋_GB2312"/>
          <w:color w:val="auto"/>
          <w:sz w:val="28"/>
          <w:szCs w:val="28"/>
          <w:highlight w:val="none"/>
          <w:lang w:val="en-US" w:eastAsia="zh-CN"/>
        </w:rPr>
        <w:t>UPS系统维保人员持有</w:t>
      </w:r>
      <w:r>
        <w:rPr>
          <w:rFonts w:hint="eastAsia" w:ascii="仿宋_GB2312" w:hAnsi="仿宋_GB2312" w:eastAsia="仿宋_GB2312" w:cs="仿宋_GB2312"/>
          <w:color w:val="auto"/>
          <w:sz w:val="28"/>
          <w:szCs w:val="28"/>
          <w:highlight w:val="none"/>
        </w:rPr>
        <w:t>有效</w:t>
      </w:r>
      <w:r>
        <w:rPr>
          <w:rFonts w:hint="eastAsia" w:ascii="仿宋_GB2312" w:hAnsi="仿宋_GB2312" w:eastAsia="仿宋_GB2312" w:cs="仿宋_GB2312"/>
          <w:color w:val="auto"/>
          <w:sz w:val="28"/>
          <w:szCs w:val="28"/>
          <w:highlight w:val="none"/>
          <w:lang w:eastAsia="zh-CN"/>
        </w:rPr>
        <w:t>的低压电工作业证证件（原件及复印件）。</w:t>
      </w:r>
    </w:p>
    <w:p w14:paraId="52BFDE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四、项目内容</w:t>
      </w:r>
    </w:p>
    <w:p w14:paraId="79632F4C">
      <w:pPr>
        <w:pStyle w:val="4"/>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1、采购内容：UPS不间断电源及零配件，清单详见附件1：柳州市工人医院2025-2026年度UPS不间断电源零配件需求清单；</w:t>
      </w:r>
    </w:p>
    <w:p w14:paraId="5BDA0F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2、服务要求：免费对全院UPS</w:t>
      </w:r>
      <w:r>
        <w:rPr>
          <w:rFonts w:hint="eastAsia" w:ascii="仿宋_GB2312" w:hAnsi="仿宋_GB2312" w:eastAsia="仿宋_GB2312" w:cs="仿宋_GB2312"/>
          <w:color w:val="auto"/>
          <w:sz w:val="28"/>
          <w:szCs w:val="28"/>
          <w:highlight w:val="none"/>
          <w:lang w:val="en-US" w:eastAsia="zh-CN"/>
        </w:rPr>
        <w:t>进行维保服务，包括24小时维修，接电话半小时到场，每月、每季度进行巡查维护，每半年进行一次电池放电试验等，服务期1年。</w:t>
      </w:r>
    </w:p>
    <w:p w14:paraId="2A70A2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UPS及蓄电池基本维护要求：</w:t>
      </w:r>
    </w:p>
    <w:p w14:paraId="3BAD401C">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2.1日维护内容</w:t>
      </w:r>
    </w:p>
    <w:p w14:paraId="0F1E350A">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2.1.1检查各UPS的指示状态是否正常，是否有告警提示（显示或蜂鸣器）；</w:t>
      </w:r>
    </w:p>
    <w:p w14:paraId="2BDE000D">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2.1.2检查UPS的输入输出电压、频率、负载容量等显示参数是否正常；</w:t>
      </w:r>
    </w:p>
    <w:p w14:paraId="6151061E">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2.1.3检查UPS是否有异常响声；</w:t>
      </w:r>
    </w:p>
    <w:p w14:paraId="6C545277">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2.1.4检查机房环境温度、湿度；</w:t>
      </w:r>
    </w:p>
    <w:p w14:paraId="0BBA9D67">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2.2月维护内容</w:t>
      </w:r>
    </w:p>
    <w:p w14:paraId="6CC162F4">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2.2.1测量主输入电压、电流、频率。</w:t>
      </w:r>
    </w:p>
    <w:p w14:paraId="6BEC1394">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2.2.2测量旁路电压（部分机器可能与主输入共用）。</w:t>
      </w:r>
    </w:p>
    <w:p w14:paraId="39E76CF6">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2.2.3测量输出电压、电流、频率。</w:t>
      </w:r>
    </w:p>
    <w:p w14:paraId="36FF35CD">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2.2.4测量充电电压、充电电流。</w:t>
      </w:r>
    </w:p>
    <w:p w14:paraId="270A8912">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2.2.5检查UPS风机是否正常运转。</w:t>
      </w:r>
    </w:p>
    <w:p w14:paraId="3090AA12">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lang w:val="zh-CN" w:eastAsia="zh-CN"/>
        </w:rPr>
        <w:t>季维护内容</w:t>
      </w:r>
    </w:p>
    <w:p w14:paraId="34024E43">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2.3.1</w:t>
      </w:r>
      <w:r>
        <w:rPr>
          <w:rFonts w:hint="eastAsia" w:ascii="仿宋_GB2312" w:hAnsi="仿宋_GB2312" w:eastAsia="仿宋_GB2312" w:cs="仿宋_GB2312"/>
          <w:color w:val="auto"/>
          <w:sz w:val="28"/>
          <w:szCs w:val="28"/>
          <w:highlight w:val="none"/>
          <w:lang w:val="zh-CN" w:eastAsia="zh-CN"/>
        </w:rPr>
        <w:t>检查各开关及电缆接线接触良好，无发热现象。</w:t>
      </w:r>
    </w:p>
    <w:p w14:paraId="0325D605">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2.3.2</w:t>
      </w:r>
      <w:r>
        <w:rPr>
          <w:rFonts w:hint="eastAsia" w:ascii="仿宋_GB2312" w:hAnsi="仿宋_GB2312" w:eastAsia="仿宋_GB2312" w:cs="仿宋_GB2312"/>
          <w:color w:val="auto"/>
          <w:sz w:val="28"/>
          <w:szCs w:val="28"/>
          <w:highlight w:val="none"/>
          <w:lang w:val="zh-CN" w:eastAsia="zh-CN"/>
        </w:rPr>
        <w:t>如积尘严重，应清洁UPS。</w:t>
      </w:r>
    </w:p>
    <w:p w14:paraId="703A2269">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lang w:val="zh-CN" w:eastAsia="zh-CN"/>
        </w:rPr>
        <w:t>对电池做维护性放电，</w:t>
      </w:r>
      <w:r>
        <w:rPr>
          <w:rFonts w:hint="eastAsia" w:ascii="仿宋_GB2312" w:hAnsi="仿宋_GB2312" w:eastAsia="仿宋_GB2312" w:cs="仿宋_GB2312"/>
          <w:color w:val="auto"/>
          <w:sz w:val="28"/>
          <w:szCs w:val="28"/>
          <w:highlight w:val="none"/>
          <w:lang w:val="en-US" w:eastAsia="zh-CN"/>
        </w:rPr>
        <w:t>每半年一次</w:t>
      </w:r>
      <w:r>
        <w:rPr>
          <w:rFonts w:hint="eastAsia" w:ascii="仿宋_GB2312" w:hAnsi="仿宋_GB2312" w:eastAsia="仿宋_GB2312" w:cs="仿宋_GB2312"/>
          <w:color w:val="auto"/>
          <w:sz w:val="28"/>
          <w:szCs w:val="28"/>
          <w:highlight w:val="none"/>
          <w:lang w:val="zh-CN" w:eastAsia="zh-CN"/>
        </w:rPr>
        <w:t>。可利用现有负载，放电20%容量。对具备安全模式放电的设备，可以通过调用面板菜单执行放电。</w:t>
      </w:r>
    </w:p>
    <w:p w14:paraId="353523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五、报价要求</w:t>
      </w:r>
    </w:p>
    <w:p w14:paraId="66FC7B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2"/>
          <w:sz w:val="28"/>
          <w:szCs w:val="28"/>
          <w:highlight w:val="none"/>
          <w:lang w:val="en-US" w:eastAsia="zh-CN" w:bidi="ar-SA"/>
        </w:rPr>
        <w:t>报价含人工费、材料费、装卸车费、运输费、管理费、保险、利润、税金、质保等为完成本项目所需的所有费用，在实施期间不因市场因素而变动。</w:t>
      </w:r>
    </w:p>
    <w:p w14:paraId="1AFFCA4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3、报价人需按UPS不间断电源零配件清单要求填写应标产品、品牌型号、报价、质保期（主机及机柜质保期不少于3年，电池类质保不少于5年，维修配件质保不少于1年）等内容。</w:t>
      </w:r>
    </w:p>
    <w:p w14:paraId="1ACE26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六、其他要求</w:t>
      </w:r>
    </w:p>
    <w:p w14:paraId="6B6F0D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1、投标人所提供的产品型号、技术规格、技术参数等质量、服务必须与招投标文件和承诺相一致。提供产品质量合格证。</w:t>
      </w:r>
    </w:p>
    <w:p w14:paraId="174571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2、乙方提供不符合招投标文件和本合同规定的产品，甲方有权拒绝接受。</w:t>
      </w:r>
    </w:p>
    <w:p w14:paraId="1FF1AF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3、供应商确保所供应产品符合国家相关技术部门规定技术要求。</w:t>
      </w:r>
    </w:p>
    <w:p w14:paraId="6774AD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七、现场查勘</w:t>
      </w:r>
    </w:p>
    <w:p w14:paraId="038E40AB">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各投标人可按采购单位统一组织安排，到柳州市工人医院总院、西院、鱼峰院区进行实地勘察（逾期不到不再单独组织踏勘）对现场进行了解。因投标人勘察有误造成无法按采购单位要求实施的将被拒绝验收，引起的一切后果，均由投标人承担全部赔付责任。勘察联系人廖工：13307727932。</w:t>
      </w:r>
    </w:p>
    <w:p w14:paraId="1AC789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八、合同期及结算方式</w:t>
      </w:r>
    </w:p>
    <w:p w14:paraId="2B392E7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1、遴选1家UPS不间断电源零配件及维保服务供应商，合同期一年；</w:t>
      </w:r>
    </w:p>
    <w:p w14:paraId="2FABC05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2、结算方式：按季度以实际采购量进行结算。 </w:t>
      </w:r>
    </w:p>
    <w:p w14:paraId="61F091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highlight w:val="none"/>
          <w:lang w:val="en-US" w:eastAsia="zh-CN"/>
        </w:rPr>
      </w:pPr>
    </w:p>
    <w:p w14:paraId="3CEBC4D8">
      <w:pPr>
        <w:pStyle w:val="12"/>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28"/>
          <w:szCs w:val="28"/>
          <w:highlight w:val="none"/>
          <w:lang w:val="en-US" w:eastAsia="zh-CN"/>
        </w:rPr>
      </w:pPr>
    </w:p>
    <w:p w14:paraId="63E7542C">
      <w:pPr>
        <w:pStyle w:val="12"/>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28"/>
          <w:szCs w:val="28"/>
          <w:highlight w:val="none"/>
          <w:lang w:val="en-US" w:eastAsia="zh-CN"/>
        </w:rPr>
      </w:pPr>
    </w:p>
    <w:p w14:paraId="3E0BBD25">
      <w:pPr>
        <w:pStyle w:val="12"/>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28"/>
          <w:szCs w:val="28"/>
          <w:highlight w:val="none"/>
          <w:lang w:val="en-US" w:eastAsia="zh-CN"/>
        </w:rPr>
      </w:pPr>
    </w:p>
    <w:p w14:paraId="7070CE24">
      <w:pPr>
        <w:pStyle w:val="12"/>
        <w:keepNext w:val="0"/>
        <w:keepLines w:val="0"/>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28"/>
          <w:szCs w:val="28"/>
          <w:highlight w:val="none"/>
          <w:lang w:val="en-US" w:eastAsia="zh-CN"/>
        </w:rPr>
      </w:pPr>
    </w:p>
    <w:p w14:paraId="343376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highlight w:val="none"/>
          <w:lang w:val="en-US" w:eastAsia="zh-CN"/>
        </w:rPr>
      </w:pPr>
    </w:p>
    <w:p w14:paraId="2F743F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lang w:val="en-US" w:eastAsia="zh-CN"/>
        </w:rPr>
      </w:pPr>
      <w:bookmarkStart w:id="0" w:name="_GoBack"/>
      <w:bookmarkEnd w:id="0"/>
      <w:r>
        <w:rPr>
          <w:rFonts w:hint="eastAsia" w:ascii="仿宋_GB2312" w:hAnsi="仿宋_GB2312" w:eastAsia="仿宋_GB2312" w:cs="仿宋_GB2312"/>
          <w:color w:val="auto"/>
          <w:sz w:val="28"/>
          <w:szCs w:val="28"/>
          <w:highlight w:val="none"/>
          <w:lang w:val="en-US" w:eastAsia="zh-CN"/>
        </w:rPr>
        <w:br w:type="page"/>
      </w:r>
    </w:p>
    <w:p w14:paraId="4D80A37C">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附件1：</w:t>
      </w:r>
      <w:r>
        <w:rPr>
          <w:rFonts w:hint="eastAsia" w:ascii="仿宋_GB2312" w:hAnsi="仿宋_GB2312" w:eastAsia="仿宋_GB2312" w:cs="仿宋_GB2312"/>
          <w:color w:val="auto"/>
          <w:sz w:val="28"/>
          <w:szCs w:val="28"/>
          <w:highlight w:val="none"/>
          <w:lang w:val="en-US" w:eastAsia="zh-CN"/>
        </w:rPr>
        <w:t>柳州市工人医院2025-2026年度UPS不间断电源零配件需求清单</w:t>
      </w:r>
    </w:p>
    <w:tbl>
      <w:tblPr>
        <w:tblStyle w:val="9"/>
        <w:tblW w:w="10560" w:type="dxa"/>
        <w:tblInd w:w="-7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1411"/>
        <w:gridCol w:w="660"/>
        <w:gridCol w:w="7140"/>
        <w:gridCol w:w="420"/>
        <w:gridCol w:w="495"/>
      </w:tblGrid>
      <w:tr w14:paraId="3C06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0380">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35A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70F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类别</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783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参数配置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A57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1F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r>
      <w:tr w14:paraId="0626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A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B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（单进单出）</w:t>
            </w:r>
          </w:p>
        </w:tc>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02A4A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外接电池主机</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AC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1、UPS设备须为高频塔式设计，采用DSP全数字化的控制技术，双转换在线式，容量1KVA。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2、采用LCD大屏液晶+LED指示灯双显示操作面板，能够同时提供图形显示和数字显示，适合使用者查看状态、数据和进行操作控制。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11、UPS标配输入开关，输入开关需采用国际一线品牌，如施耐德，ABB，伊顿。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尺寸（宽×深×高mm）≥144x229x345mm。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F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8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3B32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D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D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（单进单出）</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040B3526">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CA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1、UPS设备须为高频塔式设计，采用DSP全数字化的控制技术，双转换在线式，容量2KVA。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2、采用LCD大屏液晶+LED指示灯双显示操作面板，能够同时提供图形显示和数字显示，适合使用者查看状态、数据和进行操作控制。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尺寸（宽×深×高mm）≥190x328x393mm。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A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A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7356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D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A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（单进单出）</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07E62A33">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CD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1、UPS设备须为高频塔式设计，采用DSP全数字化的控制技术，双转换在线式，容量3KVA。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尺寸（宽×深×高mm）≥190x328x393mm。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0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0D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2B3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AB658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1" w:type="dxa"/>
            <w:tcBorders>
              <w:top w:val="single" w:color="000000" w:sz="4" w:space="0"/>
              <w:left w:val="single" w:color="000000" w:sz="4" w:space="0"/>
              <w:bottom w:val="single" w:color="auto" w:sz="4" w:space="0"/>
              <w:right w:val="single" w:color="000000" w:sz="4" w:space="0"/>
            </w:tcBorders>
            <w:shd w:val="clear" w:color="auto" w:fill="auto"/>
            <w:vAlign w:val="center"/>
          </w:tcPr>
          <w:p w14:paraId="2A3C17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（单进单出）</w:t>
            </w:r>
          </w:p>
        </w:tc>
        <w:tc>
          <w:tcPr>
            <w:tcW w:w="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7BA32F8">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6550F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1、UPS设备须为高频塔式设计，采用DSP全数字化的控制技术，双转换在线式，容量6KVA。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尺寸（宽×深×高mm）≥212x500x420mm。</w:t>
            </w: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622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14:paraId="2F6EB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602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7D6E7E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14:paraId="16095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（单进单出）</w:t>
            </w: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EC777">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3573DD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1、UPS设备须为高频塔式设计，采用DSP全数字化的控制技术，双转换在线式，容量10KVA。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尺寸（宽×深×高mm）≥212x500x420mm。</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678E2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3B5BB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446C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auto" w:sz="4" w:space="0"/>
              <w:left w:val="single" w:color="000000" w:sz="4" w:space="0"/>
              <w:bottom w:val="single" w:color="000000" w:sz="4" w:space="0"/>
              <w:right w:val="single" w:color="000000" w:sz="4" w:space="0"/>
            </w:tcBorders>
            <w:shd w:val="clear" w:color="auto" w:fill="auto"/>
            <w:vAlign w:val="center"/>
          </w:tcPr>
          <w:p w14:paraId="644B9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1" w:type="dxa"/>
            <w:tcBorders>
              <w:top w:val="single" w:color="auto" w:sz="4" w:space="0"/>
              <w:left w:val="single" w:color="000000" w:sz="4" w:space="0"/>
              <w:bottom w:val="single" w:color="000000" w:sz="4" w:space="0"/>
              <w:right w:val="single" w:color="000000" w:sz="4" w:space="0"/>
            </w:tcBorders>
            <w:shd w:val="clear" w:color="auto" w:fill="auto"/>
            <w:vAlign w:val="center"/>
          </w:tcPr>
          <w:p w14:paraId="7FE69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（三进单出）</w:t>
            </w:r>
          </w:p>
        </w:tc>
        <w:tc>
          <w:tcPr>
            <w:tcW w:w="6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0B86B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外接电池主机</w:t>
            </w:r>
          </w:p>
        </w:tc>
        <w:tc>
          <w:tcPr>
            <w:tcW w:w="7140" w:type="dxa"/>
            <w:tcBorders>
              <w:top w:val="single" w:color="auto" w:sz="4" w:space="0"/>
              <w:left w:val="single" w:color="000000" w:sz="4" w:space="0"/>
              <w:bottom w:val="single" w:color="000000" w:sz="4" w:space="0"/>
              <w:right w:val="single" w:color="000000" w:sz="4" w:space="0"/>
            </w:tcBorders>
            <w:shd w:val="clear" w:color="auto" w:fill="auto"/>
            <w:vAlign w:val="center"/>
          </w:tcPr>
          <w:p w14:paraId="5DA310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1.UPS设备须为高频塔式设计，采用DSP全数字化控制技术，三进单出兼容单进单出双转换在线式，容量10KVA。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具备自动旁路功能：即当UPS设备本身发生故障或异常时，能够自动切换至旁路电源输出，以确保在有市电的情况下，可以通过旁路输出继续给负载设备供电。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6.主机机柜内有可配置手动维修旁路开关、EPO的接口，以便维修和紧急关断UPS。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7.输入电压范围：120VAC～275VAC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8.输入功率因数≥0.95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9.输出电压/输出失真度：220V/230V/240V ±1%, THDU&lt;2%(线性负载）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10.过载能力：105%-125% : 10min, 125%-150% : 30s, &gt;150% : 500ms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11.UPS具备N+X并联冗余功能，可实现不低于3台并联。成熟稳定的并联控制技术保证了均流度：1%；电池节数16/18/20节可调。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13.★提供投标产品生产制造商针对本项目的授权书原件和三年质保服务承诺书原件，同时需提供产品泰尔认证及节能认证证明。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尺寸（宽×深×高mm）≥212 x 500 x 420mm。</w:t>
            </w:r>
          </w:p>
        </w:tc>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14:paraId="2D4AD9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14:paraId="2193C2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04B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5A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（三进单出）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318B">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AF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1.UPS设备须为高频塔式设计，采用DSP全数字化控制技术，三进单出兼容单进单出双转换在线式，容量15KVA。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具备自动旁路功能：即当UPS设备本身发生故障或异常时，能够自动切换至旁路电源输出，以确保在有市电的情况下，可以通过旁路输出继续给负载设备供电。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6.主机机柜内有可配置手动维修旁路开关、EPO的接口，以便维修和紧急关断UPS。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7.输入电压范围：120VAC～275VAC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8.输入功率因数≥0.95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9.输出电压/输出失真度：220V/230V/240V ±1%, THDU&lt;2%(线性负载）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10.过载能力：105%-125% : 10min, 125%-150% : 30s, &gt;150% : 500ms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11.UPS具备N+X并联冗余功能，可实现不低于3台并联。成熟稳定的并联控制技术保证了均流度：1%；电池节数16/18/20节可调。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13.★提供投标产品生产制造商针对本项目的授权书原件和三年质保服务承诺书原件，同时需提供产品泰尔认证及节能认证证明。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尺寸（宽×深×高mm）≥248 x 500x 616mm。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9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8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9FB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A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7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（三进单出）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29281">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21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1.UPS设备须为高频塔式设计，采用DSP全数字化控制技术，三进单出兼容单进单出双转换在线式，容量20KVA。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具备自动旁路功能：即当UPS设备本身发生故障或异常时，能够自动切换至旁路电源输出，以确保在有市电的情况下，可以通过旁路输出继续给负载设备供电。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6.主机机柜内有可配置手动维修旁路开关、EPO的接口，以便维修和紧急关断UPS。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7.输入电压范围：120VAC～275VAC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8.输入功率因数≥0.95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9.输出电压/输出失真度：220V/230V/240V ±1%, THDU&lt;2%(线性负载）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10.过载能力：105%-125% : 10min, 125%-150% : 30s, &gt;150% : 500ms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11.UPS具备N+X并联冗余功能，可实现不低于3台并联。成熟稳定的并联控制技术保证了均流度：1%；电池节数16/18/20节可调。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13.★提供投标产品生产制造商针对本项目的授权书原件和三年质保服务承诺书原件，同时需提供产品泰尔认证及节能认证证明。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尺寸（宽×深×高mm）≥248 x 500x 616mm。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9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55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3C74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8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D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B69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外接电池主机</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E88">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UPS设备须为在线双变换高频塔式机，采用IGBT整流及三电平技术，类模块化设计结构功率为20KVA ，三进三出，主机尺寸≥330*668*521（宽深高mm）。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3.★UPS的输出功率因数为1.0，</w:t>
            </w:r>
          </w:p>
          <w:p w14:paraId="4E1FDED3">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7.★UPS标配防火级防尘网，且具备拆卸和清洗功能设计，防尘网符合防火标准UL94及滤尘网标准UL 900。</w:t>
            </w:r>
          </w:p>
          <w:p w14:paraId="4C8B6E9E">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★全电路板三防喷涂（控制板、接口板、电源板、功率板），要有PCBA喷涂三防漆工艺，提升UPS设备的防潮、防尘、防漏电、防腐蚀、防锈、防盐雾、防震、防老化、绝缘、耐电晕等性能。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9.★UPS应具有定期对蓄电池组进行自动浮充、均充和休眠三段式循环充电相互转换。具备充电休息模式的智能充电功能，以实现延长电池寿命的特性。不允许蓄电池组长期处于浮充状态。</w:t>
            </w:r>
          </w:p>
          <w:p w14:paraId="7C82CA78">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10.UPS必须兼容常见蓄电池类型，包括但不仅限于：VRLA铅酸蓄电池、AGM、胶体电池、锂电池、镍镉电池。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11.★UPS必须具备内部电容健康监测及预警功能。实时监测所有输入、输出滤波电容的温度，并在电容等关键部件失效之前提供预警信息。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13.UPS的关键部件（IGBT功率半导体、CPU处理器、二极管、风扇、熔断器等）必须为主流品牌优质产品。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4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5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76B3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72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6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737E9">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B7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1.UPS设备须为在线双变换高频塔式机，采用IGBT整流及三电平技术，类模块化设计结构功率为30KVA ，三进三出，主机尺寸≥330*668*521（宽深高mm）。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8.全电路板三防喷涂（控制板、接口板、电源板、功率板），要有PCBA喷涂三防漆工艺，提升UPS设备的防潮、防尘、防漏电、防腐蚀、防锈、防盐雾、防震、防老化、绝缘、耐电晕等性能。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E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7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7B60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44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CBE7">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16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1.UPS设备须为在线双变换高频塔式机，采用IGBT整流及三电平技术，类模块化设计结构功率为40KVA ，三进三出，主机 尺寸≥330*668*521（宽深高mm）。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F8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B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1A5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7"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F064E">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DE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1.UPS设备须为在线双变换高频塔式机，采用IGBT整流及三电平技术，类模块化设计结构功率为60KVA ，三进三出，主机 尺寸≥330*690*975（宽深高mm）。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7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2F78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E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FC446">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C3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1.UPS设备须为在线双变换高频塔式机，采用IGBT整流及三电平技术，类模块化设计结构功率为80KVA ，三进三出，主机 尺寸≥330*690*975（宽深高mm）。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A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4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894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7"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1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55F2">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8A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1.UPS设备须为在线双变换高频塔式机，采用IGBT整流及三电平技术，类模块化设计结构功率为100KVA ，三进三出，主机 尺寸≥500*850*1230（宽深高mm）。UPS主机兼容上下进线。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5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5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F0C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BE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AE7D">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5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1.UPS设备须为在线双变换高频塔式机，采用IGBT整流及三电平技术，类模块化设计结构功率为100KVA ，三进三出，主机 尺寸≥500*850*1230（宽深高mm）。UPS主机兼容上下进线。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FF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7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0405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6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5D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6E65">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3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1.UPS设备须为在线双变换高频塔式机，采用IGBT整流及三电平技术，类模块化设计结构功率为120KVA ，三进三出，主机 尺寸≥500*850*1230（宽深高mm）。UPS主机兼容上下进线。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B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A6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F3C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C4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8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44F2">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2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1.UPS设备须为在线双变换高频塔式机，采用IGBT整流及三电平技术，类模块化设计结构功率为120KVA ，三进三出，主机 尺寸≥500*850*1230（宽深高mm）。UPS主机兼容上下进线。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4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C1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42CA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8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A1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9D36">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37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1.UPS设备须为在线双变换高频塔式机，采用IGBT整流及三电平技术，类模块化设计结构功率为160KVA ，三进三出，主机 尺寸≥550*850*1600（宽深高mm）。UPS主机兼容上下进线。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2F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0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ADC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4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8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UPS主机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（三进三出）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0E0E">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49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1.UPS设备须为在线双变换高频塔式机，采用IGBT整流及三电平技术，类模块化设计结构功率为160KVA ，三进三出，主机 尺寸≥550*850*1600（宽深高mm）。UPS主机兼容上下进线。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2.输入市电电压范围：201～478Vac线电压； 116～ 276Vac相电压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3.UPS的输出功率因数为1.0，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4.UPS输出稳压精度﹤0.3%，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5.UPS输入电流谐波成分：100%非线性负载&lt; 3%，50%非线性负载&lt; 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6.UPS标配输入开关、输出开关、旁路输入开关和维护旁路开关方便操作。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7.UPS标配防火级防尘网，且具备拆卸和清洗功能设计，防尘网符合防火标准UL94及滤尘网标准UL 900。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8.全电路板三防喷涂（控制板、接口板、电源板、功率板），要有PCBA喷涂三防漆工艺，提升UPS设备的防潮、防尘、防漏电、防腐蚀、防锈、防盐雾、防震、防老化、绝缘、耐电晕等性能。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9.UPS应具有定期对蓄电池组进行自动浮充、均充和休眠三段式循环充电相互转换。具备充电休息模式的智能充电功能，以实现延长电池寿命的特性。不允许蓄电池组长期处于浮充状态。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10.UPS必须兼容常见蓄电池类型，包括但不仅限于：VRLA铅酸蓄电池、AGM、胶体电池、锂电池、镍镉电池。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11.UPS必须具备内部电容健康监测及预警功能。实时监测所有输入、输出滤波电容的温度，并在电容等关键部件失效之前提供预警信息。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12.电池电池±16~±22节可调，电池品牌必须与UPS为同一品牌以保障最好的兼容性。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13.UPS的关键部件（IGBT功率半导体、CPU处理器、二极管、风扇、熔断器等）必须为主流品牌优质产品。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14.UPS运行环境要求：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1)环境温度：0～40℃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2)环境湿度：5 ～95 % ，无凝露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3)海拔高度：0~1000米无降额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15.UPS过载能力：102~110%负载60分钟，111~125%负载10分钟，126~ 150%负载1分钟，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16.★UPS操作显示屏具备主机运行状态红、黄、绿三色指示灯、UPS装置工作状态图、电池状态检测、负载状态检测功能；不低于1000条日志信息记录，方便对UPS和电池组进行维护。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17.UPS采用全彩色5英寸LCD触摸屏+LED指示灯双显示操作面板，中文操作界面，同时提供图形显示和数字显示，适合使用者查看状态、数据和进行操作控制。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18.★UPS产品应具备泰尔认证、节能认证，并提供有效期内的认证证书。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19.★UPS产品应满足8、9烈度下抗震性能，提供同系列产品的抗震报告及抗震合格证。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20.投标产品生产制造商应通过ISO9001质量管理体系认证、ISO14001环境管理体系认证、ISO45001职业健康安全管理体系认证、ISO50001能效管理体系认证，并提供有效期内的认证证书。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21.★投标产品生产厂商应具备提供五星级售后服务的能力，并提供由权威第三方认证机构出具的售后服务认证证书。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22.★投标时需提供制造商的授权书、售后服务承诺、供货证明加盖厂家章。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48A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CA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A6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6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外接蓄电池</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16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1.蓄电池容量要求：12V26Ah，环境温度为25℃下，蓄电池设计浮充寿命≥10年。提供厂家盖章的产品彩页。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2.蓄电池尺寸要求：12V26Ah长≤165mm，宽≤126mm，高≤175mm；重量要求：12V26Ah≥7.8kg。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F1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37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7C3D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B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DA54">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0D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1.蓄电池容量要求：12V38Ah，环境温度为25℃下，蓄电池设计浮充寿命≥10年。提供厂家盖章的产品彩页。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2.蓄电池尺寸要求：12V38Ah长≤196mm，宽≤165mm，高≤170mm；重量要求：12V38Ah≥11.5kg。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2D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5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0AE6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3A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79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E199">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C6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1.蓄电池容量要求：12V65Ah，环境温度为25℃下，蓄电池设计浮充寿命≥10年。提供厂家盖章的产品彩页。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2.蓄电池尺寸要求：12V65Ah长≤348mm，宽≤167mm，高≤177mm；重量要求：12V65Ah≥19.3kg。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85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B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0F94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B6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7B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6EAD5">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FB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1.蓄电池容量要求：12V100Ah，环境温度为25℃下，蓄电池设计浮充寿命≥10年。提供厂家盖章的产品彩页。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2.蓄电池尺寸要求：12V100Ah长≤331mm，宽≤175mm，高≤221mm；重量要求：12V100Ah≥27.6kg。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97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7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6E76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A8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15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5EDC">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C3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1.蓄电池容量要求：12V120Ah，环境温度为25℃下，蓄电池设计浮充寿命≥10年。提供厂家盖章的产品彩页。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2.★蓄电池尺寸要求：12V120Ah长≤409mm，宽≤177mm，高≤225mm；重量要求：12V120Ah≥32.7kg。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09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8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49FC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5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F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7C863">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A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1.蓄电池容量要求：12V150Ah，环境温度为25℃下，蓄电池设计浮充寿命≥10年。提供厂家盖章的产品彩页。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2.★蓄电池尺寸要求：12V150Ah长≤483mm，宽≤170mm，高≤242mm；重量要求：12V150Ah≥40.3kg。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3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B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5F4F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8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B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98370">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F5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1.蓄电池容量要求：12V200Ah，环境温度为25℃下，蓄电池设计浮充寿命≥10年。提供厂家盖章的产品彩页。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2.★蓄电池尺寸要求：12V200Ah长≤522mm，宽≤240mm，高≤224mm；重量要求：12V200Ah≥53.5kg。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26.投标蓄电池产品应具备泰尔认证，并提供厂家盖章的认证报告及认证证书;投标时需提供厂家盖章的项目授权书、售后服务承诺函、原厂供货证明原件。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8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A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2E00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4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0A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9F3B">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45BA4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1.蓄电池容量要求：12V250Ah，环境温度为25℃下，蓄电池设计浮充寿命≥10年。提供厂家盖章的产品彩页。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2.★蓄电池尺寸要求：12V250Ah长≤520mm，宽≤268mm，高≤225mm；重量要求：12V250Ah≥65kg。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3.蓄电池浮充电压：13.5～13.8V。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4.蓄电池均充电压：14.1～14.4V。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5.蓄电池应符合YD/T799-2010中第6.4条要求，外观无变形、漏液、裂纹及污迹，标识清晰；正、负极端子有明显标志，便于连接。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6.★为确保与UPS兼容性，避免在使用时出现售后服务认定纠纷，蓄电池与UPS须为同一品牌。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7.★蓄电池必须备防漏液特性，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8.蓄电池阻燃性能应符合YD/T799-2010中第6.4条的要求。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9.蓄电池能承受50kPa的正压或负压而不破裂、不开胶，压力释放后电池壳体无残余变形。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10.蓄电池充电过程中遇明火，内部不引燃、不引爆。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11.蓄电池在环境温度-30℃~＋65℃之间，封口剂无裂纹与溢流现象。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12.完全充电后的蓄电池以0.2I10A电流连续再充电4h，PH值应呈中性。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13.耐过充电能力：完全充电的电池以0.3I10A连续充电160h，无变形、无漏液。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14.★蓄电池恒压充电24h的再充电能力因素Rbf24h≥93.5%，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15.★蓄电池热失控敏感性要求：蓄电池温度应≤35℃，每24h的电流增长率≤15%，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16.★同组蓄电池10h率容量试验容量一致性时，最大实际容量与最小实际容量差值≤0.9%，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17.★蓄电池静置28天后容量保存率≥98.6%，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18.蓄电池以30I10放电3min，极柱不熔断、内部汇流排不熔断，外观不出现异常。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19.★蓄电池密封反应率≥98.6%，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20.★蓄电池电池间连接电压降△U≤4mV，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21.蓄电池安全阀开阀压力10-20kPa，闭阀压力3-20kPa。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22.★蓄电池端电压均衡性要求：开路状态下，最高与最低差值应≤8mV；进入浮充状态24h后端电压差≤45mV；放电状态下，端电压差≤90mV，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23.★蓄电池在过度放电时容量恢复值≥98.5%，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24.★蓄电池同组内阻偏差应≤4%，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25.★蓄电池须具备优异的极板设计，提高充电效率，降低内阻压降，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26.投标蓄电池产品应具备泰尔认证，并提供厂家盖章的认证报告及认证证书;投标时需提供厂家盖章的项目授权书、售后服务承诺函、原厂供货证明原件。</w:t>
            </w: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25BD69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8E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51D9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F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49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273D6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4568A0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山特电池柜A2柜，含63A 隔离开关，标配2节电池6平方连接线。</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1BD4E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4F76F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7C05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2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6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2F4588A">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15C7AC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山特电池柜A3柜，含63A 隔离开关，标配3节电池6平方连接线。</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6C6E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6412F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6152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E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3B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24AB59F">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4A5D71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山特电池柜A6柜，含63A 隔离开关，标配6节电池6平方连接线。</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39914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69E034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C1E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AA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7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80DC217">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5A6BC1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山特电池柜A8柜，含63A 隔离开关，标配8节电池6平方连接线。</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6FF00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218B7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9A1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F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5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1F6A7DE">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78516C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山特电池柜A16柜，含63A 隔离开关，标配16节电池6平方连接线。</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33B01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11268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AC0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15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BA1C86D">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14:paraId="244E28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山特电池柜A32柜，含125A 隔离开关，标配32节电池6平方连接线。</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EFF0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00D404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6ACA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59128">
            <w:pPr>
              <w:jc w:val="center"/>
              <w:rPr>
                <w:rFonts w:hint="eastAsia" w:ascii="仿宋" w:hAnsi="仿宋" w:eastAsia="仿宋" w:cs="仿宋"/>
                <w:i w:val="0"/>
                <w:iCs w:val="0"/>
                <w:color w:val="000000"/>
                <w:sz w:val="20"/>
                <w:szCs w:val="20"/>
                <w:u w:val="none"/>
              </w:rPr>
            </w:pPr>
          </w:p>
        </w:tc>
        <w:tc>
          <w:tcPr>
            <w:tcW w:w="714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8FEB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山特电池柜A40柜，含125A 隔离开关，标配40节电池6平方连接线。</w:t>
            </w:r>
          </w:p>
        </w:tc>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44AD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FA2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4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D9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82A1">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5F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山特电池柜A16柜，含125A隔离开关，标配16节电池10平方连接线。</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4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B4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3F7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F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F5EE">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4D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山特电池柜A32柜，含125A隔离开关，标配32节电池10平方连接线。</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A00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3E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B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3DB7">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DF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山特电池柜A16柜，含125A隔离开关，标配16节电池25平方连接线。</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1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410B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C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0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78E0">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184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山特电池柜A32柜，含125A隔离开关，标配32节电池25平方连接线。</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10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CB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290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2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D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电池柜</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512D">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AA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山特电池柜A40柜，含125A隔离开关，标配40节电池25平方连接线。</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B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6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654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0E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一体机主机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7B0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一体机主机</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5B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1、UPS设备须为高频塔式设计，双转换在线式，全数字化的控制技术，容量1kVA/1KW；标配内置蓄电池。  尺寸（宽×深×高mm）≥144x347x229mm。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2、输入电压范围：115VAC ～300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5、输出电压精度±1％；输出谐波失真&lt; 1%@线性满载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6、★输出功率因素：1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7、输出插座：2*国标插座（10A)；充电电流1.5A；防护等级IP20。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8、过载能力强 ：≤ 105%, 持续工作并报警；105% ～125%, 10分钟转旁路并报警；125%  ～150%, 30秒转旁路并报警；&gt;150% , 100毫秒转旁路并报警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9、全新LCD屏幕+三色LED，实时监测，便捷操作，自动熄屏唤醒，杜绝光污染；可设置静音模式，关闭蜂鸣器减少报警音干扰；自动风扇转速调节，低转速模式满足图书馆一级静音标准。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10、UPS标配RS232通讯接口，支持多种智能通讯卡，适应各种监控管理需求。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36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6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B94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4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1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一体机主机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561D">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F3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1、UPS设备须为高频塔式设计，双转换在线式，全数字化的控制技术，容量2kVA/2KW；标配内置蓄电池。  尺寸（宽×深×高mm）≥190x391x297mm。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2、输入电压范围：115VAC ～300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5、输出电压精度±1％；输出谐波失真&lt; 1%@线性满载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6、★输出功率因素：1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7、输出插座：4*国标插座（10A)；充电电流1.5A；防护等级IP20。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8、过载能力强 ：≤ 105%, 持续工作并报警；105% ～125%, 10分钟转旁路并报警；125%  ～150%, 30秒转旁路并报警；&gt;150% , 100毫秒转旁路并报警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9、全新LCD屏幕+三色LED，实时监测，便捷操作，自动熄屏唤醒，杜绝光污染；可设置静音模式，关闭蜂鸣器减少报警音干扰；自动风扇转速调节，低转速模式满足图书馆一级静音标准。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10、UPS标配RS232通讯接口，支持多种智能通讯卡，适应各种监控管理需求。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B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3D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6F9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C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66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一体机主机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9B6FD">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A1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1、UPS设备须为高频塔式设计，双转换在线式，全数字化的控制技术，容量2kVA/2KW；标配内置蓄电池。  尺寸（宽×深×高mm）≥190x391x297mm。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2、输入电压范围：115VAC ～300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5、输出电压精度±1％；输出谐波失真&lt; 1%@线性满载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6、输出功率因素：1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7、输出插座：4*国标插座（10A)+端子排；充电电流1.5A；防护等级IP20。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8、过载能力强 ：≤ 105%, 持续工作并报警；105% ～125%, 10分钟转旁路并报警；125%  ～150%, 30秒转旁路并报警；&gt;150% , 100毫秒转旁路并报警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全新LCD屏幕+三色LED，实时监测，便捷操作，自动熄屏唤醒，杜绝光污染；可设置静音模式，关闭蜂鸣器减少报警音干扰；自动风扇转速调节，低转速模式满足图书馆一级静音标准，提供产品彩页盖章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10、UPS标配RS232通讯接口，支持多种智能通讯卡，适应各种监控管理需求。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14、★投标产品生产制造商应具备较强的研发能力，制造商所属研发部门/中心应具备由中国质量认证监督管理中心出具的鉴定认证资质证书，并提供相关证明文件。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A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EE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47CC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7E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41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F7DA">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3E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1、UPS设备须为高频塔式设计，采用DSP全数字化的控制技术，双转换在线式，容量6KVA。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尺寸（宽×深×高mm）≥212x500x420mm。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6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5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76AC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A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一体机主机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6803">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6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1、UPS设备须为高频塔式设计，采用DSP全数字化的控制技术，双转换在线式，容量10KVA。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2、采用LCD大屏液晶+LED指示灯双显示操作面板，能够同时提供图形显示和数字显示，适合使用者查看状态、数据和进行操作控制。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3、UPS具有来电自启功能:电池耗尽自动关机，并且在市电恢复后，UPS能够自动开机（即自启动）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4、输入电压范围：120VAC～275 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5、输入频率范围：40Hz-70Hz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6、输出电压：220VAC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7、输出电压稳压精度±1％；输出谐波失真&lt;4%（非线性负载）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8、输入功率因素：≧0.99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9、UPS具备超强的过载能力：10min @ 105%-125% 负载，30s @ 125%-150% 负载，0.5s @ &gt;150%负载。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10、UPS整机效率：100%负载效率≥94%；ECO模式≥98%。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11、UPS标配输入开关，输入开关需采用国际一线品牌，如施耐德，ABB，伊顿。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UPS应标配RS232通讯接口，且具备优异的智能扩展功能，通过选配监控卡：NMC网卡（远程监控及管理）、485接口卡、USB卡、干结点卡，搭配智能卡槽，实现本地或网络监控管理，也可以兼容并接入第三方环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13、★提供投标产品生产制造商针对本项目的授权书原件和质保服务承诺书原件。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14、★投标产品生产制造商应通过ISO9001质量管理体系认证、ISO14001环境管理体系认证、ISO45001职业健康安全管理体系认证，ISO50001能源管理体系认证，并提供有效期内的认证证书。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15、★投标产品生产制造商须具有5星级售后服务认证证书，提供证明文件。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16、★投标产品生产制造商应具备较强的研发能力，制造商所属研发部门/中心应具备由中国质量认证监督管理中心出具的鉴定认证资质证书，并提供相关证明文件。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尺寸（宽×深×高mm）≥212x500x420mm。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A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4F9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D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2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一体机电池</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2D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一体机主机 电池</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E9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1、容量：阀控式密封免维护铅酸蓄电池，单节电池额定电压12V，额定容量：9Ah。尺寸≥151*65*93.5mm（长宽高）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DF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8D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0947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A1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一体机电池</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B797">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E0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1、容量：阀控式密封免维护铅酸蓄电池，单节电池额定电压12V，额定容量：7Ah。尺寸≥151*65*93.5mm（长宽高）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3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5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r>
      <w:tr w14:paraId="0F31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26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PFC模块</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97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维修配件</w:t>
            </w: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C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PFC模块，兼容UPS不间断电源主机，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8E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F8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5569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BF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输入输出总保险</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9F37F">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ED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输入保险丝，兼容UPS不间断电源主机，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D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4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9D1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8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3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输入静态开关驱动板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3BD4">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96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输入静态开关驱动板，兼容UPS不间断电源主机.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r>
      <w:tr w14:paraId="50E9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9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输出静态开关驱动板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70DFF">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59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输出静态开关驱动板，兼容UPS不间断电源主机，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CF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r>
      <w:tr w14:paraId="7D36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E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静态开关</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2CBB">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C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静态开关，兼容UPS不间断电源主机，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5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0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47C0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A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0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充电直流保险</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3AAF">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E0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充电直流保险，兼容UPS不间断电源主机，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18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5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78E7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04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DF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10A保险</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491E">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70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10A保险，兼容UPS不间断电源主机，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3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3B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3B3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D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4A保险</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8F0F">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2F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4A保险，兼容UPS不间断电源主机，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A2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F6E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C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A3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1A保险</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2BCC">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1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1A保险，兼容UPS不间断电源主机，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A1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7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7586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8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CB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霍尔LEM</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A63B">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53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霍尔LEM，兼容UPS不间断电源主机，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4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2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064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F2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2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整流逆变风扇</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3EAA">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6D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整流逆变风扇，兼容UPS不间断电源主机，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2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E9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1C2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0F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A8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薄膜电容</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93E8">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06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9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7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1A06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6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IGBT（逆变部分的功率器件）</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EDDF">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1D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8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7B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EB6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2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功率控制主板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1DEA">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F3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E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20F7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9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7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市电整流主板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840C">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3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9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4A3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DD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B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电池整流主板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B692">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ED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C9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F3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53F6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6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市电逆变主板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6BF3">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6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3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F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A0B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E1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20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功率控制主板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0622">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72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3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44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4C95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A0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4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充电板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7404">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FF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96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79CF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8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0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充电板控制板</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7DB5D">
            <w:pPr>
              <w:jc w:val="center"/>
              <w:rPr>
                <w:rFonts w:hint="eastAsia" w:ascii="仿宋" w:hAnsi="仿宋" w:eastAsia="仿宋" w:cs="仿宋"/>
                <w:i w:val="0"/>
                <w:iCs w:val="0"/>
                <w:color w:val="000000"/>
                <w:sz w:val="20"/>
                <w:szCs w:val="20"/>
                <w:u w:val="none"/>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BB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兼容UPS不间断电源主机，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3A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62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bl>
    <w:p w14:paraId="2CD63527">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default"/>
          <w:color w:val="auto"/>
          <w:highlight w:val="none"/>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F5C57DD-DA81-4DBC-9183-325354BDE2EE}"/>
  </w:font>
  <w:font w:name="方正公文小标宋">
    <w:panose1 w:val="02000500000000000000"/>
    <w:charset w:val="86"/>
    <w:family w:val="auto"/>
    <w:pitch w:val="default"/>
    <w:sig w:usb0="A00002BF" w:usb1="38CF7CFA" w:usb2="00000016" w:usb3="00000000" w:csb0="00040001" w:csb1="00000000"/>
    <w:embedRegular r:id="rId2" w:fontKey="{A7DBC5CC-08EC-46A1-BC8E-617400232DF6}"/>
  </w:font>
  <w:font w:name="仿宋_GB2312">
    <w:panose1 w:val="02010609030101010101"/>
    <w:charset w:val="86"/>
    <w:family w:val="auto"/>
    <w:pitch w:val="default"/>
    <w:sig w:usb0="00000001" w:usb1="080E0000" w:usb2="00000000" w:usb3="00000000" w:csb0="00040000" w:csb1="00000000"/>
    <w:embedRegular r:id="rId3" w:fontKey="{0ADC793E-4477-47C4-B7C4-FCF1B509FD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F2E8C"/>
    <w:multiLevelType w:val="singleLevel"/>
    <w:tmpl w:val="BA5F2E8C"/>
    <w:lvl w:ilvl="0" w:tentative="0">
      <w:start w:val="4"/>
      <w:numFmt w:val="decimal"/>
      <w:lvlText w:val="%1."/>
      <w:lvlJc w:val="left"/>
      <w:pPr>
        <w:tabs>
          <w:tab w:val="left" w:pos="312"/>
        </w:tabs>
      </w:pPr>
    </w:lvl>
  </w:abstractNum>
  <w:abstractNum w:abstractNumId="1">
    <w:nsid w:val="CE68C899"/>
    <w:multiLevelType w:val="singleLevel"/>
    <w:tmpl w:val="CE68C899"/>
    <w:lvl w:ilvl="0" w:tentative="0">
      <w:start w:val="1"/>
      <w:numFmt w:val="decimal"/>
      <w:lvlText w:val="%1."/>
      <w:lvlJc w:val="left"/>
      <w:pPr>
        <w:tabs>
          <w:tab w:val="left" w:pos="312"/>
        </w:tabs>
      </w:pPr>
    </w:lvl>
  </w:abstractNum>
  <w:abstractNum w:abstractNumId="2">
    <w:nsid w:val="EB8F9FF1"/>
    <w:multiLevelType w:val="singleLevel"/>
    <w:tmpl w:val="EB8F9FF1"/>
    <w:lvl w:ilvl="0" w:tentative="0">
      <w:start w:val="8"/>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53C91D89"/>
    <w:rsid w:val="010951A7"/>
    <w:rsid w:val="029006F1"/>
    <w:rsid w:val="031948CF"/>
    <w:rsid w:val="03435C52"/>
    <w:rsid w:val="041744FB"/>
    <w:rsid w:val="042621F8"/>
    <w:rsid w:val="047E1FB9"/>
    <w:rsid w:val="05B0028B"/>
    <w:rsid w:val="05BA2C41"/>
    <w:rsid w:val="05C74289"/>
    <w:rsid w:val="06175915"/>
    <w:rsid w:val="061E3F1F"/>
    <w:rsid w:val="063C561F"/>
    <w:rsid w:val="06D663A6"/>
    <w:rsid w:val="07664AA9"/>
    <w:rsid w:val="084A2727"/>
    <w:rsid w:val="085A74C3"/>
    <w:rsid w:val="09280A33"/>
    <w:rsid w:val="0A5D4A05"/>
    <w:rsid w:val="0A7C31B8"/>
    <w:rsid w:val="0AA01CBB"/>
    <w:rsid w:val="0AD409A0"/>
    <w:rsid w:val="0C29450A"/>
    <w:rsid w:val="0D052F8B"/>
    <w:rsid w:val="0D0802C8"/>
    <w:rsid w:val="0D6855F7"/>
    <w:rsid w:val="0DEC388F"/>
    <w:rsid w:val="0DFB3956"/>
    <w:rsid w:val="0E1F0604"/>
    <w:rsid w:val="0F9A511E"/>
    <w:rsid w:val="0FD86801"/>
    <w:rsid w:val="103A085F"/>
    <w:rsid w:val="10AF24C5"/>
    <w:rsid w:val="11424D1C"/>
    <w:rsid w:val="11634099"/>
    <w:rsid w:val="12437AFC"/>
    <w:rsid w:val="128571E5"/>
    <w:rsid w:val="139F4F81"/>
    <w:rsid w:val="158A71B2"/>
    <w:rsid w:val="16A95DCF"/>
    <w:rsid w:val="171C1FFC"/>
    <w:rsid w:val="17AA5816"/>
    <w:rsid w:val="17CB6A54"/>
    <w:rsid w:val="17E270DF"/>
    <w:rsid w:val="17F07302"/>
    <w:rsid w:val="180A2974"/>
    <w:rsid w:val="19AB7B33"/>
    <w:rsid w:val="1B554E0A"/>
    <w:rsid w:val="1B5F233C"/>
    <w:rsid w:val="1C52663A"/>
    <w:rsid w:val="1CBE4E69"/>
    <w:rsid w:val="1E1D2544"/>
    <w:rsid w:val="1F7B2D1C"/>
    <w:rsid w:val="1F872BF6"/>
    <w:rsid w:val="1FBD62B1"/>
    <w:rsid w:val="20B16B03"/>
    <w:rsid w:val="210020D3"/>
    <w:rsid w:val="219B01F8"/>
    <w:rsid w:val="21A07DC1"/>
    <w:rsid w:val="22E362D2"/>
    <w:rsid w:val="262B09C2"/>
    <w:rsid w:val="2652710E"/>
    <w:rsid w:val="26D52249"/>
    <w:rsid w:val="28865645"/>
    <w:rsid w:val="29D370F6"/>
    <w:rsid w:val="29DB7FCA"/>
    <w:rsid w:val="2A7C7346"/>
    <w:rsid w:val="2C022C0C"/>
    <w:rsid w:val="2CB404AC"/>
    <w:rsid w:val="2CDF3794"/>
    <w:rsid w:val="2DC82F69"/>
    <w:rsid w:val="2E786928"/>
    <w:rsid w:val="2E852EAB"/>
    <w:rsid w:val="2F2346EA"/>
    <w:rsid w:val="2FC63D74"/>
    <w:rsid w:val="30D0413E"/>
    <w:rsid w:val="31040C94"/>
    <w:rsid w:val="314E6CB4"/>
    <w:rsid w:val="31F22A68"/>
    <w:rsid w:val="33FA1292"/>
    <w:rsid w:val="34272BB6"/>
    <w:rsid w:val="34D91454"/>
    <w:rsid w:val="35AC53AF"/>
    <w:rsid w:val="36692286"/>
    <w:rsid w:val="37342795"/>
    <w:rsid w:val="3892483F"/>
    <w:rsid w:val="3B36382A"/>
    <w:rsid w:val="3D983CF6"/>
    <w:rsid w:val="3E2C4BB7"/>
    <w:rsid w:val="3F664045"/>
    <w:rsid w:val="40012417"/>
    <w:rsid w:val="40D46D12"/>
    <w:rsid w:val="4172433C"/>
    <w:rsid w:val="417D3E89"/>
    <w:rsid w:val="419A0FA7"/>
    <w:rsid w:val="41AF15C1"/>
    <w:rsid w:val="421C47E7"/>
    <w:rsid w:val="4233749A"/>
    <w:rsid w:val="42764332"/>
    <w:rsid w:val="42B208A8"/>
    <w:rsid w:val="43895890"/>
    <w:rsid w:val="44E1092B"/>
    <w:rsid w:val="45085EB8"/>
    <w:rsid w:val="45960004"/>
    <w:rsid w:val="46F86693"/>
    <w:rsid w:val="47A37881"/>
    <w:rsid w:val="47EE5F11"/>
    <w:rsid w:val="47F24951"/>
    <w:rsid w:val="481E5360"/>
    <w:rsid w:val="485C4F2C"/>
    <w:rsid w:val="489B4B75"/>
    <w:rsid w:val="49634BF7"/>
    <w:rsid w:val="4A1F5604"/>
    <w:rsid w:val="4D1B00DF"/>
    <w:rsid w:val="4D2B75ED"/>
    <w:rsid w:val="4FF57096"/>
    <w:rsid w:val="50E85F0B"/>
    <w:rsid w:val="52F3051F"/>
    <w:rsid w:val="53C91D89"/>
    <w:rsid w:val="54F21A55"/>
    <w:rsid w:val="55617B80"/>
    <w:rsid w:val="56173FB4"/>
    <w:rsid w:val="561D501A"/>
    <w:rsid w:val="56515FE9"/>
    <w:rsid w:val="56E82B5C"/>
    <w:rsid w:val="58B00BD1"/>
    <w:rsid w:val="59666F1C"/>
    <w:rsid w:val="5A447D2A"/>
    <w:rsid w:val="5B3F6E48"/>
    <w:rsid w:val="5C513B96"/>
    <w:rsid w:val="5C9F2BA9"/>
    <w:rsid w:val="5CB3223D"/>
    <w:rsid w:val="5CEF488A"/>
    <w:rsid w:val="5E1C4D4D"/>
    <w:rsid w:val="5E40418F"/>
    <w:rsid w:val="5F442227"/>
    <w:rsid w:val="607F7AD3"/>
    <w:rsid w:val="60BD7193"/>
    <w:rsid w:val="618B6BCB"/>
    <w:rsid w:val="623A7395"/>
    <w:rsid w:val="627438C2"/>
    <w:rsid w:val="62C20C77"/>
    <w:rsid w:val="63814B5D"/>
    <w:rsid w:val="642D4911"/>
    <w:rsid w:val="680C7FB1"/>
    <w:rsid w:val="68294EFC"/>
    <w:rsid w:val="6A9B7D71"/>
    <w:rsid w:val="6AE954B5"/>
    <w:rsid w:val="6BA044C1"/>
    <w:rsid w:val="6C007039"/>
    <w:rsid w:val="6C775AF2"/>
    <w:rsid w:val="6E044D35"/>
    <w:rsid w:val="6E5E469C"/>
    <w:rsid w:val="6F0453DE"/>
    <w:rsid w:val="6F250725"/>
    <w:rsid w:val="6F395FEB"/>
    <w:rsid w:val="71563A45"/>
    <w:rsid w:val="717766ED"/>
    <w:rsid w:val="724E32D1"/>
    <w:rsid w:val="72625B8C"/>
    <w:rsid w:val="73BB4BC8"/>
    <w:rsid w:val="74607426"/>
    <w:rsid w:val="74C13C0D"/>
    <w:rsid w:val="751C4E89"/>
    <w:rsid w:val="76C91732"/>
    <w:rsid w:val="77DD02F3"/>
    <w:rsid w:val="78A05FEB"/>
    <w:rsid w:val="79562EED"/>
    <w:rsid w:val="7A427EF2"/>
    <w:rsid w:val="7AC124B5"/>
    <w:rsid w:val="7AF9322A"/>
    <w:rsid w:val="7B161079"/>
    <w:rsid w:val="7B4135C8"/>
    <w:rsid w:val="7B6660C0"/>
    <w:rsid w:val="7B7D10C7"/>
    <w:rsid w:val="7BCF407C"/>
    <w:rsid w:val="7C60679C"/>
    <w:rsid w:val="7C8B1F44"/>
    <w:rsid w:val="7CAF0D43"/>
    <w:rsid w:val="7CC12FE9"/>
    <w:rsid w:val="7CDB5105"/>
    <w:rsid w:val="7CED43DB"/>
    <w:rsid w:val="7D0A0C4E"/>
    <w:rsid w:val="7D350965"/>
    <w:rsid w:val="7D996146"/>
    <w:rsid w:val="7DBC3A33"/>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0" w:leftChars="0"/>
      <w:jc w:val="left"/>
    </w:pPr>
    <w:rPr>
      <w:rFonts w:ascii="Times New Roman" w:hAnsi="Times New Roman"/>
    </w:rPr>
  </w:style>
  <w:style w:type="paragraph" w:styleId="3">
    <w:name w:val="annotation text"/>
    <w:basedOn w:val="1"/>
    <w:unhideWhenUsed/>
    <w:qFormat/>
    <w:uiPriority w:val="0"/>
    <w:pPr>
      <w:jc w:val="left"/>
    </w:pPr>
  </w:style>
  <w:style w:type="paragraph" w:styleId="4">
    <w:name w:val="Body Text"/>
    <w:basedOn w:val="1"/>
    <w:next w:val="1"/>
    <w:qFormat/>
    <w:uiPriority w:val="0"/>
    <w:pPr>
      <w:spacing w:line="380" w:lineRule="exact"/>
    </w:pPr>
    <w:rPr>
      <w:rFonts w:ascii="Times New Roman" w:hAnsi="Times New Roman" w:eastAsia="宋体" w:cs="Times New Roman"/>
      <w:sz w:val="24"/>
      <w:szCs w:val="24"/>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basedOn w:val="1"/>
    <w:qFormat/>
    <w:uiPriority w:val="34"/>
    <w:pPr>
      <w:ind w:firstLine="420" w:firstLineChars="200"/>
    </w:pPr>
    <w:rPr>
      <w:rFonts w:ascii="Calibri"/>
      <w:szCs w:val="22"/>
    </w:rPr>
  </w:style>
  <w:style w:type="paragraph" w:customStyle="1" w:styleId="13">
    <w:name w:val=" Char Char Char Char Char Char1 Char"/>
    <w:basedOn w:val="1"/>
    <w:qFormat/>
    <w:uiPriority w:val="0"/>
    <w:rPr>
      <w:sz w:val="24"/>
      <w:szCs w:val="24"/>
    </w:rPr>
  </w:style>
  <w:style w:type="character" w:customStyle="1" w:styleId="14">
    <w:name w:val="font21"/>
    <w:basedOn w:val="11"/>
    <w:qFormat/>
    <w:uiPriority w:val="0"/>
    <w:rPr>
      <w:rFonts w:hint="eastAsia" w:ascii="宋体" w:hAnsi="宋体" w:eastAsia="宋体" w:cs="宋体"/>
      <w:color w:val="000000"/>
      <w:sz w:val="24"/>
      <w:szCs w:val="24"/>
      <w:u w:val="none"/>
    </w:rPr>
  </w:style>
  <w:style w:type="character" w:customStyle="1" w:styleId="15">
    <w:name w:val="font31"/>
    <w:basedOn w:val="11"/>
    <w:qFormat/>
    <w:uiPriority w:val="0"/>
    <w:rPr>
      <w:rFonts w:hint="default" w:ascii="Times New Roman" w:hAnsi="Times New Roman" w:cs="Times New Roman"/>
      <w:color w:val="000000"/>
      <w:sz w:val="22"/>
      <w:szCs w:val="22"/>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paragraph" w:customStyle="1" w:styleId="17">
    <w:name w:val="正文2"/>
    <w:basedOn w:val="1"/>
    <w:qFormat/>
    <w:uiPriority w:val="0"/>
    <w:pPr>
      <w:spacing w:before="156" w:line="360" w:lineRule="auto"/>
      <w:ind w:firstLine="510" w:firstLineChars="200"/>
    </w:pPr>
    <w:rPr>
      <w:sz w:val="24"/>
    </w:r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121"/>
    <w:basedOn w:val="11"/>
    <w:qFormat/>
    <w:uiPriority w:val="0"/>
    <w:rPr>
      <w:rFonts w:hint="eastAsia" w:ascii="宋体" w:hAnsi="宋体" w:eastAsia="宋体" w:cs="宋体"/>
      <w:color w:val="000000"/>
      <w:sz w:val="20"/>
      <w:szCs w:val="20"/>
      <w:u w:val="none"/>
    </w:rPr>
  </w:style>
  <w:style w:type="character" w:customStyle="1" w:styleId="20">
    <w:name w:val="font61"/>
    <w:basedOn w:val="11"/>
    <w:qFormat/>
    <w:uiPriority w:val="0"/>
    <w:rPr>
      <w:rFonts w:hint="eastAsia" w:ascii="宋体" w:hAnsi="宋体" w:eastAsia="宋体" w:cs="宋体"/>
      <w:color w:val="000000"/>
      <w:sz w:val="20"/>
      <w:szCs w:val="20"/>
      <w:u w:val="none"/>
    </w:rPr>
  </w:style>
  <w:style w:type="character" w:customStyle="1" w:styleId="21">
    <w:name w:val="font111"/>
    <w:basedOn w:val="11"/>
    <w:qFormat/>
    <w:uiPriority w:val="0"/>
    <w:rPr>
      <w:rFonts w:hint="eastAsia" w:ascii="黑体" w:hAnsi="宋体" w:eastAsia="黑体" w:cs="黑体"/>
      <w:color w:val="000000"/>
      <w:sz w:val="22"/>
      <w:szCs w:val="22"/>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51"/>
    <w:basedOn w:val="1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6972</Words>
  <Characters>8481</Characters>
  <Lines>0</Lines>
  <Paragraphs>0</Paragraphs>
  <TotalTime>14</TotalTime>
  <ScaleCrop>false</ScaleCrop>
  <LinksUpToDate>false</LinksUpToDate>
  <CharactersWithSpaces>8679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2022-10-11T11:07:00Z</cp:lastPrinted>
  <dcterms:modified xsi:type="dcterms:W3CDTF">2025-08-18T06:37:53Z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3010F08594434558BF2002B7D214245C_13</vt:lpwstr>
  </property>
  <property fmtid="{D5CDD505-2E9C-101B-9397-08002B2CF9AE}" pid="4" name="KSOTemplateDocerSaveRecord">
    <vt:lpwstr>eyJoZGlkIjoiNmFkNzM0MjEyYTJlMGViYTU0N2EyNjMzYjM3OTNmZjIiLCJ1c2VySWQiOiIzNTY0MzY5ODAifQ==</vt:lpwstr>
  </property>
</Properties>
</file>