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FDE65">
      <w:pPr>
        <w:pStyle w:val="3"/>
        <w:jc w:val="center"/>
        <w:rPr>
          <w:rFonts w:hint="eastAsia" w:ascii="宋体" w:hAnsi="宋体" w:eastAsia="宋体" w:cs="宋体"/>
          <w:sz w:val="36"/>
          <w:szCs w:val="36"/>
        </w:rPr>
      </w:pPr>
      <w:r>
        <w:rPr>
          <w:rFonts w:hint="eastAsia" w:ascii="宋体" w:hAnsi="宋体" w:eastAsia="宋体" w:cs="宋体"/>
          <w:sz w:val="36"/>
          <w:szCs w:val="36"/>
          <w:lang w:eastAsia="zh-CN"/>
        </w:rPr>
        <w:t>柳州市工人医院</w:t>
      </w:r>
      <w:r>
        <w:rPr>
          <w:rFonts w:hint="eastAsia" w:ascii="宋体" w:hAnsi="宋体" w:eastAsia="宋体" w:cs="宋体"/>
          <w:sz w:val="36"/>
          <w:szCs w:val="36"/>
        </w:rPr>
        <w:t>低空</w:t>
      </w:r>
      <w:r>
        <w:rPr>
          <w:rFonts w:hint="eastAsia" w:ascii="宋体" w:hAnsi="宋体" w:eastAsia="宋体" w:cs="宋体"/>
          <w:sz w:val="36"/>
          <w:szCs w:val="36"/>
          <w:lang w:eastAsia="zh-CN"/>
        </w:rPr>
        <w:t>物资</w:t>
      </w:r>
      <w:r>
        <w:rPr>
          <w:rFonts w:hint="eastAsia" w:ascii="宋体" w:hAnsi="宋体" w:eastAsia="宋体" w:cs="宋体"/>
          <w:sz w:val="36"/>
          <w:szCs w:val="36"/>
        </w:rPr>
        <w:t>转运项目需求</w:t>
      </w:r>
    </w:p>
    <w:p w14:paraId="57A23526">
      <w:pPr>
        <w:spacing w:line="240" w:lineRule="auto"/>
        <w:rPr>
          <w:rFonts w:hint="eastAsia" w:ascii="仿宋" w:hAnsi="仿宋" w:eastAsia="仿宋" w:cs="仿宋"/>
          <w:b/>
          <w:bCs/>
          <w:sz w:val="24"/>
          <w:szCs w:val="24"/>
        </w:rPr>
      </w:pPr>
      <w:r>
        <w:rPr>
          <w:rFonts w:hint="eastAsia" w:ascii="仿宋" w:hAnsi="仿宋" w:eastAsia="仿宋" w:cs="仿宋"/>
          <w:b/>
          <w:bCs/>
          <w:sz w:val="24"/>
          <w:szCs w:val="24"/>
        </w:rPr>
        <w:t>一、项目名称</w:t>
      </w:r>
    </w:p>
    <w:p w14:paraId="28CB7A8B">
      <w:pPr>
        <w:pStyle w:val="15"/>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柳州市工人医院</w:t>
      </w:r>
      <w:r>
        <w:rPr>
          <w:rFonts w:hint="eastAsia" w:ascii="仿宋" w:hAnsi="仿宋" w:eastAsia="仿宋" w:cs="仿宋"/>
          <w:sz w:val="24"/>
          <w:szCs w:val="24"/>
        </w:rPr>
        <w:t>低空</w:t>
      </w:r>
      <w:r>
        <w:rPr>
          <w:rFonts w:hint="eastAsia" w:ascii="仿宋" w:hAnsi="仿宋" w:eastAsia="仿宋" w:cs="仿宋"/>
          <w:sz w:val="24"/>
          <w:szCs w:val="24"/>
          <w:lang w:eastAsia="zh-CN"/>
        </w:rPr>
        <w:t>物资</w:t>
      </w:r>
      <w:r>
        <w:rPr>
          <w:rFonts w:hint="eastAsia" w:ascii="仿宋" w:hAnsi="仿宋" w:eastAsia="仿宋" w:cs="仿宋"/>
          <w:sz w:val="24"/>
          <w:szCs w:val="24"/>
        </w:rPr>
        <w:t>转运项目</w:t>
      </w:r>
    </w:p>
    <w:p w14:paraId="76C0055C">
      <w:pPr>
        <w:numPr>
          <w:ilvl w:val="0"/>
          <w:numId w:val="1"/>
        </w:numPr>
        <w:spacing w:line="240" w:lineRule="auto"/>
        <w:rPr>
          <w:rFonts w:hint="eastAsia" w:ascii="仿宋" w:hAnsi="仿宋" w:eastAsia="仿宋" w:cs="仿宋"/>
          <w:b/>
          <w:bCs/>
          <w:sz w:val="24"/>
          <w:szCs w:val="24"/>
        </w:rPr>
      </w:pPr>
      <w:r>
        <w:rPr>
          <w:rFonts w:hint="eastAsia" w:ascii="仿宋" w:hAnsi="仿宋" w:eastAsia="仿宋" w:cs="仿宋"/>
          <w:b/>
          <w:bCs/>
          <w:sz w:val="24"/>
          <w:szCs w:val="24"/>
        </w:rPr>
        <w:t>项目概况</w:t>
      </w:r>
    </w:p>
    <w:p w14:paraId="141378D9">
      <w:pPr>
        <w:pStyle w:val="15"/>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随着医疗服务范围的扩大以及我院多院区格局的形成，高效、快速的物资转运需求日益凸显。传统的地面运输方式在应对交通拥堵、紧急物资配送等情况时，难以满足及时性和高效性的要求。为提升我院医疗物资转运效率，优化医疗资源配置，现启动多院区间低空无人机转运项目招标工作，期望引入专业的无人机物流服务供应商，打造安全、高效、智能的医疗物资空中转运通道。</w:t>
      </w:r>
    </w:p>
    <w:p w14:paraId="5F5D6AB6">
      <w:pPr>
        <w:pStyle w:val="15"/>
        <w:spacing w:line="24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、项目目标</w:t>
      </w:r>
    </w:p>
    <w:p w14:paraId="09567FBD">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提升转运效率</w:t>
      </w:r>
      <w:r>
        <w:rPr>
          <w:rFonts w:hint="eastAsia" w:ascii="仿宋" w:hAnsi="仿宋" w:eastAsia="仿宋" w:cs="仿宋"/>
          <w:sz w:val="24"/>
          <w:szCs w:val="24"/>
        </w:rPr>
        <w:t>：显著缩短医疗物资在多院区之间的转运时间，尤其是对于紧急物资（如急救药品、紧急检验标本等），确保在规定时间内送达，提高医疗救治的及时性。</w:t>
      </w:r>
    </w:p>
    <w:p w14:paraId="645167DC">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提高运输安全性</w:t>
      </w:r>
      <w:r>
        <w:rPr>
          <w:rFonts w:hint="eastAsia" w:ascii="仿宋" w:hAnsi="仿宋" w:eastAsia="仿宋" w:cs="仿宋"/>
          <w:sz w:val="24"/>
          <w:szCs w:val="24"/>
        </w:rPr>
        <w:t>：通过先进的无人机技术和安全保障措施，降低物资运输过程中的损耗和风险，保证医疗物资的质量和安全。</w:t>
      </w:r>
    </w:p>
    <w:p w14:paraId="517DFE65">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优化资源配置</w:t>
      </w:r>
      <w:r>
        <w:rPr>
          <w:rFonts w:hint="eastAsia" w:ascii="仿宋" w:hAnsi="仿宋" w:eastAsia="仿宋" w:cs="仿宋"/>
          <w:sz w:val="24"/>
          <w:szCs w:val="24"/>
        </w:rPr>
        <w:t>：减少对地面运输人力、物力的依赖，合理调配医疗资源，降低运营成本。</w:t>
      </w:r>
    </w:p>
    <w:p w14:paraId="37CDCE8A">
      <w:pPr>
        <w:numPr>
          <w:ilvl w:val="0"/>
          <w:numId w:val="0"/>
        </w:numPr>
        <w:spacing w:line="24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实现信息化管理</w:t>
      </w:r>
      <w:r>
        <w:rPr>
          <w:rFonts w:hint="eastAsia" w:ascii="仿宋" w:hAnsi="仿宋" w:eastAsia="仿宋" w:cs="仿宋"/>
          <w:sz w:val="24"/>
          <w:szCs w:val="24"/>
        </w:rPr>
        <w:t>：建立完善的无人机转运信息管理系统，实现运输过程的实时监控、数据记录与分析，为医院管理决策提供数据支持。</w:t>
      </w:r>
    </w:p>
    <w:p w14:paraId="5F5C1C97">
      <w:pPr>
        <w:numPr>
          <w:ilvl w:val="0"/>
          <w:numId w:val="0"/>
        </w:numPr>
        <w:spacing w:line="240" w:lineRule="auto"/>
        <w:ind w:firstLine="480" w:firstLineChars="200"/>
        <w:rPr>
          <w:rFonts w:hint="eastAsia" w:ascii="仿宋" w:hAnsi="仿宋" w:eastAsia="仿宋" w:cs="仿宋"/>
          <w:sz w:val="24"/>
          <w:szCs w:val="24"/>
        </w:rPr>
      </w:pPr>
    </w:p>
    <w:p w14:paraId="19A79ADA">
      <w:pPr>
        <w:numPr>
          <w:ilvl w:val="0"/>
          <w:numId w:val="0"/>
        </w:numPr>
        <w:spacing w:line="240" w:lineRule="auto"/>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投标人资质条件</w:t>
      </w:r>
    </w:p>
    <w:p w14:paraId="7EEF3BA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具有独立承担民事责任能力的在中华人民共和国境内注册的法人，具有合法经营权；</w:t>
      </w:r>
    </w:p>
    <w:p w14:paraId="4ABB295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投标人三年内在经营活动中没有重大违法记录和不良信用记录。</w:t>
      </w:r>
    </w:p>
    <w:p w14:paraId="3563AA2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投标人有效的“营业执照”副本复印件。</w:t>
      </w:r>
    </w:p>
    <w:p w14:paraId="2C02F99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rPr>
        <w:t>投标人有效的“税务登记证”副本复印件。</w:t>
      </w:r>
    </w:p>
    <w:p w14:paraId="628EBFD2">
      <w:pPr>
        <w:pStyle w:val="4"/>
        <w:spacing w:line="240" w:lineRule="auto"/>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w:t>
      </w:r>
      <w:r>
        <w:rPr>
          <w:rFonts w:hint="eastAsia" w:ascii="仿宋" w:hAnsi="仿宋" w:eastAsia="仿宋" w:cs="仿宋"/>
          <w:sz w:val="24"/>
          <w:szCs w:val="24"/>
          <w:lang w:eastAsia="zh-CN"/>
        </w:rPr>
        <w:t>招标</w:t>
      </w:r>
      <w:r>
        <w:rPr>
          <w:rFonts w:hint="eastAsia" w:ascii="仿宋" w:hAnsi="仿宋" w:eastAsia="仿宋" w:cs="仿宋"/>
          <w:sz w:val="24"/>
          <w:szCs w:val="24"/>
        </w:rPr>
        <w:t>内容及要求</w:t>
      </w:r>
    </w:p>
    <w:p w14:paraId="2774F812">
      <w:pPr>
        <w:pStyle w:val="5"/>
        <w:spacing w:line="240" w:lineRule="auto"/>
        <w:rPr>
          <w:rFonts w:hint="eastAsia" w:ascii="仿宋" w:hAnsi="仿宋" w:eastAsia="仿宋" w:cs="仿宋"/>
          <w:sz w:val="24"/>
          <w:szCs w:val="24"/>
        </w:rPr>
      </w:pPr>
      <w:r>
        <w:rPr>
          <w:rFonts w:hint="eastAsia" w:ascii="仿宋" w:hAnsi="仿宋" w:eastAsia="仿宋" w:cs="仿宋"/>
          <w:sz w:val="24"/>
          <w:szCs w:val="24"/>
        </w:rPr>
        <w:t>（一）无人机运输服务</w:t>
      </w:r>
    </w:p>
    <w:p w14:paraId="7B57EAA1">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运输范围</w:t>
      </w:r>
      <w:r>
        <w:rPr>
          <w:rFonts w:hint="eastAsia" w:ascii="仿宋" w:hAnsi="仿宋" w:eastAsia="仿宋" w:cs="仿宋"/>
          <w:sz w:val="24"/>
          <w:szCs w:val="24"/>
        </w:rPr>
        <w:t>：负责我院</w:t>
      </w:r>
      <w:r>
        <w:rPr>
          <w:rFonts w:hint="eastAsia" w:ascii="仿宋" w:hAnsi="仿宋" w:eastAsia="仿宋" w:cs="仿宋"/>
          <w:sz w:val="24"/>
          <w:szCs w:val="24"/>
          <w:lang w:eastAsia="zh-CN"/>
        </w:rPr>
        <w:t>总院、西院、鱼峰山院区、南院</w:t>
      </w:r>
      <w:r>
        <w:rPr>
          <w:rFonts w:hint="eastAsia" w:ascii="仿宋" w:hAnsi="仿宋" w:eastAsia="仿宋" w:cs="仿宋"/>
          <w:sz w:val="24"/>
          <w:szCs w:val="24"/>
        </w:rPr>
        <w:t xml:space="preserve"> 等多院区之间的医疗物资运输，包括但不限于检验标本、病理</w:t>
      </w:r>
      <w:r>
        <w:rPr>
          <w:rFonts w:hint="eastAsia" w:ascii="仿宋" w:hAnsi="仿宋" w:eastAsia="仿宋" w:cs="仿宋"/>
          <w:sz w:val="24"/>
          <w:szCs w:val="24"/>
          <w:lang w:eastAsia="zh-CN"/>
        </w:rPr>
        <w:t>标本</w:t>
      </w:r>
      <w:r>
        <w:rPr>
          <w:rFonts w:hint="eastAsia" w:ascii="仿宋" w:hAnsi="仿宋" w:eastAsia="仿宋" w:cs="仿宋"/>
          <w:sz w:val="24"/>
          <w:szCs w:val="24"/>
        </w:rPr>
        <w:t>、药品、医疗器械、血液制品等。</w:t>
      </w:r>
    </w:p>
    <w:p w14:paraId="310948E2">
      <w:pPr>
        <w:pStyle w:val="17"/>
        <w:numPr>
          <w:ilvl w:val="0"/>
          <w:numId w:val="0"/>
        </w:numPr>
        <w:spacing w:line="24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b/>
          <w:bCs/>
          <w:sz w:val="24"/>
          <w:szCs w:val="24"/>
        </w:rPr>
        <w:t>运输频次</w:t>
      </w:r>
      <w:r>
        <w:rPr>
          <w:rFonts w:hint="eastAsia" w:ascii="仿宋" w:hAnsi="仿宋" w:eastAsia="仿宋" w:cs="仿宋"/>
          <w:sz w:val="24"/>
          <w:szCs w:val="24"/>
        </w:rPr>
        <w:t xml:space="preserve">：根据医院日常运营及紧急需求，提供常态化运输服务。工作日 [具体频次，如每小时一班] 进行常规物资运输，对于紧急物资需求，确保在接到通知后 </w:t>
      </w:r>
      <w:r>
        <w:rPr>
          <w:rFonts w:hint="eastAsia" w:ascii="仿宋" w:hAnsi="仿宋" w:eastAsia="仿宋" w:cs="仿宋"/>
          <w:sz w:val="24"/>
          <w:szCs w:val="24"/>
          <w:lang w:val="en-US" w:eastAsia="zh-CN"/>
        </w:rPr>
        <w:t>15</w:t>
      </w:r>
      <w:r>
        <w:rPr>
          <w:rFonts w:hint="eastAsia" w:ascii="仿宋" w:hAnsi="仿宋" w:eastAsia="仿宋" w:cs="仿宋"/>
          <w:sz w:val="24"/>
          <w:szCs w:val="24"/>
        </w:rPr>
        <w:t>分钟内响应并安排运输。</w:t>
      </w:r>
    </w:p>
    <w:p w14:paraId="1FF992C6">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运输时间</w:t>
      </w:r>
      <w:r>
        <w:rPr>
          <w:rFonts w:hint="eastAsia" w:ascii="仿宋" w:hAnsi="仿宋" w:eastAsia="仿宋" w:cs="仿宋"/>
          <w:sz w:val="24"/>
          <w:szCs w:val="24"/>
        </w:rPr>
        <w:t xml:space="preserve">：保证在正常天气及空域条件下，完成一次常规物资运输的时间不超过 </w:t>
      </w:r>
      <w:r>
        <w:rPr>
          <w:rFonts w:hint="eastAsia" w:ascii="仿宋" w:hAnsi="仿宋" w:eastAsia="仿宋" w:cs="仿宋"/>
          <w:sz w:val="24"/>
          <w:szCs w:val="24"/>
          <w:lang w:val="en-US" w:eastAsia="zh-CN"/>
        </w:rPr>
        <w:t>20</w:t>
      </w:r>
      <w:r>
        <w:rPr>
          <w:rFonts w:hint="eastAsia" w:ascii="仿宋" w:hAnsi="仿宋" w:eastAsia="仿宋" w:cs="仿宋"/>
          <w:sz w:val="24"/>
          <w:szCs w:val="24"/>
        </w:rPr>
        <w:t xml:space="preserve">分钟（根据实际院区距离及飞行条件确定合理时长）；紧急物资运输时间不超过 </w:t>
      </w:r>
      <w:r>
        <w:rPr>
          <w:rFonts w:hint="eastAsia" w:ascii="仿宋" w:hAnsi="仿宋" w:eastAsia="仿宋" w:cs="仿宋"/>
          <w:sz w:val="24"/>
          <w:szCs w:val="24"/>
          <w:lang w:val="en-US" w:eastAsia="zh-CN"/>
        </w:rPr>
        <w:t>10</w:t>
      </w:r>
      <w:r>
        <w:rPr>
          <w:rFonts w:hint="eastAsia" w:ascii="仿宋" w:hAnsi="仿宋" w:eastAsia="仿宋" w:cs="仿宋"/>
          <w:sz w:val="24"/>
          <w:szCs w:val="24"/>
        </w:rPr>
        <w:t>分钟。</w:t>
      </w:r>
    </w:p>
    <w:p w14:paraId="5C659F07">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运输安全</w:t>
      </w:r>
      <w:r>
        <w:rPr>
          <w:rFonts w:hint="eastAsia" w:ascii="仿宋" w:hAnsi="仿宋" w:eastAsia="仿宋" w:cs="仿宋"/>
          <w:sz w:val="24"/>
          <w:szCs w:val="24"/>
        </w:rPr>
        <w:t>：</w:t>
      </w:r>
    </w:p>
    <w:p w14:paraId="4F7ED36C">
      <w:pPr>
        <w:pStyle w:val="17"/>
        <w:numPr>
          <w:ilvl w:val="1"/>
          <w:numId w:val="3"/>
        </w:numPr>
        <w:spacing w:line="240" w:lineRule="auto"/>
        <w:rPr>
          <w:rFonts w:hint="eastAsia" w:ascii="仿宋" w:hAnsi="仿宋" w:eastAsia="仿宋" w:cs="仿宋"/>
          <w:sz w:val="24"/>
          <w:szCs w:val="24"/>
        </w:rPr>
      </w:pPr>
      <w:r>
        <w:rPr>
          <w:rFonts w:hint="eastAsia" w:ascii="仿宋" w:hAnsi="仿宋" w:eastAsia="仿宋" w:cs="仿宋"/>
          <w:sz w:val="24"/>
          <w:szCs w:val="24"/>
        </w:rPr>
        <w:t>无人机应具备多重安全保障系统，包括但不限于避障系统、定位系统、自动返航功能、飞行数据记录功能等，确保飞行过程安全可靠。</w:t>
      </w:r>
    </w:p>
    <w:p w14:paraId="3D31A4AB">
      <w:pPr>
        <w:pStyle w:val="17"/>
        <w:numPr>
          <w:ilvl w:val="1"/>
          <w:numId w:val="3"/>
        </w:numPr>
        <w:spacing w:line="240" w:lineRule="auto"/>
        <w:rPr>
          <w:rFonts w:hint="eastAsia" w:ascii="仿宋" w:hAnsi="仿宋" w:eastAsia="仿宋" w:cs="仿宋"/>
          <w:sz w:val="24"/>
          <w:szCs w:val="24"/>
        </w:rPr>
      </w:pPr>
      <w:r>
        <w:rPr>
          <w:rFonts w:hint="eastAsia" w:ascii="仿宋" w:hAnsi="仿宋" w:eastAsia="仿宋" w:cs="仿宋"/>
          <w:sz w:val="24"/>
          <w:szCs w:val="24"/>
        </w:rPr>
        <w:t>针对医疗物资的特性，配备专门的运输容器，确保物资在运输过程中不受损坏、污染，满足生物安全、冷链运输等特殊要求。</w:t>
      </w:r>
    </w:p>
    <w:p w14:paraId="750818A4">
      <w:pPr>
        <w:pStyle w:val="17"/>
        <w:numPr>
          <w:ilvl w:val="1"/>
          <w:numId w:val="3"/>
        </w:numPr>
        <w:spacing w:line="240" w:lineRule="auto"/>
        <w:rPr>
          <w:rFonts w:hint="eastAsia" w:ascii="仿宋" w:hAnsi="仿宋" w:eastAsia="仿宋" w:cs="仿宋"/>
          <w:sz w:val="24"/>
          <w:szCs w:val="24"/>
        </w:rPr>
      </w:pPr>
      <w:r>
        <w:rPr>
          <w:rFonts w:hint="eastAsia" w:ascii="仿宋" w:hAnsi="仿宋" w:eastAsia="仿宋" w:cs="仿宋"/>
          <w:sz w:val="24"/>
          <w:szCs w:val="24"/>
        </w:rPr>
        <w:t>制定完善的应急预案，针对恶劣天气、无人机故障、空域管制等突发情况，能够迅速采取有效的应对措施，保障物资运输的连续性和安全性。</w:t>
      </w:r>
    </w:p>
    <w:p w14:paraId="400CBE8B">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运输</w:t>
      </w:r>
      <w:r>
        <w:rPr>
          <w:rFonts w:hint="eastAsia" w:ascii="仿宋" w:hAnsi="仿宋" w:eastAsia="仿宋" w:cs="仿宋"/>
          <w:b/>
          <w:bCs/>
          <w:sz w:val="24"/>
          <w:szCs w:val="24"/>
          <w:lang w:eastAsia="zh-CN"/>
        </w:rPr>
        <w:t>线路、航班及里程（仅供参考）</w:t>
      </w:r>
      <w:r>
        <w:rPr>
          <w:rFonts w:hint="eastAsia" w:ascii="仿宋" w:hAnsi="仿宋" w:eastAsia="仿宋" w:cs="仿宋"/>
          <w:sz w:val="24"/>
          <w:szCs w:val="24"/>
        </w:rPr>
        <w:t>：</w:t>
      </w:r>
    </w:p>
    <w:p w14:paraId="196169D5">
      <w:pPr>
        <w:spacing w:line="240" w:lineRule="auto"/>
        <w:jc w:val="left"/>
        <w:rPr>
          <w:rFonts w:hint="eastAsia" w:ascii="仿宋" w:hAnsi="仿宋" w:eastAsia="仿宋" w:cs="仿宋"/>
          <w:sz w:val="24"/>
          <w:szCs w:val="24"/>
        </w:rPr>
      </w:pPr>
      <w:r>
        <w:rPr>
          <w:rFonts w:hint="eastAsia" w:ascii="仿宋" w:hAnsi="仿宋" w:eastAsia="仿宋" w:cs="仿宋"/>
          <w:sz w:val="24"/>
          <w:szCs w:val="24"/>
        </w:rPr>
        <w:t>1.检验科</w:t>
      </w:r>
      <w:r>
        <w:rPr>
          <w:rFonts w:hint="eastAsia" w:ascii="仿宋" w:hAnsi="仿宋" w:eastAsia="仿宋" w:cs="仿宋"/>
          <w:sz w:val="24"/>
          <w:szCs w:val="24"/>
          <w:lang w:eastAsia="zh-CN"/>
        </w:rPr>
        <w:t>标本运输</w:t>
      </w:r>
      <w:r>
        <w:rPr>
          <w:rFonts w:hint="eastAsia" w:ascii="仿宋" w:hAnsi="仿宋" w:eastAsia="仿宋" w:cs="仿宋"/>
          <w:sz w:val="24"/>
          <w:szCs w:val="24"/>
        </w:rPr>
        <w:t>：</w:t>
      </w:r>
    </w:p>
    <w:tbl>
      <w:tblPr>
        <w:tblStyle w:val="11"/>
        <w:tblW w:w="9010" w:type="dxa"/>
        <w:jc w:val="center"/>
        <w:tblLayout w:type="autofit"/>
        <w:tblCellMar>
          <w:top w:w="0" w:type="dxa"/>
          <w:left w:w="108" w:type="dxa"/>
          <w:bottom w:w="0" w:type="dxa"/>
          <w:right w:w="108" w:type="dxa"/>
        </w:tblCellMar>
      </w:tblPr>
      <w:tblGrid>
        <w:gridCol w:w="1617"/>
        <w:gridCol w:w="1797"/>
        <w:gridCol w:w="1288"/>
        <w:gridCol w:w="1470"/>
        <w:gridCol w:w="1419"/>
        <w:gridCol w:w="1419"/>
      </w:tblGrid>
      <w:tr w14:paraId="3889E1C7">
        <w:tblPrEx>
          <w:tblCellMar>
            <w:top w:w="0" w:type="dxa"/>
            <w:left w:w="108" w:type="dxa"/>
            <w:bottom w:w="0" w:type="dxa"/>
            <w:right w:w="108" w:type="dxa"/>
          </w:tblCellMar>
        </w:tblPrEx>
        <w:trPr>
          <w:trHeight w:val="447" w:hRule="atLeast"/>
          <w:jc w:val="center"/>
        </w:trPr>
        <w:tc>
          <w:tcPr>
            <w:tcW w:w="1617" w:type="dxa"/>
            <w:vMerge w:val="restart"/>
            <w:tcBorders>
              <w:top w:val="single" w:color="A5A5A5" w:sz="4" w:space="0"/>
              <w:left w:val="single" w:color="000000" w:sz="4" w:space="0"/>
              <w:bottom w:val="single" w:color="000000" w:sz="4" w:space="0"/>
              <w:right w:val="single" w:color="000000" w:sz="4" w:space="0"/>
            </w:tcBorders>
            <w:shd w:val="clear" w:color="auto" w:fill="auto"/>
            <w:vAlign w:val="center"/>
          </w:tcPr>
          <w:p w14:paraId="27B6CA28">
            <w:pPr>
              <w:widowControl/>
              <w:spacing w:line="24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航次</w:t>
            </w:r>
          </w:p>
        </w:tc>
        <w:tc>
          <w:tcPr>
            <w:tcW w:w="3085" w:type="dxa"/>
            <w:gridSpan w:val="2"/>
            <w:tcBorders>
              <w:top w:val="single" w:color="A5A5A5" w:sz="4" w:space="0"/>
              <w:left w:val="single" w:color="000000" w:sz="4" w:space="0"/>
              <w:bottom w:val="single" w:color="000000" w:sz="4" w:space="0"/>
              <w:right w:val="single" w:color="000000" w:sz="4" w:space="0"/>
            </w:tcBorders>
            <w:shd w:val="clear" w:color="auto" w:fill="auto"/>
            <w:vAlign w:val="center"/>
          </w:tcPr>
          <w:p w14:paraId="150654B0">
            <w:pPr>
              <w:widowControl/>
              <w:spacing w:line="24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航线</w:t>
            </w:r>
          </w:p>
        </w:tc>
        <w:tc>
          <w:tcPr>
            <w:tcW w:w="1470" w:type="dxa"/>
            <w:tcBorders>
              <w:top w:val="single" w:color="A5A5A5" w:sz="4" w:space="0"/>
              <w:left w:val="single" w:color="000000" w:sz="4" w:space="0"/>
              <w:bottom w:val="single" w:color="000000" w:sz="4" w:space="0"/>
              <w:right w:val="single" w:color="000000" w:sz="4" w:space="0"/>
            </w:tcBorders>
            <w:shd w:val="clear" w:color="auto" w:fill="auto"/>
            <w:vAlign w:val="center"/>
          </w:tcPr>
          <w:p w14:paraId="08A172DC">
            <w:pPr>
              <w:widowControl/>
              <w:spacing w:line="240" w:lineRule="auto"/>
              <w:jc w:val="center"/>
              <w:textAlignment w:val="center"/>
              <w:rPr>
                <w:rFonts w:hint="eastAsia" w:ascii="仿宋" w:hAnsi="仿宋" w:eastAsia="仿宋" w:cs="仿宋"/>
                <w:b/>
                <w:bCs/>
                <w:color w:val="000000"/>
                <w:kern w:val="0"/>
                <w:sz w:val="24"/>
                <w:szCs w:val="24"/>
                <w:lang w:bidi="ar"/>
              </w:rPr>
            </w:pPr>
          </w:p>
        </w:tc>
        <w:tc>
          <w:tcPr>
            <w:tcW w:w="1419" w:type="dxa"/>
            <w:vMerge w:val="restart"/>
            <w:tcBorders>
              <w:top w:val="single" w:color="A5A5A5" w:sz="4" w:space="0"/>
              <w:left w:val="single" w:color="000000" w:sz="4" w:space="0"/>
              <w:bottom w:val="single" w:color="000000" w:sz="4" w:space="0"/>
              <w:right w:val="single" w:color="000000" w:sz="4" w:space="0"/>
            </w:tcBorders>
            <w:shd w:val="clear" w:color="auto" w:fill="auto"/>
            <w:vAlign w:val="center"/>
          </w:tcPr>
          <w:p w14:paraId="1705D3CF">
            <w:pPr>
              <w:widowControl/>
              <w:spacing w:line="24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里程/趟（km）</w:t>
            </w:r>
          </w:p>
        </w:tc>
        <w:tc>
          <w:tcPr>
            <w:tcW w:w="1419" w:type="dxa"/>
            <w:vMerge w:val="restart"/>
            <w:tcBorders>
              <w:top w:val="single" w:color="A5A5A5" w:sz="4" w:space="0"/>
              <w:left w:val="single" w:color="000000" w:sz="4" w:space="0"/>
              <w:right w:val="single" w:color="000000" w:sz="4" w:space="0"/>
            </w:tcBorders>
            <w:shd w:val="clear" w:color="auto" w:fill="auto"/>
            <w:vAlign w:val="center"/>
          </w:tcPr>
          <w:p w14:paraId="21AF8D8E">
            <w:pPr>
              <w:widowControl/>
              <w:spacing w:line="240" w:lineRule="auto"/>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年里程（km）</w:t>
            </w:r>
          </w:p>
        </w:tc>
      </w:tr>
      <w:tr w14:paraId="1F0B4750">
        <w:tblPrEx>
          <w:tblCellMar>
            <w:top w:w="0" w:type="dxa"/>
            <w:left w:w="108" w:type="dxa"/>
            <w:bottom w:w="0" w:type="dxa"/>
            <w:right w:w="108" w:type="dxa"/>
          </w:tblCellMar>
        </w:tblPrEx>
        <w:trPr>
          <w:trHeight w:val="458" w:hRule="atLeast"/>
          <w:jc w:val="center"/>
        </w:trPr>
        <w:tc>
          <w:tcPr>
            <w:tcW w:w="1617" w:type="dxa"/>
            <w:vMerge w:val="continue"/>
            <w:tcBorders>
              <w:top w:val="single" w:color="A5A5A5" w:sz="4" w:space="0"/>
              <w:left w:val="single" w:color="000000" w:sz="4" w:space="0"/>
              <w:bottom w:val="single" w:color="000000" w:sz="4" w:space="0"/>
              <w:right w:val="single" w:color="000000" w:sz="4" w:space="0"/>
            </w:tcBorders>
            <w:shd w:val="clear" w:color="auto" w:fill="auto"/>
            <w:vAlign w:val="center"/>
          </w:tcPr>
          <w:p w14:paraId="1359EAA8">
            <w:pPr>
              <w:spacing w:line="240" w:lineRule="auto"/>
              <w:jc w:val="center"/>
              <w:rPr>
                <w:rFonts w:hint="eastAsia" w:ascii="仿宋" w:hAnsi="仿宋" w:eastAsia="仿宋" w:cs="仿宋"/>
                <w:b/>
                <w:bCs/>
                <w:color w:val="000000"/>
                <w:sz w:val="24"/>
                <w:szCs w:val="24"/>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B0E8">
            <w:pPr>
              <w:widowControl/>
              <w:spacing w:line="24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起点</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8ECC">
            <w:pPr>
              <w:widowControl/>
              <w:spacing w:line="240" w:lineRule="auto"/>
              <w:jc w:val="center"/>
              <w:textAlignment w:val="center"/>
              <w:rPr>
                <w:rFonts w:hint="eastAsia" w:ascii="仿宋" w:hAnsi="仿宋" w:eastAsia="仿宋" w:cs="仿宋"/>
                <w:b/>
                <w:bCs/>
                <w:color w:val="000000"/>
                <w:sz w:val="24"/>
                <w:szCs w:val="24"/>
              </w:rPr>
            </w:pPr>
          </w:p>
        </w:tc>
        <w:tc>
          <w:tcPr>
            <w:tcW w:w="1470" w:type="dxa"/>
            <w:tcBorders>
              <w:top w:val="single" w:color="A5A5A5" w:sz="4" w:space="0"/>
              <w:left w:val="single" w:color="000000" w:sz="4" w:space="0"/>
              <w:bottom w:val="single" w:color="000000" w:sz="4" w:space="0"/>
              <w:right w:val="single" w:color="000000" w:sz="4" w:space="0"/>
            </w:tcBorders>
            <w:shd w:val="clear" w:color="auto" w:fill="auto"/>
            <w:vAlign w:val="center"/>
          </w:tcPr>
          <w:p w14:paraId="00E42CAF">
            <w:pPr>
              <w:spacing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终点</w:t>
            </w:r>
          </w:p>
        </w:tc>
        <w:tc>
          <w:tcPr>
            <w:tcW w:w="1419" w:type="dxa"/>
            <w:vMerge w:val="continue"/>
            <w:tcBorders>
              <w:top w:val="single" w:color="A5A5A5" w:sz="4" w:space="0"/>
              <w:left w:val="single" w:color="000000" w:sz="4" w:space="0"/>
              <w:bottom w:val="single" w:color="000000" w:sz="4" w:space="0"/>
              <w:right w:val="single" w:color="000000" w:sz="4" w:space="0"/>
            </w:tcBorders>
            <w:shd w:val="clear" w:color="auto" w:fill="auto"/>
            <w:vAlign w:val="center"/>
          </w:tcPr>
          <w:p w14:paraId="15CEF2C3">
            <w:pPr>
              <w:spacing w:line="240" w:lineRule="auto"/>
              <w:jc w:val="center"/>
              <w:rPr>
                <w:rFonts w:hint="eastAsia" w:ascii="仿宋" w:hAnsi="仿宋" w:eastAsia="仿宋" w:cs="仿宋"/>
                <w:b/>
                <w:bCs/>
                <w:color w:val="000000"/>
                <w:sz w:val="24"/>
                <w:szCs w:val="24"/>
              </w:rPr>
            </w:pPr>
          </w:p>
        </w:tc>
        <w:tc>
          <w:tcPr>
            <w:tcW w:w="1419" w:type="dxa"/>
            <w:vMerge w:val="continue"/>
            <w:tcBorders>
              <w:left w:val="single" w:color="000000" w:sz="4" w:space="0"/>
              <w:bottom w:val="single" w:color="000000" w:sz="4" w:space="0"/>
              <w:right w:val="single" w:color="000000" w:sz="4" w:space="0"/>
            </w:tcBorders>
            <w:shd w:val="clear" w:color="auto" w:fill="auto"/>
            <w:vAlign w:val="center"/>
          </w:tcPr>
          <w:p w14:paraId="5A2A8467">
            <w:pPr>
              <w:spacing w:line="240" w:lineRule="auto"/>
              <w:jc w:val="center"/>
              <w:rPr>
                <w:rFonts w:hint="eastAsia" w:ascii="仿宋" w:hAnsi="仿宋" w:eastAsia="仿宋" w:cs="仿宋"/>
                <w:b/>
                <w:bCs/>
                <w:color w:val="000000"/>
                <w:sz w:val="24"/>
                <w:szCs w:val="24"/>
              </w:rPr>
            </w:pPr>
          </w:p>
        </w:tc>
      </w:tr>
      <w:tr w14:paraId="7E6DB539">
        <w:tblPrEx>
          <w:tblCellMar>
            <w:top w:w="0" w:type="dxa"/>
            <w:left w:w="108" w:type="dxa"/>
            <w:bottom w:w="0" w:type="dxa"/>
            <w:right w:w="108" w:type="dxa"/>
          </w:tblCellMar>
        </w:tblPrEx>
        <w:trPr>
          <w:trHeight w:val="458"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5856">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航班1</w:t>
            </w:r>
          </w:p>
          <w:p w14:paraId="1A884ED3">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9:00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2A56">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南院五里亭社区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076F">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西院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B75C">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F995">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201A">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3467.5</w:t>
            </w:r>
          </w:p>
        </w:tc>
      </w:tr>
      <w:tr w14:paraId="6153754A">
        <w:tblPrEx>
          <w:tblCellMar>
            <w:top w:w="0" w:type="dxa"/>
            <w:left w:w="108" w:type="dxa"/>
            <w:bottom w:w="0" w:type="dxa"/>
            <w:right w:w="108" w:type="dxa"/>
          </w:tblCellMar>
        </w:tblPrEx>
        <w:trPr>
          <w:trHeight w:val="453"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12C7">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航班2</w:t>
            </w:r>
          </w:p>
          <w:p w14:paraId="60F34B43">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9:00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7727">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鱼峰山院区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74EE">
            <w:pPr>
              <w:widowControl/>
              <w:spacing w:line="240" w:lineRule="auto"/>
              <w:jc w:val="center"/>
              <w:textAlignment w:val="center"/>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02D7">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0E7D">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7A0">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4818</w:t>
            </w:r>
          </w:p>
        </w:tc>
      </w:tr>
      <w:tr w14:paraId="3E68FF6F">
        <w:tblPrEx>
          <w:tblCellMar>
            <w:top w:w="0" w:type="dxa"/>
            <w:left w:w="108" w:type="dxa"/>
            <w:bottom w:w="0" w:type="dxa"/>
            <w:right w:w="108" w:type="dxa"/>
          </w:tblCellMar>
        </w:tblPrEx>
        <w:trPr>
          <w:trHeight w:val="447"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7AF">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航班3</w:t>
            </w:r>
          </w:p>
          <w:p w14:paraId="6EB53357">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10：30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A9AD">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南院五里亭社区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AB24">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西院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02EA">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7353">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6E38">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3467.5</w:t>
            </w:r>
          </w:p>
        </w:tc>
      </w:tr>
      <w:tr w14:paraId="5A8C2F11">
        <w:tblPrEx>
          <w:tblCellMar>
            <w:top w:w="0" w:type="dxa"/>
            <w:left w:w="108" w:type="dxa"/>
            <w:bottom w:w="0" w:type="dxa"/>
            <w:right w:w="108" w:type="dxa"/>
          </w:tblCellMar>
        </w:tblPrEx>
        <w:trPr>
          <w:trHeight w:val="447"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250">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航班4</w:t>
            </w:r>
          </w:p>
          <w:p w14:paraId="1CEF33F2">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10：30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478F">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鱼峰山院区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F1A7">
            <w:pPr>
              <w:widowControl/>
              <w:spacing w:line="240" w:lineRule="auto"/>
              <w:jc w:val="center"/>
              <w:textAlignment w:val="center"/>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35D5">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4FD4">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718B">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4818</w:t>
            </w:r>
          </w:p>
        </w:tc>
      </w:tr>
      <w:tr w14:paraId="672B1A97">
        <w:tblPrEx>
          <w:tblCellMar>
            <w:top w:w="0" w:type="dxa"/>
            <w:left w:w="108" w:type="dxa"/>
            <w:bottom w:w="0" w:type="dxa"/>
            <w:right w:w="108" w:type="dxa"/>
          </w:tblCellMar>
        </w:tblPrEx>
        <w:trPr>
          <w:trHeight w:val="447"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D477">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航班5</w:t>
            </w:r>
          </w:p>
          <w:p w14:paraId="6767ED72">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12：00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14FD">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西院</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030">
            <w:pPr>
              <w:widowControl/>
              <w:spacing w:line="240" w:lineRule="auto"/>
              <w:jc w:val="center"/>
              <w:textAlignment w:val="center"/>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B84E">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B1A2">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DD84">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1022</w:t>
            </w:r>
          </w:p>
        </w:tc>
      </w:tr>
      <w:tr w14:paraId="5A464FEA">
        <w:tblPrEx>
          <w:tblCellMar>
            <w:top w:w="0" w:type="dxa"/>
            <w:left w:w="108" w:type="dxa"/>
            <w:bottom w:w="0" w:type="dxa"/>
            <w:right w:w="108" w:type="dxa"/>
          </w:tblCellMar>
        </w:tblPrEx>
        <w:trPr>
          <w:trHeight w:val="453"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1B00">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航班6</w:t>
            </w:r>
          </w:p>
          <w:p w14:paraId="2418CB01">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12：00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646C">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鱼峰山院区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52F2">
            <w:pPr>
              <w:widowControl/>
              <w:spacing w:line="240" w:lineRule="auto"/>
              <w:jc w:val="center"/>
              <w:textAlignment w:val="center"/>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D805">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1803">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ED53">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2409</w:t>
            </w:r>
          </w:p>
        </w:tc>
      </w:tr>
      <w:tr w14:paraId="559F7D1A">
        <w:tblPrEx>
          <w:tblCellMar>
            <w:top w:w="0" w:type="dxa"/>
            <w:left w:w="108" w:type="dxa"/>
            <w:bottom w:w="0" w:type="dxa"/>
            <w:right w:w="108" w:type="dxa"/>
          </w:tblCellMar>
        </w:tblPrEx>
        <w:trPr>
          <w:trHeight w:val="453"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7617">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航班7</w:t>
            </w:r>
          </w:p>
          <w:p w14:paraId="695E37FA">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15:00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C638">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鱼峰山院区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E0A4">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西院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7ACC">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F1D9">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77E">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2482</w:t>
            </w:r>
          </w:p>
        </w:tc>
      </w:tr>
      <w:tr w14:paraId="0A9A3E9D">
        <w:tblPrEx>
          <w:tblCellMar>
            <w:top w:w="0" w:type="dxa"/>
            <w:left w:w="108" w:type="dxa"/>
            <w:bottom w:w="0" w:type="dxa"/>
            <w:right w:w="108" w:type="dxa"/>
          </w:tblCellMar>
        </w:tblPrEx>
        <w:trPr>
          <w:trHeight w:val="453"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B38">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航班8</w:t>
            </w:r>
          </w:p>
          <w:p w14:paraId="569CEB5A">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19:00</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02C7">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鱼峰山院区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A1D1">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西院</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6ED1">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4679">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B852">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2482</w:t>
            </w:r>
          </w:p>
        </w:tc>
      </w:tr>
      <w:tr w14:paraId="394BB5A1">
        <w:tblPrEx>
          <w:tblCellMar>
            <w:top w:w="0" w:type="dxa"/>
            <w:left w:w="108" w:type="dxa"/>
            <w:bottom w:w="0" w:type="dxa"/>
            <w:right w:w="108" w:type="dxa"/>
          </w:tblCellMar>
        </w:tblPrEx>
        <w:trPr>
          <w:trHeight w:val="453"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4F04">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临时航班</w:t>
            </w:r>
          </w:p>
          <w:p w14:paraId="7A83F590">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约5趟/月</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94F7">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鱼峰山院区</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E8BD">
            <w:pPr>
              <w:widowControl/>
              <w:spacing w:line="240" w:lineRule="auto"/>
              <w:jc w:val="center"/>
              <w:textAlignment w:val="center"/>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A10C">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E35D">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48D2">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990</w:t>
            </w:r>
          </w:p>
        </w:tc>
      </w:tr>
      <w:tr w14:paraId="3AD80E33">
        <w:tblPrEx>
          <w:tblCellMar>
            <w:top w:w="0" w:type="dxa"/>
            <w:left w:w="108" w:type="dxa"/>
            <w:bottom w:w="0" w:type="dxa"/>
            <w:right w:w="108" w:type="dxa"/>
          </w:tblCellMar>
        </w:tblPrEx>
        <w:trPr>
          <w:trHeight w:val="453"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64C8">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临时航班</w:t>
            </w:r>
          </w:p>
          <w:p w14:paraId="399816E8">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约100趟/月</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1624">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西院</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5C2D">
            <w:pPr>
              <w:widowControl/>
              <w:spacing w:line="240" w:lineRule="auto"/>
              <w:jc w:val="center"/>
              <w:textAlignment w:val="center"/>
              <w:rPr>
                <w:rFonts w:hint="eastAsia" w:ascii="仿宋" w:hAnsi="仿宋" w:eastAsia="仿宋" w:cs="仿宋"/>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8DEC">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134">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F39F">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8400</w:t>
            </w:r>
          </w:p>
        </w:tc>
      </w:tr>
      <w:tr w14:paraId="1D46DABF">
        <w:tblPrEx>
          <w:tblCellMar>
            <w:top w:w="0" w:type="dxa"/>
            <w:left w:w="108" w:type="dxa"/>
            <w:bottom w:w="0" w:type="dxa"/>
            <w:right w:w="108" w:type="dxa"/>
          </w:tblCellMar>
        </w:tblPrEx>
        <w:trPr>
          <w:trHeight w:val="447" w:hRule="atLeast"/>
          <w:jc w:val="center"/>
        </w:trPr>
        <w:tc>
          <w:tcPr>
            <w:tcW w:w="7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A904D">
            <w:pPr>
              <w:widowControl/>
              <w:spacing w:line="240" w:lineRule="auto"/>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合计</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83A8">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34356</w:t>
            </w:r>
          </w:p>
        </w:tc>
      </w:tr>
    </w:tbl>
    <w:p w14:paraId="0420999C">
      <w:pPr>
        <w:spacing w:line="240" w:lineRule="auto"/>
        <w:jc w:val="left"/>
        <w:rPr>
          <w:rFonts w:hint="eastAsia" w:ascii="仿宋" w:hAnsi="仿宋" w:eastAsia="仿宋" w:cs="仿宋"/>
          <w:sz w:val="24"/>
          <w:szCs w:val="24"/>
        </w:rPr>
      </w:pPr>
      <w:r>
        <w:rPr>
          <w:rFonts w:hint="eastAsia" w:ascii="仿宋" w:hAnsi="仿宋" w:eastAsia="仿宋" w:cs="仿宋"/>
          <w:sz w:val="24"/>
          <w:szCs w:val="24"/>
        </w:rPr>
        <w:t>2.病理科</w:t>
      </w:r>
      <w:r>
        <w:rPr>
          <w:rFonts w:hint="eastAsia" w:ascii="仿宋" w:hAnsi="仿宋" w:eastAsia="仿宋" w:cs="仿宋"/>
          <w:sz w:val="24"/>
          <w:szCs w:val="24"/>
          <w:lang w:eastAsia="zh-CN"/>
        </w:rPr>
        <w:t>标本运输</w:t>
      </w:r>
      <w:r>
        <w:rPr>
          <w:rFonts w:hint="eastAsia" w:ascii="仿宋" w:hAnsi="仿宋" w:eastAsia="仿宋" w:cs="仿宋"/>
          <w:sz w:val="24"/>
          <w:szCs w:val="24"/>
        </w:rPr>
        <w:t>：</w:t>
      </w:r>
    </w:p>
    <w:tbl>
      <w:tblPr>
        <w:tblStyle w:val="11"/>
        <w:tblW w:w="9067" w:type="dxa"/>
        <w:jc w:val="center"/>
        <w:tblLayout w:type="autofit"/>
        <w:tblCellMar>
          <w:top w:w="0" w:type="dxa"/>
          <w:left w:w="108" w:type="dxa"/>
          <w:bottom w:w="0" w:type="dxa"/>
          <w:right w:w="108" w:type="dxa"/>
        </w:tblCellMar>
      </w:tblPr>
      <w:tblGrid>
        <w:gridCol w:w="1415"/>
        <w:gridCol w:w="1573"/>
        <w:gridCol w:w="1573"/>
        <w:gridCol w:w="1575"/>
        <w:gridCol w:w="1575"/>
        <w:gridCol w:w="1356"/>
      </w:tblGrid>
      <w:tr w14:paraId="6921B2D5">
        <w:tblPrEx>
          <w:tblCellMar>
            <w:top w:w="0" w:type="dxa"/>
            <w:left w:w="108" w:type="dxa"/>
            <w:bottom w:w="0" w:type="dxa"/>
            <w:right w:w="108" w:type="dxa"/>
          </w:tblCellMar>
        </w:tblPrEx>
        <w:trPr>
          <w:trHeight w:val="402" w:hRule="atLeast"/>
          <w:jc w:val="center"/>
        </w:trPr>
        <w:tc>
          <w:tcPr>
            <w:tcW w:w="1415" w:type="dxa"/>
            <w:vMerge w:val="restart"/>
            <w:tcBorders>
              <w:top w:val="single" w:color="A5A5A5" w:sz="4" w:space="0"/>
              <w:left w:val="single" w:color="000000" w:sz="4" w:space="0"/>
              <w:bottom w:val="single" w:color="000000" w:sz="4" w:space="0"/>
              <w:right w:val="single" w:color="000000" w:sz="4" w:space="0"/>
            </w:tcBorders>
            <w:shd w:val="clear" w:color="auto" w:fill="auto"/>
            <w:vAlign w:val="center"/>
          </w:tcPr>
          <w:p w14:paraId="6C6BD1FD">
            <w:pPr>
              <w:widowControl/>
              <w:spacing w:line="24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航次</w:t>
            </w:r>
          </w:p>
        </w:tc>
        <w:tc>
          <w:tcPr>
            <w:tcW w:w="3146" w:type="dxa"/>
            <w:gridSpan w:val="2"/>
            <w:tcBorders>
              <w:top w:val="single" w:color="A5A5A5" w:sz="4" w:space="0"/>
              <w:left w:val="single" w:color="000000" w:sz="4" w:space="0"/>
              <w:bottom w:val="single" w:color="000000" w:sz="4" w:space="0"/>
              <w:right w:val="single" w:color="000000" w:sz="4" w:space="0"/>
            </w:tcBorders>
            <w:shd w:val="clear" w:color="auto" w:fill="auto"/>
            <w:vAlign w:val="center"/>
          </w:tcPr>
          <w:p w14:paraId="2308D3AB">
            <w:pPr>
              <w:widowControl/>
              <w:spacing w:line="24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航线</w:t>
            </w:r>
          </w:p>
        </w:tc>
        <w:tc>
          <w:tcPr>
            <w:tcW w:w="1575" w:type="dxa"/>
            <w:vMerge w:val="restart"/>
            <w:tcBorders>
              <w:top w:val="single" w:color="A5A5A5" w:sz="4" w:space="0"/>
              <w:left w:val="single" w:color="000000" w:sz="4" w:space="0"/>
              <w:bottom w:val="single" w:color="000000" w:sz="4" w:space="0"/>
              <w:right w:val="single" w:color="000000" w:sz="4" w:space="0"/>
            </w:tcBorders>
            <w:shd w:val="clear" w:color="auto" w:fill="auto"/>
            <w:vAlign w:val="center"/>
          </w:tcPr>
          <w:p w14:paraId="6F57605E">
            <w:pPr>
              <w:widowControl/>
              <w:spacing w:line="24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里程（km）</w:t>
            </w:r>
          </w:p>
        </w:tc>
        <w:tc>
          <w:tcPr>
            <w:tcW w:w="1575" w:type="dxa"/>
            <w:vMerge w:val="restart"/>
            <w:tcBorders>
              <w:top w:val="single" w:color="A5A5A5" w:sz="4" w:space="0"/>
              <w:left w:val="single" w:color="000000" w:sz="4" w:space="0"/>
              <w:right w:val="single" w:color="000000" w:sz="4" w:space="0"/>
            </w:tcBorders>
            <w:shd w:val="clear" w:color="auto" w:fill="auto"/>
            <w:vAlign w:val="center"/>
          </w:tcPr>
          <w:p w14:paraId="6F096913">
            <w:pPr>
              <w:widowControl/>
              <w:spacing w:line="240" w:lineRule="auto"/>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年里程（km）</w:t>
            </w:r>
          </w:p>
        </w:tc>
        <w:tc>
          <w:tcPr>
            <w:tcW w:w="1356" w:type="dxa"/>
            <w:vMerge w:val="restart"/>
            <w:tcBorders>
              <w:top w:val="single" w:color="A5A5A5" w:sz="4" w:space="0"/>
              <w:left w:val="single" w:color="000000" w:sz="4" w:space="0"/>
              <w:right w:val="single" w:color="000000" w:sz="4" w:space="0"/>
            </w:tcBorders>
            <w:shd w:val="clear" w:color="auto" w:fill="auto"/>
            <w:vAlign w:val="center"/>
          </w:tcPr>
          <w:p w14:paraId="722CE02D">
            <w:pPr>
              <w:widowControl/>
              <w:spacing w:line="240" w:lineRule="auto"/>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备注</w:t>
            </w:r>
          </w:p>
        </w:tc>
      </w:tr>
      <w:tr w14:paraId="690E6C3E">
        <w:tblPrEx>
          <w:tblCellMar>
            <w:top w:w="0" w:type="dxa"/>
            <w:left w:w="108" w:type="dxa"/>
            <w:bottom w:w="0" w:type="dxa"/>
            <w:right w:w="108" w:type="dxa"/>
          </w:tblCellMar>
        </w:tblPrEx>
        <w:trPr>
          <w:trHeight w:val="458" w:hRule="atLeast"/>
          <w:jc w:val="center"/>
        </w:trPr>
        <w:tc>
          <w:tcPr>
            <w:tcW w:w="1415" w:type="dxa"/>
            <w:vMerge w:val="continue"/>
            <w:tcBorders>
              <w:top w:val="single" w:color="A5A5A5" w:sz="4" w:space="0"/>
              <w:left w:val="single" w:color="000000" w:sz="4" w:space="0"/>
              <w:bottom w:val="single" w:color="000000" w:sz="4" w:space="0"/>
              <w:right w:val="single" w:color="000000" w:sz="4" w:space="0"/>
            </w:tcBorders>
            <w:shd w:val="clear" w:color="auto" w:fill="auto"/>
            <w:vAlign w:val="center"/>
          </w:tcPr>
          <w:p w14:paraId="204E6869">
            <w:pPr>
              <w:spacing w:line="240" w:lineRule="auto"/>
              <w:jc w:val="center"/>
              <w:rPr>
                <w:rFonts w:hint="eastAsia" w:ascii="仿宋" w:hAnsi="仿宋" w:eastAsia="仿宋" w:cs="仿宋"/>
                <w:b/>
                <w:bCs/>
                <w:color w:val="000000"/>
                <w:sz w:val="24"/>
                <w:szCs w:val="24"/>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024D">
            <w:pPr>
              <w:widowControl/>
              <w:spacing w:line="24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起点</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B86">
            <w:pPr>
              <w:widowControl/>
              <w:spacing w:line="240" w:lineRule="auto"/>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终点</w:t>
            </w:r>
          </w:p>
        </w:tc>
        <w:tc>
          <w:tcPr>
            <w:tcW w:w="1575" w:type="dxa"/>
            <w:vMerge w:val="continue"/>
            <w:tcBorders>
              <w:top w:val="single" w:color="A5A5A5" w:sz="4" w:space="0"/>
              <w:left w:val="single" w:color="000000" w:sz="4" w:space="0"/>
              <w:bottom w:val="single" w:color="000000" w:sz="4" w:space="0"/>
              <w:right w:val="single" w:color="000000" w:sz="4" w:space="0"/>
            </w:tcBorders>
            <w:shd w:val="clear" w:color="auto" w:fill="auto"/>
            <w:vAlign w:val="center"/>
          </w:tcPr>
          <w:p w14:paraId="04C474E9">
            <w:pPr>
              <w:spacing w:line="240" w:lineRule="auto"/>
              <w:jc w:val="center"/>
              <w:rPr>
                <w:rFonts w:hint="eastAsia" w:ascii="仿宋" w:hAnsi="仿宋" w:eastAsia="仿宋" w:cs="仿宋"/>
                <w:b/>
                <w:bCs/>
                <w:color w:val="000000"/>
                <w:sz w:val="24"/>
                <w:szCs w:val="24"/>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7633E52B">
            <w:pPr>
              <w:spacing w:line="240" w:lineRule="auto"/>
              <w:jc w:val="center"/>
              <w:rPr>
                <w:rFonts w:hint="eastAsia" w:ascii="仿宋" w:hAnsi="仿宋" w:eastAsia="仿宋" w:cs="仿宋"/>
                <w:b/>
                <w:bCs/>
                <w:color w:val="000000"/>
                <w:sz w:val="24"/>
                <w:szCs w:val="24"/>
              </w:rPr>
            </w:pPr>
          </w:p>
        </w:tc>
        <w:tc>
          <w:tcPr>
            <w:tcW w:w="1356" w:type="dxa"/>
            <w:vMerge w:val="continue"/>
            <w:tcBorders>
              <w:left w:val="single" w:color="000000" w:sz="4" w:space="0"/>
              <w:bottom w:val="single" w:color="000000" w:sz="4" w:space="0"/>
              <w:right w:val="single" w:color="000000" w:sz="4" w:space="0"/>
            </w:tcBorders>
            <w:shd w:val="clear" w:color="auto" w:fill="auto"/>
            <w:vAlign w:val="center"/>
          </w:tcPr>
          <w:p w14:paraId="5939C66F">
            <w:pPr>
              <w:spacing w:line="240" w:lineRule="auto"/>
              <w:jc w:val="center"/>
              <w:rPr>
                <w:rFonts w:hint="eastAsia" w:ascii="仿宋" w:hAnsi="仿宋" w:eastAsia="仿宋" w:cs="仿宋"/>
                <w:b/>
                <w:bCs/>
                <w:color w:val="000000"/>
                <w:sz w:val="24"/>
                <w:szCs w:val="24"/>
              </w:rPr>
            </w:pPr>
          </w:p>
        </w:tc>
      </w:tr>
      <w:tr w14:paraId="1B19942E">
        <w:tblPrEx>
          <w:tblCellMar>
            <w:top w:w="0" w:type="dxa"/>
            <w:left w:w="108" w:type="dxa"/>
            <w:bottom w:w="0" w:type="dxa"/>
            <w:right w:w="108" w:type="dxa"/>
          </w:tblCellMar>
        </w:tblPrEx>
        <w:trPr>
          <w:trHeight w:val="447"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47B2">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航班5</w:t>
            </w:r>
          </w:p>
          <w:p w14:paraId="1ECA02D1">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9:30</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C9AE">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鱼峰山院区</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85AB">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57AA">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1D5A">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2065</w:t>
            </w:r>
          </w:p>
        </w:tc>
        <w:tc>
          <w:tcPr>
            <w:tcW w:w="1356" w:type="dxa"/>
            <w:vMerge w:val="restart"/>
            <w:tcBorders>
              <w:top w:val="single" w:color="000000" w:sz="4" w:space="0"/>
              <w:left w:val="single" w:color="000000" w:sz="4" w:space="0"/>
              <w:right w:val="single" w:color="000000" w:sz="4" w:space="0"/>
            </w:tcBorders>
            <w:shd w:val="clear" w:color="auto" w:fill="auto"/>
            <w:vAlign w:val="center"/>
          </w:tcPr>
          <w:p w14:paraId="1631819E">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周六下午、周日无航班</w:t>
            </w:r>
          </w:p>
        </w:tc>
      </w:tr>
      <w:tr w14:paraId="2A043301">
        <w:tblPrEx>
          <w:tblCellMar>
            <w:top w:w="0" w:type="dxa"/>
            <w:left w:w="108" w:type="dxa"/>
            <w:bottom w:w="0" w:type="dxa"/>
            <w:right w:w="108" w:type="dxa"/>
          </w:tblCellMar>
        </w:tblPrEx>
        <w:trPr>
          <w:trHeight w:val="447"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56F0">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航班6</w:t>
            </w:r>
          </w:p>
          <w:p w14:paraId="6E24FC7B">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15:00</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576B">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西院</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67BE">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A941">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B754">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730</w:t>
            </w:r>
          </w:p>
        </w:tc>
        <w:tc>
          <w:tcPr>
            <w:tcW w:w="1356" w:type="dxa"/>
            <w:vMerge w:val="continue"/>
            <w:tcBorders>
              <w:left w:val="single" w:color="000000" w:sz="4" w:space="0"/>
              <w:right w:val="single" w:color="000000" w:sz="4" w:space="0"/>
            </w:tcBorders>
            <w:shd w:val="clear" w:color="auto" w:fill="auto"/>
            <w:vAlign w:val="center"/>
          </w:tcPr>
          <w:p w14:paraId="4F3DB9D7">
            <w:pPr>
              <w:widowControl/>
              <w:spacing w:line="240" w:lineRule="auto"/>
              <w:jc w:val="center"/>
              <w:textAlignment w:val="center"/>
              <w:rPr>
                <w:rFonts w:hint="eastAsia" w:ascii="仿宋" w:hAnsi="仿宋" w:eastAsia="仿宋" w:cs="仿宋"/>
                <w:color w:val="000000"/>
                <w:kern w:val="0"/>
                <w:sz w:val="24"/>
                <w:szCs w:val="24"/>
                <w:lang w:bidi="ar"/>
              </w:rPr>
            </w:pPr>
          </w:p>
        </w:tc>
      </w:tr>
      <w:tr w14:paraId="7F404484">
        <w:tblPrEx>
          <w:tblCellMar>
            <w:top w:w="0" w:type="dxa"/>
            <w:left w:w="108" w:type="dxa"/>
            <w:bottom w:w="0" w:type="dxa"/>
            <w:right w:w="108" w:type="dxa"/>
          </w:tblCellMar>
        </w:tblPrEx>
        <w:trPr>
          <w:trHeight w:val="447"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116D">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航班7</w:t>
            </w:r>
          </w:p>
          <w:p w14:paraId="7CB9A2DB">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15:30</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F4E1">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鱼峰山院区</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D9E">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FB9">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00B1">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1722</w:t>
            </w:r>
          </w:p>
        </w:tc>
        <w:tc>
          <w:tcPr>
            <w:tcW w:w="1356" w:type="dxa"/>
            <w:vMerge w:val="continue"/>
            <w:tcBorders>
              <w:left w:val="single" w:color="000000" w:sz="4" w:space="0"/>
              <w:bottom w:val="single" w:color="000000" w:sz="4" w:space="0"/>
              <w:right w:val="single" w:color="000000" w:sz="4" w:space="0"/>
            </w:tcBorders>
            <w:shd w:val="clear" w:color="auto" w:fill="auto"/>
            <w:vAlign w:val="center"/>
          </w:tcPr>
          <w:p w14:paraId="780CF891">
            <w:pPr>
              <w:widowControl/>
              <w:spacing w:line="240" w:lineRule="auto"/>
              <w:jc w:val="center"/>
              <w:textAlignment w:val="center"/>
              <w:rPr>
                <w:rFonts w:hint="eastAsia" w:ascii="仿宋" w:hAnsi="仿宋" w:eastAsia="仿宋" w:cs="仿宋"/>
                <w:color w:val="000000"/>
                <w:kern w:val="0"/>
                <w:sz w:val="24"/>
                <w:szCs w:val="24"/>
                <w:lang w:bidi="ar"/>
              </w:rPr>
            </w:pPr>
          </w:p>
        </w:tc>
      </w:tr>
      <w:tr w14:paraId="7E143A35">
        <w:tblPrEx>
          <w:tblCellMar>
            <w:top w:w="0" w:type="dxa"/>
            <w:left w:w="108" w:type="dxa"/>
            <w:bottom w:w="0" w:type="dxa"/>
            <w:right w:w="108" w:type="dxa"/>
          </w:tblCellMar>
        </w:tblPrEx>
        <w:trPr>
          <w:trHeight w:val="629"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3A6E">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临时航班</w:t>
            </w:r>
          </w:p>
          <w:p w14:paraId="1633C6EB">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约2-3趟/天</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F216">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鱼峰山院区</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286A">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F183">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F94E">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3445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A172">
            <w:pPr>
              <w:widowControl/>
              <w:spacing w:line="240" w:lineRule="auto"/>
              <w:jc w:val="center"/>
              <w:textAlignment w:val="center"/>
              <w:rPr>
                <w:rFonts w:hint="eastAsia" w:ascii="仿宋" w:hAnsi="仿宋" w:eastAsia="仿宋" w:cs="仿宋"/>
                <w:color w:val="000000"/>
                <w:kern w:val="0"/>
                <w:sz w:val="24"/>
                <w:szCs w:val="24"/>
                <w:lang w:bidi="ar"/>
              </w:rPr>
            </w:pPr>
          </w:p>
        </w:tc>
      </w:tr>
      <w:tr w14:paraId="66468078">
        <w:tblPrEx>
          <w:tblCellMar>
            <w:top w:w="0" w:type="dxa"/>
            <w:left w:w="108" w:type="dxa"/>
            <w:bottom w:w="0" w:type="dxa"/>
            <w:right w:w="108" w:type="dxa"/>
          </w:tblCellMar>
        </w:tblPrEx>
        <w:trPr>
          <w:trHeight w:val="447" w:hRule="atLeast"/>
          <w:jc w:val="center"/>
        </w:trPr>
        <w:tc>
          <w:tcPr>
            <w:tcW w:w="61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717B4D">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合计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BFDD">
            <w:pPr>
              <w:widowControl/>
              <w:spacing w:line="240" w:lineRule="auto"/>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7962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A7C">
            <w:pPr>
              <w:widowControl/>
              <w:spacing w:line="240" w:lineRule="auto"/>
              <w:jc w:val="right"/>
              <w:textAlignment w:val="center"/>
              <w:rPr>
                <w:rFonts w:hint="eastAsia" w:ascii="仿宋" w:hAnsi="仿宋" w:eastAsia="仿宋" w:cs="仿宋"/>
                <w:color w:val="000000"/>
                <w:kern w:val="0"/>
                <w:sz w:val="24"/>
                <w:szCs w:val="24"/>
                <w:lang w:bidi="ar"/>
              </w:rPr>
            </w:pPr>
          </w:p>
        </w:tc>
      </w:tr>
    </w:tbl>
    <w:p w14:paraId="26799A39">
      <w:pPr>
        <w:spacing w:line="240" w:lineRule="auto"/>
        <w:rPr>
          <w:rFonts w:hint="eastAsia" w:ascii="仿宋" w:hAnsi="仿宋" w:eastAsia="仿宋" w:cs="仿宋"/>
          <w:sz w:val="24"/>
          <w:szCs w:val="24"/>
        </w:rPr>
      </w:pPr>
      <w:r>
        <w:rPr>
          <w:rFonts w:hint="eastAsia" w:ascii="仿宋" w:hAnsi="仿宋" w:eastAsia="仿宋" w:cs="仿宋"/>
          <w:kern w:val="0"/>
          <w:sz w:val="24"/>
          <w:szCs w:val="24"/>
          <w:shd w:val="clear" w:color="auto" w:fill="FFFFFF"/>
          <w:lang w:bidi="ar"/>
        </w:rPr>
        <w:t>每日飞行服务距离约100千米，每年约42318千米。</w:t>
      </w:r>
      <w:r>
        <w:rPr>
          <w:rFonts w:hint="eastAsia" w:ascii="仿宋" w:hAnsi="仿宋" w:eastAsia="仿宋" w:cs="仿宋"/>
          <w:kern w:val="0"/>
          <w:sz w:val="24"/>
          <w:szCs w:val="24"/>
          <w:shd w:val="clear" w:color="auto" w:fill="FFFFFF"/>
          <w:lang w:eastAsia="zh-CN" w:bidi="ar"/>
        </w:rPr>
        <w:t>超出部分单独报价。</w:t>
      </w:r>
    </w:p>
    <w:p w14:paraId="6CC39614">
      <w:pPr>
        <w:pStyle w:val="5"/>
        <w:spacing w:line="240" w:lineRule="auto"/>
        <w:rPr>
          <w:rFonts w:hint="eastAsia" w:ascii="仿宋" w:hAnsi="仿宋" w:eastAsia="仿宋" w:cs="仿宋"/>
          <w:sz w:val="24"/>
          <w:szCs w:val="24"/>
        </w:rPr>
      </w:pPr>
      <w:r>
        <w:rPr>
          <w:rFonts w:hint="eastAsia" w:ascii="仿宋" w:hAnsi="仿宋" w:eastAsia="仿宋" w:cs="仿宋"/>
          <w:sz w:val="24"/>
          <w:szCs w:val="24"/>
        </w:rPr>
        <w:t>（二）起降场地建设及维护</w:t>
      </w:r>
    </w:p>
    <w:p w14:paraId="1AEC5CE8">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起降场地选址</w:t>
      </w:r>
      <w:r>
        <w:rPr>
          <w:rFonts w:hint="eastAsia" w:ascii="仿宋" w:hAnsi="仿宋" w:eastAsia="仿宋" w:cs="仿宋"/>
          <w:sz w:val="24"/>
          <w:szCs w:val="24"/>
        </w:rPr>
        <w:t>：根据医院各院区的布局和实际需求，合理选址建设无人机起降场地（包括固定起降点和应急起降点）。起降场地应符合相关安全规范，确保周围空域开阔，无障碍物，远离人员密集区域和重要设施。</w:t>
      </w:r>
    </w:p>
    <w:p w14:paraId="62375BE0">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场地建设</w:t>
      </w:r>
      <w:r>
        <w:rPr>
          <w:rFonts w:hint="eastAsia" w:ascii="仿宋" w:hAnsi="仿宋" w:eastAsia="仿宋" w:cs="仿宋"/>
          <w:sz w:val="24"/>
          <w:szCs w:val="24"/>
        </w:rPr>
        <w:t>：按照标准建设起降场地，包括场地平整、标识设置、防护设施安装、充电设施配备等，确保起降场地能够满足无人机安全起降和日常维护的需求。</w:t>
      </w:r>
    </w:p>
    <w:p w14:paraId="77ACDF53">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场地维护</w:t>
      </w:r>
      <w:r>
        <w:rPr>
          <w:rFonts w:hint="eastAsia" w:ascii="仿宋" w:hAnsi="仿宋" w:eastAsia="仿宋" w:cs="仿宋"/>
          <w:sz w:val="24"/>
          <w:szCs w:val="24"/>
        </w:rPr>
        <w:t>：负责起降场地的日常维护管理，定期进行场地检查、清洁、设备维护保养等工作，确保起降场地始终处于良好的运行状态。</w:t>
      </w:r>
    </w:p>
    <w:p w14:paraId="7394BB1F">
      <w:pPr>
        <w:pStyle w:val="5"/>
        <w:spacing w:line="240" w:lineRule="auto"/>
        <w:rPr>
          <w:rFonts w:hint="eastAsia" w:ascii="仿宋" w:hAnsi="仿宋" w:eastAsia="仿宋" w:cs="仿宋"/>
          <w:sz w:val="24"/>
          <w:szCs w:val="24"/>
        </w:rPr>
      </w:pPr>
      <w:r>
        <w:rPr>
          <w:rFonts w:hint="eastAsia" w:ascii="仿宋" w:hAnsi="仿宋" w:eastAsia="仿宋" w:cs="仿宋"/>
          <w:sz w:val="24"/>
          <w:szCs w:val="24"/>
        </w:rPr>
        <w:t>（三）信息管理系统建设</w:t>
      </w:r>
    </w:p>
    <w:p w14:paraId="620CCF75">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系统功能</w:t>
      </w:r>
      <w:r>
        <w:rPr>
          <w:rFonts w:hint="eastAsia" w:ascii="仿宋" w:hAnsi="仿宋" w:eastAsia="仿宋" w:cs="仿宋"/>
          <w:sz w:val="24"/>
          <w:szCs w:val="24"/>
        </w:rPr>
        <w:t>：开发一套与医院信息系统对接的无人机转运信息管理系统，具备以下功能：</w:t>
      </w:r>
    </w:p>
    <w:p w14:paraId="0F396BA7">
      <w:pPr>
        <w:pStyle w:val="17"/>
        <w:numPr>
          <w:ilvl w:val="1"/>
          <w:numId w:val="3"/>
        </w:numPr>
        <w:spacing w:line="240" w:lineRule="auto"/>
        <w:rPr>
          <w:rFonts w:hint="eastAsia" w:ascii="仿宋" w:hAnsi="仿宋" w:eastAsia="仿宋" w:cs="仿宋"/>
          <w:sz w:val="24"/>
          <w:szCs w:val="24"/>
        </w:rPr>
      </w:pPr>
      <w:r>
        <w:rPr>
          <w:rFonts w:hint="eastAsia" w:ascii="仿宋" w:hAnsi="仿宋" w:eastAsia="仿宋" w:cs="仿宋"/>
          <w:sz w:val="24"/>
          <w:szCs w:val="24"/>
        </w:rPr>
        <w:t>订单管理：实现医疗物资运输订单的接收、分配、跟踪和反馈，确保运输任务的准确执行。</w:t>
      </w:r>
    </w:p>
    <w:p w14:paraId="5191AF0E">
      <w:pPr>
        <w:pStyle w:val="17"/>
        <w:numPr>
          <w:ilvl w:val="1"/>
          <w:numId w:val="3"/>
        </w:numPr>
        <w:spacing w:line="240" w:lineRule="auto"/>
        <w:rPr>
          <w:rFonts w:hint="eastAsia" w:ascii="仿宋" w:hAnsi="仿宋" w:eastAsia="仿宋" w:cs="仿宋"/>
          <w:sz w:val="24"/>
          <w:szCs w:val="24"/>
        </w:rPr>
      </w:pPr>
      <w:r>
        <w:rPr>
          <w:rFonts w:hint="eastAsia" w:ascii="仿宋" w:hAnsi="仿宋" w:eastAsia="仿宋" w:cs="仿宋"/>
          <w:sz w:val="24"/>
          <w:szCs w:val="24"/>
        </w:rPr>
        <w:t>实时监控：实时监控无人机的飞行状态、位置、速度、电量等信息，以及运输物资的状态，便于及时掌握运输情况。</w:t>
      </w:r>
    </w:p>
    <w:p w14:paraId="4220C23A">
      <w:pPr>
        <w:pStyle w:val="17"/>
        <w:numPr>
          <w:ilvl w:val="1"/>
          <w:numId w:val="3"/>
        </w:numPr>
        <w:spacing w:line="240" w:lineRule="auto"/>
        <w:rPr>
          <w:rFonts w:hint="eastAsia" w:ascii="仿宋" w:hAnsi="仿宋" w:eastAsia="仿宋" w:cs="仿宋"/>
          <w:sz w:val="24"/>
          <w:szCs w:val="24"/>
        </w:rPr>
      </w:pPr>
      <w:r>
        <w:rPr>
          <w:rFonts w:hint="eastAsia" w:ascii="仿宋" w:hAnsi="仿宋" w:eastAsia="仿宋" w:cs="仿宋"/>
          <w:sz w:val="24"/>
          <w:szCs w:val="24"/>
        </w:rPr>
        <w:t>数据分析：对运输数据进行统计分析，包括运输次数、运输时间、运输里程、故障情况等，为优化运输服务提供数据支持。</w:t>
      </w:r>
    </w:p>
    <w:p w14:paraId="0498E6D9">
      <w:pPr>
        <w:pStyle w:val="17"/>
        <w:numPr>
          <w:ilvl w:val="1"/>
          <w:numId w:val="3"/>
        </w:numPr>
        <w:spacing w:line="240" w:lineRule="auto"/>
        <w:rPr>
          <w:rFonts w:hint="eastAsia" w:ascii="仿宋" w:hAnsi="仿宋" w:eastAsia="仿宋" w:cs="仿宋"/>
          <w:sz w:val="24"/>
          <w:szCs w:val="24"/>
        </w:rPr>
      </w:pPr>
      <w:r>
        <w:rPr>
          <w:rFonts w:hint="eastAsia" w:ascii="仿宋" w:hAnsi="仿宋" w:eastAsia="仿宋" w:cs="仿宋"/>
          <w:sz w:val="24"/>
          <w:szCs w:val="24"/>
        </w:rPr>
        <w:t>预警提醒：针对无人机故障、低电量、偏离航线、运输超时等异常情况，及时发出预警提醒，以便及时处理。</w:t>
      </w:r>
    </w:p>
    <w:p w14:paraId="29D2C81B">
      <w:pPr>
        <w:pStyle w:val="17"/>
        <w:numPr>
          <w:ilvl w:val="1"/>
          <w:numId w:val="3"/>
        </w:numPr>
        <w:spacing w:line="240" w:lineRule="auto"/>
        <w:rPr>
          <w:rFonts w:hint="eastAsia" w:ascii="仿宋" w:hAnsi="仿宋" w:eastAsia="仿宋" w:cs="仿宋"/>
          <w:sz w:val="24"/>
          <w:szCs w:val="24"/>
        </w:rPr>
      </w:pPr>
      <w:r>
        <w:rPr>
          <w:rFonts w:hint="eastAsia" w:ascii="仿宋" w:hAnsi="仿宋" w:eastAsia="仿宋" w:cs="仿宋"/>
          <w:sz w:val="24"/>
          <w:szCs w:val="24"/>
        </w:rPr>
        <w:t>用户管理：对医院使用人员和供应商操作人员进行权限管理，确保信息安全。</w:t>
      </w:r>
    </w:p>
    <w:p w14:paraId="57D1ED1A">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系统对接</w:t>
      </w:r>
      <w:r>
        <w:rPr>
          <w:rFonts w:hint="eastAsia" w:ascii="仿宋" w:hAnsi="仿宋" w:eastAsia="仿宋" w:cs="仿宋"/>
          <w:sz w:val="24"/>
          <w:szCs w:val="24"/>
        </w:rPr>
        <w:t>：确保信息管理系统能够与医院现有的 HIS 系统、LIS 系统等进行无缝对接，实现数据的实时交互和共享，方便医院工作人员操作和管理。</w:t>
      </w:r>
    </w:p>
    <w:p w14:paraId="6DCE77C1">
      <w:pPr>
        <w:pStyle w:val="5"/>
        <w:spacing w:line="240" w:lineRule="auto"/>
        <w:rPr>
          <w:rFonts w:hint="eastAsia" w:ascii="仿宋" w:hAnsi="仿宋" w:eastAsia="仿宋" w:cs="仿宋"/>
          <w:sz w:val="24"/>
          <w:szCs w:val="24"/>
        </w:rPr>
      </w:pPr>
      <w:r>
        <w:rPr>
          <w:rFonts w:hint="eastAsia" w:ascii="仿宋" w:hAnsi="仿宋" w:eastAsia="仿宋" w:cs="仿宋"/>
          <w:sz w:val="24"/>
          <w:szCs w:val="24"/>
        </w:rPr>
        <w:t>（四）人员培训及技术支持</w:t>
      </w:r>
    </w:p>
    <w:p w14:paraId="14FD15F2">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人员培训</w:t>
      </w:r>
      <w:r>
        <w:rPr>
          <w:rFonts w:hint="eastAsia" w:ascii="仿宋" w:hAnsi="仿宋" w:eastAsia="仿宋" w:cs="仿宋"/>
          <w:sz w:val="24"/>
          <w:szCs w:val="24"/>
        </w:rPr>
        <w:t>：为医院相关工作人员提供无人机转运操作培训，包括物资收发、包装规范、系统操作、应急处理等方面的培训，确保医院工作人员能够熟练掌握相关操作流程。</w:t>
      </w:r>
    </w:p>
    <w:p w14:paraId="45BC09A2">
      <w:pPr>
        <w:pStyle w:val="17"/>
        <w:numPr>
          <w:ilvl w:val="0"/>
          <w:numId w:val="0"/>
        </w:numPr>
        <w:spacing w:line="240" w:lineRule="auto"/>
        <w:ind w:leftChars="0"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技术支持</w:t>
      </w:r>
      <w:r>
        <w:rPr>
          <w:rFonts w:hint="eastAsia" w:ascii="仿宋" w:hAnsi="仿宋" w:eastAsia="仿宋" w:cs="仿宋"/>
          <w:sz w:val="24"/>
          <w:szCs w:val="24"/>
        </w:rPr>
        <w:t>：建立专业的技术支持团队，为医院提供 7×24 小时的技术咨询和故障处理服务。在无人机出现故障时，能够迅速响应并进行维修，确保运输服务的正常运行。</w:t>
      </w:r>
    </w:p>
    <w:p w14:paraId="609C06EF">
      <w:pPr>
        <w:pStyle w:val="4"/>
        <w:spacing w:line="240" w:lineRule="auto"/>
        <w:rPr>
          <w:rFonts w:hint="eastAsia"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、服务期限</w:t>
      </w:r>
    </w:p>
    <w:p w14:paraId="71BE5924">
      <w:pPr>
        <w:pStyle w:val="1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本项目服务期限为</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年，自合同签订之日起计算。合同期满后，经医院考核合格，在双方协商一致的基础上，可续签合同。</w:t>
      </w:r>
      <w:bookmarkStart w:id="0" w:name="_GoBack"/>
      <w:bookmarkEnd w:id="0"/>
    </w:p>
    <w:p w14:paraId="7C8DD81C">
      <w:pPr>
        <w:pStyle w:val="4"/>
        <w:spacing w:line="240" w:lineRule="auto"/>
        <w:rPr>
          <w:rFonts w:hint="eastAsia" w:ascii="仿宋" w:hAnsi="仿宋" w:eastAsia="仿宋" w:cs="仿宋"/>
          <w:sz w:val="24"/>
          <w:szCs w:val="24"/>
        </w:rPr>
      </w:pPr>
      <w:r>
        <w:rPr>
          <w:rFonts w:hint="eastAsia" w:ascii="仿宋" w:hAnsi="仿宋" w:eastAsia="仿宋" w:cs="仿宋"/>
          <w:sz w:val="24"/>
          <w:szCs w:val="24"/>
          <w:lang w:eastAsia="zh-CN"/>
        </w:rPr>
        <w:t>七</w:t>
      </w:r>
      <w:r>
        <w:rPr>
          <w:rFonts w:hint="eastAsia" w:ascii="仿宋" w:hAnsi="仿宋" w:eastAsia="仿宋" w:cs="仿宋"/>
          <w:sz w:val="24"/>
          <w:szCs w:val="24"/>
        </w:rPr>
        <w:t>、报价</w:t>
      </w:r>
      <w:r>
        <w:rPr>
          <w:rFonts w:hint="eastAsia" w:ascii="仿宋" w:hAnsi="仿宋" w:eastAsia="仿宋" w:cs="仿宋"/>
          <w:sz w:val="24"/>
          <w:szCs w:val="24"/>
          <w:lang w:eastAsia="zh-CN"/>
        </w:rPr>
        <w:t>及结算方式</w:t>
      </w:r>
      <w:r>
        <w:rPr>
          <w:rFonts w:hint="eastAsia" w:ascii="仿宋" w:hAnsi="仿宋" w:eastAsia="仿宋" w:cs="仿宋"/>
          <w:sz w:val="24"/>
          <w:szCs w:val="24"/>
        </w:rPr>
        <w:t>：​</w:t>
      </w:r>
    </w:p>
    <w:p w14:paraId="5AFA942B">
      <w:pPr>
        <w:keepNext w:val="0"/>
        <w:keepLines w:val="0"/>
        <w:widowControl/>
        <w:numPr>
          <w:ilvl w:val="0"/>
          <w:numId w:val="4"/>
        </w:numPr>
        <w:suppressLineNumbers w:val="0"/>
        <w:pBdr>
          <w:left w:val="none" w:color="auto" w:sz="0" w:space="0"/>
        </w:pBdr>
        <w:spacing w:before="120" w:beforeAutospacing="0" w:after="120" w:afterAutospacing="0" w:line="240" w:lineRule="auto"/>
        <w:ind w:left="0" w:hanging="360"/>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  1、</w:t>
      </w:r>
      <w:r>
        <w:rPr>
          <w:rFonts w:hint="eastAsia" w:ascii="仿宋" w:hAnsi="仿宋" w:eastAsia="仿宋" w:cs="仿宋"/>
          <w:b/>
          <w:bCs/>
          <w:sz w:val="24"/>
          <w:szCs w:val="24"/>
          <w:lang w:val="en-US" w:eastAsia="zh-CN"/>
        </w:rPr>
        <w:t>报价人需按项目内容要求对每日运送固定趟次按年度报固定服务总价，对另外增加趟次按单价（元/公里）进行报价，并写明所包含详细服务内容。</w:t>
      </w:r>
    </w:p>
    <w:p w14:paraId="24210029">
      <w:pPr>
        <w:keepNext w:val="0"/>
        <w:keepLines w:val="0"/>
        <w:widowControl/>
        <w:numPr>
          <w:ilvl w:val="0"/>
          <w:numId w:val="4"/>
        </w:numPr>
        <w:suppressLineNumbers w:val="0"/>
        <w:pBdr>
          <w:left w:val="none" w:color="auto" w:sz="0" w:space="0"/>
        </w:pBdr>
        <w:spacing w:before="120" w:beforeAutospacing="0" w:after="120" w:afterAutospacing="0" w:line="240" w:lineRule="auto"/>
        <w:ind w:left="0" w:hanging="360"/>
        <w:rPr>
          <w:rFonts w:hint="eastAsia" w:ascii="仿宋" w:hAnsi="仿宋" w:eastAsia="仿宋" w:cs="仿宋"/>
          <w:sz w:val="24"/>
          <w:szCs w:val="24"/>
        </w:rPr>
      </w:pPr>
      <w:r>
        <w:rPr>
          <w:rFonts w:hint="eastAsia" w:ascii="仿宋" w:hAnsi="仿宋" w:eastAsia="仿宋" w:cs="仿宋"/>
          <w:sz w:val="24"/>
          <w:szCs w:val="24"/>
          <w:lang w:val="en-US" w:eastAsia="zh-CN"/>
        </w:rPr>
        <w:t xml:space="preserve">  2、报价含人工费、材料费、管理费、保险、利润、税金等为完成本项目所需的所有费用，在实施期间不因市场因素而变动。</w:t>
      </w:r>
      <w:r>
        <w:rPr>
          <w:rFonts w:hint="eastAsia" w:ascii="仿宋" w:hAnsi="仿宋" w:eastAsia="仿宋" w:cs="仿宋"/>
          <w:sz w:val="24"/>
          <w:szCs w:val="24"/>
        </w:rPr>
        <w:t>提供详细的报价清单，包括但不限于以下内容：​</w:t>
      </w:r>
    </w:p>
    <w:p w14:paraId="63939E52">
      <w:pPr>
        <w:pStyle w:val="17"/>
        <w:numPr>
          <w:ilvl w:val="0"/>
          <w:numId w:val="5"/>
        </w:numPr>
        <w:spacing w:line="24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场地建设费用：涵盖各院区起降场地的选址勘察费、场地平整费、标识制作安装费、防护设施购置费及安装费、充电设施购置费及安装费等所有与场地建设相关的费用明细。​</w:t>
      </w:r>
    </w:p>
    <w:p w14:paraId="38B6FD01">
      <w:pPr>
        <w:pStyle w:val="17"/>
        <w:numPr>
          <w:ilvl w:val="0"/>
          <w:numId w:val="5"/>
        </w:numPr>
        <w:spacing w:line="24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设备购买费用：包括无人机机身、机载控制系统、通信系统、运输容器（含满足生物安全、冷链运输等特殊要求的专用容器）、信息管理系统硬件设备等所有设备的购置费用，需注明设备型号、数量及单价。​</w:t>
      </w:r>
    </w:p>
    <w:p w14:paraId="2B3B47AE">
      <w:pPr>
        <w:pStyle w:val="17"/>
        <w:numPr>
          <w:ilvl w:val="0"/>
          <w:numId w:val="5"/>
        </w:numPr>
        <w:spacing w:line="24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里程单价：明确无人机运输每公里的单价，该单价需包含飞行过程中的能耗、设备损耗等相关费用。​</w:t>
      </w:r>
    </w:p>
    <w:p w14:paraId="6D27E2BE">
      <w:pPr>
        <w:pStyle w:val="17"/>
        <w:numPr>
          <w:ilvl w:val="0"/>
          <w:numId w:val="5"/>
        </w:numPr>
        <w:spacing w:line="24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无人机运输服务费用：除里程费用外，与运输服务相关的其他费用（如常规运输固定服务费、紧急运输加急费等）。​</w:t>
      </w:r>
    </w:p>
    <w:p w14:paraId="06D7B4E1">
      <w:pPr>
        <w:pStyle w:val="17"/>
        <w:numPr>
          <w:ilvl w:val="0"/>
          <w:numId w:val="5"/>
        </w:numPr>
        <w:spacing w:line="24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信息管理系统建设及维护费用：系统开发费、与医院现有系统对接费、日常维护费等。​</w:t>
      </w:r>
    </w:p>
    <w:p w14:paraId="7A46E284">
      <w:pPr>
        <w:pStyle w:val="17"/>
        <w:numPr>
          <w:ilvl w:val="0"/>
          <w:numId w:val="5"/>
        </w:numPr>
        <w:spacing w:line="24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人员培训费用：培训教材费、讲师费、场地费等。​</w:t>
      </w:r>
    </w:p>
    <w:p w14:paraId="18CFCDEF">
      <w:pPr>
        <w:keepNext w:val="0"/>
        <w:keepLines w:val="0"/>
        <w:widowControl/>
        <w:numPr>
          <w:ilvl w:val="0"/>
          <w:numId w:val="4"/>
        </w:numPr>
        <w:suppressLineNumbers w:val="0"/>
        <w:pBdr>
          <w:left w:val="none" w:color="auto" w:sz="0" w:space="0"/>
        </w:pBdr>
        <w:spacing w:before="120" w:beforeAutospacing="0" w:after="120" w:afterAutospacing="0" w:line="240" w:lineRule="auto"/>
        <w:ind w:left="0" w:hanging="3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3、结算方式：</w:t>
      </w:r>
      <w:r>
        <w:rPr>
          <w:rFonts w:hint="eastAsia" w:ascii="仿宋" w:hAnsi="仿宋" w:eastAsia="仿宋" w:cs="仿宋"/>
          <w:sz w:val="24"/>
          <w:szCs w:val="24"/>
          <w:lang w:val="en-US" w:eastAsia="zh-CN"/>
        </w:rPr>
        <w:t xml:space="preserve">本项目无预付款。每月根据甲乙双方核实的业务量进行结算费用，固定趟次服务费按约定结算，另增趟次服务费以实际发生量结算。乙方开具全额发票，甲方收到发票后按甲方财务流程向乙方支付当月款项。     </w:t>
      </w:r>
    </w:p>
    <w:p w14:paraId="66BA073A">
      <w:pPr>
        <w:pStyle w:val="17"/>
        <w:spacing w:line="240" w:lineRule="auto"/>
        <w:rPr>
          <w:rFonts w:hint="eastAsia" w:ascii="仿宋" w:hAnsi="仿宋" w:eastAsia="仿宋" w:cs="仿宋"/>
          <w:sz w:val="24"/>
          <w:szCs w:val="24"/>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abstractNum w:abstractNumId="1">
    <w:nsid w:val="12028538"/>
    <w:multiLevelType w:val="singleLevel"/>
    <w:tmpl w:val="12028538"/>
    <w:lvl w:ilvl="0" w:tentative="0">
      <w:start w:val="1"/>
      <w:numFmt w:val="decimal"/>
      <w:suff w:val="nothing"/>
      <w:lvlText w:val="%1．"/>
      <w:lvlJc w:val="left"/>
      <w:pPr>
        <w:ind w:left="0" w:firstLine="400"/>
      </w:pPr>
      <w:rPr>
        <w:rFonts w:hint="default"/>
      </w:rPr>
    </w:lvl>
  </w:abstractNum>
  <w:abstractNum w:abstractNumId="2">
    <w:nsid w:val="2DB039A9"/>
    <w:multiLevelType w:val="singleLevel"/>
    <w:tmpl w:val="2DB039A9"/>
    <w:lvl w:ilvl="0" w:tentative="0">
      <w:start w:val="1"/>
      <w:numFmt w:val="decimal"/>
      <w:suff w:val="nothing"/>
      <w:lvlText w:val="%1．"/>
      <w:lvlJc w:val="left"/>
      <w:pPr>
        <w:ind w:left="0" w:firstLine="400"/>
      </w:pPr>
      <w:rPr>
        <w:rFonts w:hint="default"/>
      </w:rPr>
    </w:lvl>
  </w:abstractNum>
  <w:abstractNum w:abstractNumId="3">
    <w:nsid w:val="338DB3B2"/>
    <w:multiLevelType w:val="singleLevel"/>
    <w:tmpl w:val="338DB3B2"/>
    <w:lvl w:ilvl="0" w:tentative="0">
      <w:start w:val="2"/>
      <w:numFmt w:val="chineseCounting"/>
      <w:suff w:val="nothing"/>
      <w:lvlText w:val="%1、"/>
      <w:lvlJc w:val="left"/>
      <w:rPr>
        <w:rFonts w:hint="eastAsia"/>
      </w:rPr>
    </w:lvl>
  </w:abstractNum>
  <w:abstractNum w:abstractNumId="4">
    <w:nsid w:val="6D875BC1"/>
    <w:multiLevelType w:val="multilevel"/>
    <w:tmpl w:val="6D875BC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2"/>
  </w:num>
  <w:num w:numId="3">
    <w:abstractNumId w:val="0"/>
    <w:lvlOverride w:ilvl="0">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rsids>
    <w:rsidRoot w:val="00000000"/>
    <w:rsid w:val="14615CD1"/>
    <w:rsid w:val="185470A7"/>
    <w:rsid w:val="377354B7"/>
    <w:rsid w:val="3C52360B"/>
    <w:rsid w:val="4D141784"/>
    <w:rsid w:val="64015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paragraph" w:styleId="3">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4">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5">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6">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7">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8">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2">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rFonts w:ascii="Times New Roman" w:hAnsi="Times New Roman" w:eastAsia="宋体" w:cs="Times New Roman"/>
      <w:sz w:val="24"/>
      <w:szCs w:val="24"/>
    </w:rPr>
  </w:style>
  <w:style w:type="paragraph" w:styleId="9">
    <w:name w:val="footnote text"/>
    <w:link w:val="16"/>
    <w:semiHidden/>
    <w:unhideWhenUsed/>
    <w:qFormat/>
    <w:uiPriority w:val="99"/>
    <w:pPr>
      <w:spacing w:after="0" w:line="240" w:lineRule="auto"/>
    </w:pPr>
    <w:rPr>
      <w:rFonts w:ascii="Times New Roman" w:hAnsi="Times New Roman" w:eastAsia="宋体" w:cs="Times New Roman"/>
      <w:sz w:val="20"/>
      <w:szCs w:val="20"/>
    </w:rPr>
  </w:style>
  <w:style w:type="paragraph" w:styleId="10">
    <w:name w:val="Title"/>
    <w:qFormat/>
    <w:uiPriority w:val="0"/>
    <w:pPr>
      <w:spacing w:before="480" w:after="480" w:line="288" w:lineRule="auto"/>
      <w:ind w:left="0"/>
    </w:pPr>
    <w:rPr>
      <w:rFonts w:ascii="Arial" w:hAnsi="Arial" w:eastAsia="等线" w:cs="Arial"/>
      <w:b/>
      <w:bCs/>
      <w:sz w:val="52"/>
      <w:szCs w:val="52"/>
    </w:rPr>
  </w:style>
  <w:style w:type="character" w:styleId="13">
    <w:name w:val="Hyperlink"/>
    <w:unhideWhenUsed/>
    <w:qFormat/>
    <w:uiPriority w:val="99"/>
    <w:rPr>
      <w:color w:val="0563C1"/>
      <w:u w:val="single"/>
    </w:rPr>
  </w:style>
  <w:style w:type="character" w:styleId="14">
    <w:name w:val="footnote reference"/>
    <w:semiHidden/>
    <w:unhideWhenUsed/>
    <w:qFormat/>
    <w:uiPriority w:val="99"/>
    <w:rPr>
      <w:vertAlign w:val="superscript"/>
    </w:rPr>
  </w:style>
  <w:style w:type="paragraph" w:styleId="15">
    <w:name w:val="List Paragraph"/>
    <w:qFormat/>
    <w:uiPriority w:val="0"/>
    <w:rPr>
      <w:rFonts w:ascii="Times New Roman" w:hAnsi="Times New Roman" w:eastAsia="宋体" w:cs="Times New Roman"/>
      <w:sz w:val="21"/>
      <w:szCs w:val="22"/>
    </w:rPr>
  </w:style>
  <w:style w:type="character" w:customStyle="1" w:styleId="16">
    <w:name w:val="Footnote Text Char"/>
    <w:link w:val="9"/>
    <w:semiHidden/>
    <w:unhideWhenUsed/>
    <w:qFormat/>
    <w:uiPriority w:val="99"/>
    <w:rPr>
      <w:sz w:val="20"/>
      <w:szCs w:val="20"/>
    </w:rPr>
  </w:style>
  <w:style w:type="paragraph" w:customStyle="1" w:styleId="17">
    <w:name w:val="_Style 13"/>
    <w:qFormat/>
    <w:uiPriority w:val="0"/>
    <w:pPr>
      <w:spacing w:before="120" w:after="120" w:line="288" w:lineRule="auto"/>
      <w:ind w:left="0"/>
      <w:jc w:val="left"/>
    </w:pPr>
    <w:rPr>
      <w:rFonts w:ascii="Arial" w:hAnsi="Arial" w:eastAsia="等线" w:cs="Arial"/>
      <w:sz w:val="22"/>
      <w:szCs w:val="22"/>
    </w:rPr>
  </w:style>
  <w:style w:type="paragraph" w:customStyle="1" w:styleId="18">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2700</Words>
  <Characters>2856</Characters>
  <TotalTime>1</TotalTime>
  <ScaleCrop>false</ScaleCrop>
  <LinksUpToDate>false</LinksUpToDate>
  <CharactersWithSpaces>2879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2025-08-05T09:19:00Z</dcterms:created>
  <dc:creator>Un-named</dc:creator>
  <cp:lastModifiedBy>七日</cp:lastModifiedBy>
  <dcterms:modified xsi:type="dcterms:W3CDTF">2025-08-08T08:32:35Z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eyJoZGlkIjoiZTY4MTM0ODYwZTQwMzg1YTFlYTgwYTFiMDUxZDQ0NjciLCJ1c2VySWQiOiIzMjcyOTE0OTYifQ==</vt:lpwstr>
  </property>
  <property fmtid="{D5CDD505-2E9C-101B-9397-08002B2CF9AE}" pid="3" name="KSOProductBuildVer">
    <vt:lpwstr>2052-12.1.0.21915</vt:lpwstr>
  </property>
  <property fmtid="{D5CDD505-2E9C-101B-9397-08002B2CF9AE}" pid="4" name="ICV">
    <vt:lpwstr>234A18C4DCC7497EB1830D1786A06E5A_13</vt:lpwstr>
  </property>
</Properties>
</file>