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3CFEA">
      <w:pPr>
        <w:spacing w:line="440" w:lineRule="exact"/>
        <w:rPr>
          <w:rFonts w:hint="eastAsia" w:ascii="宋体" w:hAnsi="宋体" w:eastAsia="宋体" w:cs="宋体"/>
          <w:sz w:val="36"/>
          <w:szCs w:val="36"/>
        </w:rPr>
      </w:pPr>
      <w:r>
        <w:rPr>
          <w:rFonts w:hint="eastAsia" w:ascii="宋体" w:hAnsi="宋体" w:eastAsia="宋体" w:cs="宋体"/>
          <w:bCs/>
          <w:kern w:val="0"/>
          <w:sz w:val="36"/>
          <w:szCs w:val="36"/>
          <w:lang w:val="en-US" w:eastAsia="zh-CN"/>
        </w:rPr>
        <w:t>鱼峰山院区2号楼病房热水系统设备采购及</w:t>
      </w:r>
      <w:r>
        <w:rPr>
          <w:rFonts w:hint="eastAsia" w:ascii="宋体" w:hAnsi="宋体" w:eastAsia="宋体" w:cs="宋体"/>
          <w:sz w:val="36"/>
          <w:szCs w:val="36"/>
        </w:rPr>
        <w:t>安装需求</w:t>
      </w:r>
    </w:p>
    <w:p w14:paraId="5EBBE4FA">
      <w:pPr>
        <w:spacing w:line="440" w:lineRule="exact"/>
        <w:rPr>
          <w:rFonts w:hint="eastAsia" w:ascii="宋体" w:hAnsi="宋体" w:eastAsia="宋体" w:cs="宋体"/>
          <w:szCs w:val="24"/>
        </w:rPr>
      </w:pPr>
    </w:p>
    <w:p w14:paraId="694C21A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一、项目名称</w:t>
      </w:r>
    </w:p>
    <w:p w14:paraId="28B44CA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bookmarkStart w:id="0" w:name="_Hlk202196177"/>
      <w:r>
        <w:rPr>
          <w:rFonts w:hint="eastAsia" w:ascii="仿宋" w:hAnsi="仿宋" w:eastAsia="仿宋" w:cs="仿宋"/>
          <w:b w:val="0"/>
          <w:bCs w:val="0"/>
          <w:sz w:val="24"/>
          <w:szCs w:val="24"/>
          <w:lang w:val="en-US" w:eastAsia="zh-CN"/>
        </w:rPr>
        <w:t>鱼峰山院区2号楼病房热水</w:t>
      </w:r>
      <w:r>
        <w:rPr>
          <w:rFonts w:hint="eastAsia" w:ascii="仿宋" w:hAnsi="仿宋" w:eastAsia="仿宋" w:cs="仿宋"/>
          <w:b w:val="0"/>
          <w:bCs w:val="0"/>
          <w:sz w:val="24"/>
          <w:szCs w:val="24"/>
        </w:rPr>
        <w:t>系统设备采购及安装</w:t>
      </w:r>
      <w:bookmarkEnd w:id="0"/>
      <w:r>
        <w:rPr>
          <w:rFonts w:hint="eastAsia" w:ascii="仿宋" w:hAnsi="仿宋" w:eastAsia="仿宋" w:cs="仿宋"/>
          <w:b w:val="0"/>
          <w:bCs w:val="0"/>
          <w:sz w:val="24"/>
          <w:szCs w:val="24"/>
        </w:rPr>
        <w:t>。</w:t>
      </w:r>
    </w:p>
    <w:p w14:paraId="27EC761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二、项目概况</w:t>
      </w:r>
    </w:p>
    <w:p w14:paraId="357BDDC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项目为柳州市工人医院</w:t>
      </w:r>
      <w:r>
        <w:rPr>
          <w:rFonts w:hint="eastAsia" w:ascii="仿宋" w:hAnsi="仿宋" w:eastAsia="仿宋" w:cs="仿宋"/>
          <w:b w:val="0"/>
          <w:bCs w:val="0"/>
          <w:sz w:val="24"/>
          <w:szCs w:val="24"/>
          <w:lang w:val="en-US" w:eastAsia="zh-CN"/>
        </w:rPr>
        <w:t>鱼峰山院区2号楼病房热水</w:t>
      </w:r>
      <w:r>
        <w:rPr>
          <w:rFonts w:hint="eastAsia" w:ascii="仿宋" w:hAnsi="仿宋" w:eastAsia="仿宋" w:cs="仿宋"/>
          <w:b w:val="0"/>
          <w:bCs w:val="0"/>
          <w:sz w:val="24"/>
          <w:szCs w:val="24"/>
        </w:rPr>
        <w:t>系统设备采购及安装</w:t>
      </w:r>
      <w:r>
        <w:rPr>
          <w:rFonts w:hint="eastAsia" w:ascii="仿宋" w:hAnsi="仿宋" w:eastAsia="仿宋" w:cs="仿宋"/>
          <w:b w:val="0"/>
          <w:bCs w:val="0"/>
          <w:sz w:val="24"/>
          <w:szCs w:val="24"/>
          <w:lang w:val="en-US" w:eastAsia="zh-CN"/>
        </w:rPr>
        <w:t>,设备主要包括：微机控制变频调速给水设备（热水加压）一套，9m³不锈钢储热水箱2个。</w:t>
      </w:r>
    </w:p>
    <w:p w14:paraId="6BF8BBD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三、投标人/供应商资格条件</w:t>
      </w:r>
    </w:p>
    <w:p w14:paraId="6DC90506">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1、投标人需为国内注册（指按国家有关规定要求注册的），具备法人资格；</w:t>
      </w:r>
    </w:p>
    <w:p w14:paraId="390BD9D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2、参与单位三年内在经营活动中没有重大违法记录和不良信用记录；</w:t>
      </w:r>
    </w:p>
    <w:p w14:paraId="14D543F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3、参与单位有效的“营业执照”副本复印件</w:t>
      </w:r>
      <w:r>
        <w:rPr>
          <w:rFonts w:hint="eastAsia" w:ascii="仿宋" w:hAnsi="仿宋" w:eastAsia="仿宋" w:cs="仿宋"/>
          <w:b w:val="0"/>
          <w:bCs w:val="0"/>
          <w:sz w:val="24"/>
          <w:szCs w:val="24"/>
          <w:lang w:eastAsia="zh-CN"/>
        </w:rPr>
        <w:t>（三证合一）</w:t>
      </w:r>
      <w:r>
        <w:rPr>
          <w:rFonts w:hint="eastAsia" w:ascii="仿宋" w:hAnsi="仿宋" w:eastAsia="仿宋" w:cs="仿宋"/>
          <w:b w:val="0"/>
          <w:bCs w:val="0"/>
          <w:sz w:val="24"/>
          <w:szCs w:val="24"/>
        </w:rPr>
        <w:t>；</w:t>
      </w:r>
    </w:p>
    <w:p w14:paraId="391AC0D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四、项目内容</w:t>
      </w:r>
    </w:p>
    <w:p w14:paraId="5265F6D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主要项目内容清单：</w:t>
      </w:r>
    </w:p>
    <w:p w14:paraId="2CBB690D">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标注“▲”的条款或要求系指实质性条款或实质性要求，必须满足，如存在负偏离将导致投标被否决。</w:t>
      </w:r>
    </w:p>
    <w:tbl>
      <w:tblPr>
        <w:tblStyle w:val="10"/>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57"/>
        <w:gridCol w:w="4522"/>
        <w:gridCol w:w="993"/>
        <w:gridCol w:w="1134"/>
      </w:tblGrid>
      <w:tr w14:paraId="1A5A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CB9F47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bookmarkStart w:id="1" w:name="_Hlk165195056"/>
            <w:r>
              <w:rPr>
                <w:rFonts w:hint="eastAsia" w:ascii="仿宋" w:hAnsi="仿宋" w:eastAsia="仿宋" w:cs="仿宋"/>
                <w:sz w:val="24"/>
                <w:szCs w:val="24"/>
              </w:rPr>
              <w:t>序号</w:t>
            </w:r>
          </w:p>
        </w:tc>
        <w:tc>
          <w:tcPr>
            <w:tcW w:w="1857" w:type="dxa"/>
          </w:tcPr>
          <w:p w14:paraId="74E50DF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4522" w:type="dxa"/>
          </w:tcPr>
          <w:p w14:paraId="1254A8A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规格型号</w:t>
            </w:r>
          </w:p>
        </w:tc>
        <w:tc>
          <w:tcPr>
            <w:tcW w:w="993" w:type="dxa"/>
          </w:tcPr>
          <w:p w14:paraId="54D7AB5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1134" w:type="dxa"/>
          </w:tcPr>
          <w:p w14:paraId="70D444A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数量</w:t>
            </w:r>
          </w:p>
        </w:tc>
      </w:tr>
      <w:tr w14:paraId="6169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39E56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857" w:type="dxa"/>
            <w:vAlign w:val="center"/>
          </w:tcPr>
          <w:p w14:paraId="2E22A61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微机控制变频调速给水设备（热水加压）</w:t>
            </w:r>
          </w:p>
        </w:tc>
        <w:tc>
          <w:tcPr>
            <w:tcW w:w="4522" w:type="dxa"/>
            <w:shd w:val="clear" w:color="auto" w:fill="auto"/>
            <w:vAlign w:val="center"/>
          </w:tcPr>
          <w:p w14:paraId="66C1F56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▲（一）成套供水机组</w:t>
            </w:r>
          </w:p>
          <w:p w14:paraId="39F09B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w:t>
            </w:r>
            <w:r>
              <w:rPr>
                <w:rFonts w:hint="eastAsia" w:ascii="仿宋" w:hAnsi="仿宋" w:eastAsia="仿宋" w:cs="仿宋"/>
                <w:sz w:val="24"/>
                <w:szCs w:val="24"/>
              </w:rPr>
              <w:t xml:space="preserve"> </w:t>
            </w:r>
            <w:r>
              <w:rPr>
                <w:rFonts w:hint="eastAsia" w:ascii="仿宋" w:hAnsi="仿宋" w:eastAsia="仿宋" w:cs="仿宋"/>
                <w:b w:val="0"/>
                <w:bCs w:val="0"/>
                <w:color w:val="000000"/>
                <w:kern w:val="0"/>
                <w:sz w:val="24"/>
                <w:szCs w:val="24"/>
              </w:rPr>
              <w:t>变频供水机组1套，Q=0～12m</w:t>
            </w:r>
            <w:r>
              <w:rPr>
                <w:rFonts w:hint="eastAsia" w:ascii="仿宋" w:hAnsi="仿宋" w:eastAsia="仿宋" w:cs="仿宋"/>
                <w:b w:val="0"/>
                <w:bCs w:val="0"/>
                <w:color w:val="000000"/>
                <w:kern w:val="0"/>
                <w:sz w:val="24"/>
                <w:szCs w:val="24"/>
                <w:vertAlign w:val="superscript"/>
              </w:rPr>
              <w:t>3</w:t>
            </w:r>
            <w:r>
              <w:rPr>
                <w:rFonts w:hint="eastAsia" w:ascii="仿宋" w:hAnsi="仿宋" w:eastAsia="仿宋" w:cs="仿宋"/>
                <w:b w:val="0"/>
                <w:bCs w:val="0"/>
                <w:color w:val="000000"/>
                <w:kern w:val="0"/>
                <w:sz w:val="24"/>
                <w:szCs w:val="24"/>
              </w:rPr>
              <w:t>/h，出站压力0.37MPa；</w:t>
            </w:r>
          </w:p>
          <w:p w14:paraId="616829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 配套主泵2台（1用1备），单泵Q=12m</w:t>
            </w:r>
            <w:r>
              <w:rPr>
                <w:rFonts w:hint="eastAsia" w:ascii="仿宋" w:hAnsi="仿宋" w:eastAsia="仿宋" w:cs="仿宋"/>
                <w:b w:val="0"/>
                <w:bCs w:val="0"/>
                <w:color w:val="000000"/>
                <w:kern w:val="0"/>
                <w:sz w:val="24"/>
                <w:szCs w:val="24"/>
                <w:vertAlign w:val="superscript"/>
              </w:rPr>
              <w:t>3</w:t>
            </w:r>
            <w:r>
              <w:rPr>
                <w:rFonts w:hint="eastAsia" w:ascii="仿宋" w:hAnsi="仿宋" w:eastAsia="仿宋" w:cs="仿宋"/>
                <w:b w:val="0"/>
                <w:bCs w:val="0"/>
                <w:color w:val="000000"/>
                <w:kern w:val="0"/>
                <w:sz w:val="24"/>
                <w:szCs w:val="24"/>
              </w:rPr>
              <w:t>/h、H=37m、P=4.0kw；水泵品牌参考：格兰富、威乐、赛莱默等同等档次品牌；</w:t>
            </w:r>
          </w:p>
          <w:p w14:paraId="16D19DB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 供水压力实时传感器1套，品牌参考丹佛斯、霍尼韦尔、威卡等同等档次品牌；</w:t>
            </w:r>
          </w:p>
          <w:p w14:paraId="6034CE0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4. 主泵变频控制，变频器参考品牌ABB、西门子、三菱等同等档次品牌；</w:t>
            </w:r>
          </w:p>
          <w:p w14:paraId="64D1865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 机组配套：进、出水管道，连接水泵的阀门管路及保温辅材（国产合格产品）。</w:t>
            </w:r>
          </w:p>
          <w:p w14:paraId="551AA7B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▲（二）电气部分</w:t>
            </w:r>
          </w:p>
          <w:p w14:paraId="7AA2077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 嵌入式工控微机（液晶触摸式显示屏）</w:t>
            </w:r>
          </w:p>
          <w:p w14:paraId="3504C86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控制柜面设嵌入式工控微机大屏监控系统；</w:t>
            </w:r>
          </w:p>
          <w:p w14:paraId="1388FA8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动态显示水泵运行工况，自动记录和查询参数、报警记录等数据；</w:t>
            </w:r>
          </w:p>
          <w:p w14:paraId="3EB25B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2.中控PLC（参考品牌：西门子、欧姆龙、三菱）系统，包含：</w:t>
            </w:r>
          </w:p>
          <w:p w14:paraId="5B5B25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逻辑控制单元；</w:t>
            </w:r>
          </w:p>
          <w:p w14:paraId="52B42F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模拟量采集处理单元；</w:t>
            </w:r>
          </w:p>
          <w:p w14:paraId="658F4A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数字量采集处理单元；</w:t>
            </w:r>
          </w:p>
          <w:p w14:paraId="4537184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数字信号输出单元；</w:t>
            </w:r>
          </w:p>
          <w:p w14:paraId="6DAB7D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智能数据存储单元；</w:t>
            </w:r>
          </w:p>
          <w:p w14:paraId="67085C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6)</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光电隔离单元。</w:t>
            </w:r>
          </w:p>
          <w:p w14:paraId="46DF01D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 主要执行元器件（参考品牌施耐德、ABB、欧姆龙）</w:t>
            </w:r>
          </w:p>
          <w:p w14:paraId="132719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交流接触器:主回路的通断执行；</w:t>
            </w:r>
          </w:p>
          <w:p w14:paraId="5E08264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断路器:主电路的保护；</w:t>
            </w:r>
          </w:p>
          <w:p w14:paraId="79B1089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断路器;短路、断路、缺相保护；</w:t>
            </w:r>
          </w:p>
          <w:p w14:paraId="17A2AB4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中间继电器:控制信号放大,保护隔离；</w:t>
            </w:r>
          </w:p>
          <w:p w14:paraId="1383D2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6)</w:t>
            </w:r>
            <w:r>
              <w:rPr>
                <w:rFonts w:hint="eastAsia" w:ascii="仿宋" w:hAnsi="仿宋" w:eastAsia="仿宋" w:cs="仿宋"/>
                <w:b w:val="0"/>
                <w:bCs w:val="0"/>
                <w:color w:val="000000"/>
                <w:kern w:val="0"/>
                <w:sz w:val="24"/>
                <w:szCs w:val="24"/>
              </w:rPr>
              <w:tab/>
            </w:r>
            <w:r>
              <w:rPr>
                <w:rFonts w:hint="eastAsia" w:ascii="仿宋" w:hAnsi="仿宋" w:eastAsia="仿宋" w:cs="仿宋"/>
                <w:b w:val="0"/>
                <w:bCs w:val="0"/>
                <w:color w:val="000000"/>
                <w:kern w:val="0"/>
                <w:sz w:val="24"/>
                <w:szCs w:val="24"/>
              </w:rPr>
              <w:t>其它辅助电气元件:热继电器、小型继电器等。</w:t>
            </w:r>
          </w:p>
        </w:tc>
        <w:tc>
          <w:tcPr>
            <w:tcW w:w="993" w:type="dxa"/>
            <w:vAlign w:val="center"/>
          </w:tcPr>
          <w:p w14:paraId="4337DB0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1134" w:type="dxa"/>
            <w:vAlign w:val="center"/>
          </w:tcPr>
          <w:p w14:paraId="50DA4A8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50D6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2CD775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857" w:type="dxa"/>
            <w:vAlign w:val="center"/>
          </w:tcPr>
          <w:p w14:paraId="0F68E28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储热水箱</w:t>
            </w:r>
          </w:p>
        </w:tc>
        <w:tc>
          <w:tcPr>
            <w:tcW w:w="4522" w:type="dxa"/>
          </w:tcPr>
          <w:p w14:paraId="0D1E9686">
            <w:pPr>
              <w:pStyle w:val="8"/>
              <w:keepNext w:val="0"/>
              <w:keepLines w:val="0"/>
              <w:pageBreakBefore w:val="0"/>
              <w:kinsoku/>
              <w:wordWrap/>
              <w:overflowPunct/>
              <w:topLinePunct w:val="0"/>
              <w:autoSpaceDE/>
              <w:autoSpaceDN/>
              <w:bidi w:val="0"/>
              <w:adjustRightInd/>
              <w:snapToGrid/>
              <w:spacing w:line="400" w:lineRule="exact"/>
              <w:ind w:left="0" w:leftChars="0"/>
              <w:jc w:val="both"/>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sz w:val="24"/>
                <w:szCs w:val="24"/>
                <w14:ligatures w14:val="standardContextual"/>
              </w:rPr>
              <w:t>总容积约9m³，直径2m，高3m，圆柱形保温水箱，内、外层材质均为304不锈钢；含水箱水位、水温的实施监测功能。</w:t>
            </w:r>
          </w:p>
        </w:tc>
        <w:tc>
          <w:tcPr>
            <w:tcW w:w="993" w:type="dxa"/>
            <w:vAlign w:val="center"/>
          </w:tcPr>
          <w:p w14:paraId="69813F0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个</w:t>
            </w:r>
          </w:p>
        </w:tc>
        <w:tc>
          <w:tcPr>
            <w:tcW w:w="1134" w:type="dxa"/>
            <w:vAlign w:val="center"/>
          </w:tcPr>
          <w:p w14:paraId="1E5C2A7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w:t>
            </w:r>
          </w:p>
        </w:tc>
      </w:tr>
      <w:bookmarkEnd w:id="1"/>
    </w:tbl>
    <w:p w14:paraId="11D530B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注：以上内容包含运输、拆除、搬运、安装人工和所有税费等所有费用。</w:t>
      </w:r>
    </w:p>
    <w:p w14:paraId="3ABB4582">
      <w:pPr>
        <w:pStyle w:val="18"/>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设备、资质要求</w:t>
      </w:r>
    </w:p>
    <w:p w14:paraId="3D666252">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sz w:val="24"/>
          <w:szCs w:val="24"/>
        </w:rPr>
      </w:pPr>
      <w:bookmarkStart w:id="2" w:name="_Hlk164156457"/>
      <w:r>
        <w:rPr>
          <w:rFonts w:hint="eastAsia" w:ascii="仿宋" w:hAnsi="仿宋" w:eastAsia="仿宋" w:cs="仿宋"/>
          <w:sz w:val="24"/>
          <w:szCs w:val="24"/>
        </w:rPr>
        <w:t>标注“</w:t>
      </w:r>
      <w:bookmarkStart w:id="3" w:name="_Hlk164153164"/>
      <w:r>
        <w:rPr>
          <w:rFonts w:hint="eastAsia" w:ascii="仿宋" w:hAnsi="仿宋" w:eastAsia="仿宋" w:cs="仿宋"/>
          <w:sz w:val="24"/>
          <w:szCs w:val="24"/>
        </w:rPr>
        <w:t>▲</w:t>
      </w:r>
      <w:bookmarkEnd w:id="3"/>
      <w:r>
        <w:rPr>
          <w:rFonts w:hint="eastAsia" w:ascii="仿宋" w:hAnsi="仿宋" w:eastAsia="仿宋" w:cs="仿宋"/>
          <w:sz w:val="24"/>
          <w:szCs w:val="24"/>
        </w:rPr>
        <w:t>”的条款或要求系指实质性条款或实质性要求，必须满足，如存在负偏离将导致投标被否决。</w:t>
      </w:r>
      <w:bookmarkEnd w:id="2"/>
    </w:p>
    <w:p w14:paraId="1BD6B251">
      <w:pPr>
        <w:pStyle w:val="18"/>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▲设备配置及功能要求：</w:t>
      </w:r>
    </w:p>
    <w:p w14:paraId="16838EB1">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1.1集成配套：供水编写程序软件。</w:t>
      </w:r>
    </w:p>
    <w:p w14:paraId="5005D7CB">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1.2缺水停机保护：水箱内缺水系统报警并停机，恢复供水后报警自动解除，系统投入运行。</w:t>
      </w:r>
    </w:p>
    <w:p w14:paraId="0B346921">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1.3管网超压保护：随时监测供水管网的压力，并根据供水管网预先设定超压保护压力条件控制泵组启停，确保供水管网不产生超压爆管。</w:t>
      </w:r>
    </w:p>
    <w:p w14:paraId="74B1DD6B">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1.4主泵休眠保压：在用户用水低峰期或夜间小流量用水时。系统处于停机保压状态，避免水泵频繁启动，进一步降低运行成本。</w:t>
      </w:r>
    </w:p>
    <w:p w14:paraId="6688482E">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1.5控制方式：具有自动和手动两种控制方式。</w:t>
      </w:r>
    </w:p>
    <w:p w14:paraId="154605B9">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1.6故障报警功能：具有过压、欠压、缺相 短路、过流等故障报警及瞬间停电后自动复位功能保护功能。设备在运行过程中出现超压和过载时自行停止并报警，超压消除后自动恢复。</w:t>
      </w:r>
    </w:p>
    <w:p w14:paraId="3A564B18">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1.7切换功能：对每台水泵的运行时间平均切换，延长设备的使用寿命，要求各泵应依次循环变频启动。</w:t>
      </w:r>
    </w:p>
    <w:p w14:paraId="1B8BBD19">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1.8供水压力设定：全数码显示轻触式压力设定操作面板，显示系统运行各种参数，且随时查询、修改供水压力及其它保护功能数据。</w:t>
      </w:r>
    </w:p>
    <w:p w14:paraId="4427668E">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1.9 储热水箱的水温实时监测功能。</w:t>
      </w:r>
    </w:p>
    <w:p w14:paraId="5AE238B4">
      <w:pPr>
        <w:pStyle w:val="18"/>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资质要求：</w:t>
      </w:r>
      <w:bookmarkStart w:id="4" w:name="_Hlk164171963"/>
    </w:p>
    <w:p w14:paraId="33A63C50">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2.1投标人</w:t>
      </w:r>
      <w:bookmarkEnd w:id="4"/>
      <w:r>
        <w:rPr>
          <w:rFonts w:hint="eastAsia" w:ascii="仿宋" w:hAnsi="仿宋" w:eastAsia="仿宋" w:cs="仿宋"/>
          <w:b w:val="0"/>
          <w:bCs w:val="0"/>
          <w:sz w:val="24"/>
          <w:szCs w:val="24"/>
        </w:rPr>
        <w:t>或货物制造商提供CQC证书。</w:t>
      </w:r>
    </w:p>
    <w:p w14:paraId="0B64AA9F">
      <w:pPr>
        <w:pStyle w:val="18"/>
        <w:keepNext w:val="0"/>
        <w:keepLines w:val="0"/>
        <w:pageBreakBefore w:val="0"/>
        <w:numPr>
          <w:ilvl w:val="0"/>
          <w:numId w:val="0"/>
        </w:numPr>
        <w:kinsoku/>
        <w:wordWrap/>
        <w:overflowPunct/>
        <w:topLinePunct w:val="0"/>
        <w:autoSpaceDE/>
        <w:autoSpaceDN/>
        <w:bidi w:val="0"/>
        <w:adjustRightInd/>
        <w:snapToGrid/>
        <w:spacing w:line="400" w:lineRule="exact"/>
        <w:ind w:left="4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2.2投标人提供</w:t>
      </w:r>
      <w:r>
        <w:rPr>
          <w:rFonts w:hint="eastAsia" w:cs="仿宋"/>
          <w:b w:val="0"/>
          <w:bCs w:val="0"/>
          <w:sz w:val="24"/>
          <w:szCs w:val="24"/>
          <w:lang w:eastAsia="zh-CN"/>
        </w:rPr>
        <w:t>最近</w:t>
      </w:r>
      <w:r>
        <w:rPr>
          <w:rFonts w:hint="eastAsia" w:cs="仿宋"/>
          <w:b w:val="0"/>
          <w:bCs w:val="0"/>
          <w:sz w:val="24"/>
          <w:szCs w:val="24"/>
          <w:lang w:val="en-US" w:eastAsia="zh-CN"/>
        </w:rPr>
        <w:t>3</w:t>
      </w:r>
      <w:r>
        <w:rPr>
          <w:rFonts w:hint="eastAsia" w:ascii="仿宋" w:hAnsi="仿宋" w:eastAsia="仿宋" w:cs="仿宋"/>
          <w:b w:val="0"/>
          <w:bCs w:val="0"/>
          <w:sz w:val="24"/>
          <w:szCs w:val="24"/>
        </w:rPr>
        <w:t>年</w:t>
      </w:r>
      <w:r>
        <w:rPr>
          <w:rFonts w:hint="eastAsia" w:cs="仿宋"/>
          <w:b w:val="0"/>
          <w:bCs w:val="0"/>
          <w:sz w:val="24"/>
          <w:szCs w:val="24"/>
          <w:lang w:eastAsia="zh-CN"/>
        </w:rPr>
        <w:t>同</w:t>
      </w:r>
      <w:r>
        <w:rPr>
          <w:rFonts w:hint="eastAsia" w:ascii="仿宋" w:hAnsi="仿宋" w:eastAsia="仿宋" w:cs="仿宋"/>
          <w:b w:val="0"/>
          <w:bCs w:val="0"/>
          <w:sz w:val="24"/>
          <w:szCs w:val="24"/>
        </w:rPr>
        <w:t>类</w:t>
      </w:r>
      <w:r>
        <w:rPr>
          <w:rFonts w:hint="eastAsia" w:cs="仿宋"/>
          <w:b w:val="0"/>
          <w:bCs w:val="0"/>
          <w:sz w:val="24"/>
          <w:szCs w:val="24"/>
          <w:lang w:eastAsia="zh-CN"/>
        </w:rPr>
        <w:t>型</w:t>
      </w:r>
      <w:r>
        <w:rPr>
          <w:rFonts w:hint="eastAsia" w:ascii="仿宋" w:hAnsi="仿宋" w:eastAsia="仿宋" w:cs="仿宋"/>
          <w:b w:val="0"/>
          <w:bCs w:val="0"/>
          <w:sz w:val="24"/>
          <w:szCs w:val="24"/>
        </w:rPr>
        <w:t>的业绩证明，合同证明文件【可提供扫描件或复印件，提供合同封面、首页（非目录）及甲乙双方盖章页即可；此项材料必须为投标人自己持有的合同，否则该材料无效】。</w:t>
      </w:r>
    </w:p>
    <w:p w14:paraId="2FF25C45">
      <w:pPr>
        <w:pStyle w:val="18"/>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六、招标要求</w:t>
      </w:r>
    </w:p>
    <w:p w14:paraId="7FCA99FB">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1.应标方负责项目所有设备的采购及安装。</w:t>
      </w:r>
    </w:p>
    <w:p w14:paraId="1A82270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2.要求所有设备材料为全新正品，质量保证期至少2年。 </w:t>
      </w:r>
    </w:p>
    <w:p w14:paraId="0E1EE55F">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3.主要设备到场后经院方验收合格后才能进行安装。</w:t>
      </w:r>
    </w:p>
    <w:p w14:paraId="52523418">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4.应标单位负责项目清单内所有设备的运输以及搬运至院方指定安装位置。</w:t>
      </w:r>
    </w:p>
    <w:p w14:paraId="36A55A9B">
      <w:pPr>
        <w:pStyle w:val="5"/>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5.安装过程中确保安全施工，不能影响医院业务正常运行。</w:t>
      </w:r>
    </w:p>
    <w:p w14:paraId="0091B6A4">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sz w:val="24"/>
          <w:szCs w:val="24"/>
        </w:rPr>
        <w:t>6.主要设备材料提供检验报告跟合格证</w:t>
      </w:r>
      <w:r>
        <w:rPr>
          <w:rFonts w:hint="eastAsia" w:ascii="仿宋" w:hAnsi="仿宋" w:eastAsia="仿宋" w:cs="仿宋"/>
          <w:b w:val="0"/>
          <w:bCs w:val="0"/>
          <w:color w:val="000000"/>
          <w:kern w:val="0"/>
          <w:sz w:val="24"/>
          <w:szCs w:val="24"/>
          <w:lang w:bidi="ar"/>
        </w:rPr>
        <w:t>。</w:t>
      </w:r>
    </w:p>
    <w:p w14:paraId="71186C3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七、合同工期及报价方式</w:t>
      </w:r>
    </w:p>
    <w:p w14:paraId="50FD8F58">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bCs/>
          <w:sz w:val="24"/>
          <w:szCs w:val="24"/>
        </w:rPr>
        <w:t>签订合同后，</w:t>
      </w:r>
      <w:r>
        <w:rPr>
          <w:rFonts w:hint="eastAsia" w:cs="仿宋"/>
          <w:b/>
          <w:bCs/>
          <w:sz w:val="24"/>
          <w:szCs w:val="24"/>
          <w:lang w:val="en-US" w:eastAsia="zh-CN"/>
        </w:rPr>
        <w:t>10</w:t>
      </w:r>
      <w:r>
        <w:rPr>
          <w:rFonts w:hint="eastAsia" w:ascii="仿宋" w:hAnsi="仿宋" w:eastAsia="仿宋" w:cs="仿宋"/>
          <w:b/>
          <w:bCs/>
          <w:sz w:val="24"/>
          <w:szCs w:val="24"/>
        </w:rPr>
        <w:t>天内完成货物采购及安装</w:t>
      </w:r>
      <w:r>
        <w:rPr>
          <w:rFonts w:hint="eastAsia" w:ascii="仿宋" w:hAnsi="仿宋" w:eastAsia="仿宋" w:cs="仿宋"/>
          <w:b w:val="0"/>
          <w:bCs w:val="0"/>
          <w:sz w:val="24"/>
          <w:szCs w:val="24"/>
        </w:rPr>
        <w:t>；</w:t>
      </w:r>
    </w:p>
    <w:p w14:paraId="2A70FBE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2.报价为总价包干报价形式。 </w:t>
      </w:r>
    </w:p>
    <w:p w14:paraId="4B7CE46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3.项目双方签订合同，设备安装调试完毕并验收合格（以出具验收报告为准）交付甲方使用，乙方开具全额发票，甲方收到发票后按甲方财务流程向乙方支付合同总价百分之百（100%）的款项。</w:t>
      </w:r>
    </w:p>
    <w:p w14:paraId="2D01ED8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1C2A86E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cs="仿宋"/>
          <w:sz w:val="24"/>
          <w:szCs w:val="24"/>
          <w:lang w:val="en-US" w:eastAsia="zh-CN"/>
        </w:rPr>
        <w:t xml:space="preserve">                                                    </w:t>
      </w:r>
      <w:bookmarkStart w:id="5" w:name="_GoBack"/>
      <w:bookmarkEnd w:id="5"/>
    </w:p>
    <w:p w14:paraId="2C7AFED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rPr>
      </w:pPr>
    </w:p>
    <w:sectPr>
      <w:pgSz w:w="11906" w:h="16838"/>
      <w:pgMar w:top="1417" w:right="1417" w:bottom="1417"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1">
    <w:nsid w:val="EB4C6A91"/>
    <w:multiLevelType w:val="singleLevel"/>
    <w:tmpl w:val="EB4C6A91"/>
    <w:lvl w:ilvl="0" w:tentative="0">
      <w:start w:val="5"/>
      <w:numFmt w:val="chineseCounting"/>
      <w:pStyle w:val="18"/>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0201CC"/>
    <w:rsid w:val="00060F11"/>
    <w:rsid w:val="0007079A"/>
    <w:rsid w:val="00076A4F"/>
    <w:rsid w:val="000924E3"/>
    <w:rsid w:val="0013338F"/>
    <w:rsid w:val="00137B82"/>
    <w:rsid w:val="0016308F"/>
    <w:rsid w:val="001A1AF2"/>
    <w:rsid w:val="001F116A"/>
    <w:rsid w:val="00251A37"/>
    <w:rsid w:val="00257C93"/>
    <w:rsid w:val="00283FF8"/>
    <w:rsid w:val="00294195"/>
    <w:rsid w:val="002D507F"/>
    <w:rsid w:val="002F2F6D"/>
    <w:rsid w:val="00324BB5"/>
    <w:rsid w:val="00330238"/>
    <w:rsid w:val="00330A35"/>
    <w:rsid w:val="00337345"/>
    <w:rsid w:val="00381008"/>
    <w:rsid w:val="00394E23"/>
    <w:rsid w:val="003A200C"/>
    <w:rsid w:val="003C7BDB"/>
    <w:rsid w:val="003F7019"/>
    <w:rsid w:val="004336A0"/>
    <w:rsid w:val="00447F69"/>
    <w:rsid w:val="004716FD"/>
    <w:rsid w:val="004E3DD1"/>
    <w:rsid w:val="004E5DBA"/>
    <w:rsid w:val="004E6261"/>
    <w:rsid w:val="00531923"/>
    <w:rsid w:val="0055169C"/>
    <w:rsid w:val="005630D8"/>
    <w:rsid w:val="0056519F"/>
    <w:rsid w:val="00595C52"/>
    <w:rsid w:val="0059719A"/>
    <w:rsid w:val="005A16E9"/>
    <w:rsid w:val="005B5408"/>
    <w:rsid w:val="00612DB7"/>
    <w:rsid w:val="00626A49"/>
    <w:rsid w:val="006A698B"/>
    <w:rsid w:val="006B2077"/>
    <w:rsid w:val="006D4FB1"/>
    <w:rsid w:val="00720807"/>
    <w:rsid w:val="007228A8"/>
    <w:rsid w:val="00762378"/>
    <w:rsid w:val="007F715E"/>
    <w:rsid w:val="008200A7"/>
    <w:rsid w:val="00880E5B"/>
    <w:rsid w:val="009300F8"/>
    <w:rsid w:val="00931B88"/>
    <w:rsid w:val="0099580B"/>
    <w:rsid w:val="009A0F35"/>
    <w:rsid w:val="009B3480"/>
    <w:rsid w:val="009D1F10"/>
    <w:rsid w:val="009D76AC"/>
    <w:rsid w:val="00A529A4"/>
    <w:rsid w:val="00A57B07"/>
    <w:rsid w:val="00A73094"/>
    <w:rsid w:val="00AC369A"/>
    <w:rsid w:val="00AC4B16"/>
    <w:rsid w:val="00AD1ADE"/>
    <w:rsid w:val="00AD5CB7"/>
    <w:rsid w:val="00B4760B"/>
    <w:rsid w:val="00B72634"/>
    <w:rsid w:val="00B72E92"/>
    <w:rsid w:val="00B732C4"/>
    <w:rsid w:val="00B75386"/>
    <w:rsid w:val="00B756FD"/>
    <w:rsid w:val="00BE5D9D"/>
    <w:rsid w:val="00C027CB"/>
    <w:rsid w:val="00C1223E"/>
    <w:rsid w:val="00C228BA"/>
    <w:rsid w:val="00C470E5"/>
    <w:rsid w:val="00C949FC"/>
    <w:rsid w:val="00D7287E"/>
    <w:rsid w:val="00D9358E"/>
    <w:rsid w:val="00DD34CC"/>
    <w:rsid w:val="00DE29CB"/>
    <w:rsid w:val="00EA5953"/>
    <w:rsid w:val="00EB2851"/>
    <w:rsid w:val="00EF31F6"/>
    <w:rsid w:val="00F00D71"/>
    <w:rsid w:val="00F86810"/>
    <w:rsid w:val="00F8764E"/>
    <w:rsid w:val="00F90957"/>
    <w:rsid w:val="00FC655F"/>
    <w:rsid w:val="010951A7"/>
    <w:rsid w:val="029006F1"/>
    <w:rsid w:val="030A15F1"/>
    <w:rsid w:val="03435C52"/>
    <w:rsid w:val="041744FB"/>
    <w:rsid w:val="042621F8"/>
    <w:rsid w:val="047E1FB9"/>
    <w:rsid w:val="052C41E0"/>
    <w:rsid w:val="05B0028B"/>
    <w:rsid w:val="05C74289"/>
    <w:rsid w:val="06D663A6"/>
    <w:rsid w:val="07664AA9"/>
    <w:rsid w:val="0AD409A0"/>
    <w:rsid w:val="0C29450A"/>
    <w:rsid w:val="0CF90920"/>
    <w:rsid w:val="0D052F8B"/>
    <w:rsid w:val="0D22427D"/>
    <w:rsid w:val="0DEC388F"/>
    <w:rsid w:val="0DFB3956"/>
    <w:rsid w:val="0E1F0604"/>
    <w:rsid w:val="11093079"/>
    <w:rsid w:val="11424D1C"/>
    <w:rsid w:val="11634099"/>
    <w:rsid w:val="1202325C"/>
    <w:rsid w:val="128571E5"/>
    <w:rsid w:val="139F4F81"/>
    <w:rsid w:val="13E7274D"/>
    <w:rsid w:val="149F3026"/>
    <w:rsid w:val="14F70FF5"/>
    <w:rsid w:val="158A71B2"/>
    <w:rsid w:val="15EC275A"/>
    <w:rsid w:val="1623579A"/>
    <w:rsid w:val="171C1FFC"/>
    <w:rsid w:val="17AA5816"/>
    <w:rsid w:val="17CB6A54"/>
    <w:rsid w:val="17F07302"/>
    <w:rsid w:val="19AB7B33"/>
    <w:rsid w:val="19B4137B"/>
    <w:rsid w:val="1BBC6E37"/>
    <w:rsid w:val="1C52663A"/>
    <w:rsid w:val="1CF2284B"/>
    <w:rsid w:val="1DC51825"/>
    <w:rsid w:val="1E1D2544"/>
    <w:rsid w:val="1F7B2D1C"/>
    <w:rsid w:val="1FBD62B1"/>
    <w:rsid w:val="20301DE2"/>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DF275CC"/>
    <w:rsid w:val="2E852EAB"/>
    <w:rsid w:val="2FC63D74"/>
    <w:rsid w:val="30D0413E"/>
    <w:rsid w:val="31040C94"/>
    <w:rsid w:val="312B0FAC"/>
    <w:rsid w:val="31F22A68"/>
    <w:rsid w:val="32EE083A"/>
    <w:rsid w:val="34272BB6"/>
    <w:rsid w:val="34D91454"/>
    <w:rsid w:val="359F3BDA"/>
    <w:rsid w:val="35AC53AF"/>
    <w:rsid w:val="382A29C0"/>
    <w:rsid w:val="39B90520"/>
    <w:rsid w:val="3A1D70AA"/>
    <w:rsid w:val="3A875A71"/>
    <w:rsid w:val="3B866CAE"/>
    <w:rsid w:val="3D2C725B"/>
    <w:rsid w:val="3DA6700D"/>
    <w:rsid w:val="3E2C4BB7"/>
    <w:rsid w:val="3F2B5630"/>
    <w:rsid w:val="3F640D97"/>
    <w:rsid w:val="3F664045"/>
    <w:rsid w:val="3F915F6E"/>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BD25472"/>
    <w:rsid w:val="4D1B00DF"/>
    <w:rsid w:val="4FCD667C"/>
    <w:rsid w:val="4FF57096"/>
    <w:rsid w:val="50E85F0B"/>
    <w:rsid w:val="52F3051F"/>
    <w:rsid w:val="53C91D89"/>
    <w:rsid w:val="546C53B3"/>
    <w:rsid w:val="55617B80"/>
    <w:rsid w:val="561D501A"/>
    <w:rsid w:val="56515FE9"/>
    <w:rsid w:val="568D4870"/>
    <w:rsid w:val="57403930"/>
    <w:rsid w:val="5A447D2A"/>
    <w:rsid w:val="5A7A7DD3"/>
    <w:rsid w:val="5CB3223D"/>
    <w:rsid w:val="5CEF488A"/>
    <w:rsid w:val="5DF64A8D"/>
    <w:rsid w:val="5E40418F"/>
    <w:rsid w:val="5F1324D4"/>
    <w:rsid w:val="5F442227"/>
    <w:rsid w:val="5FC5111D"/>
    <w:rsid w:val="5FD111D8"/>
    <w:rsid w:val="61825C38"/>
    <w:rsid w:val="623A7395"/>
    <w:rsid w:val="627438C2"/>
    <w:rsid w:val="63814B5D"/>
    <w:rsid w:val="64C96A6A"/>
    <w:rsid w:val="680C7FB1"/>
    <w:rsid w:val="68BE495C"/>
    <w:rsid w:val="6A9B7D71"/>
    <w:rsid w:val="6AE954B5"/>
    <w:rsid w:val="6BA044C1"/>
    <w:rsid w:val="6C775AF2"/>
    <w:rsid w:val="6CE8644B"/>
    <w:rsid w:val="6E5E469C"/>
    <w:rsid w:val="6F0453DE"/>
    <w:rsid w:val="6F250725"/>
    <w:rsid w:val="6F395FEB"/>
    <w:rsid w:val="71212378"/>
    <w:rsid w:val="717766ED"/>
    <w:rsid w:val="72625B8C"/>
    <w:rsid w:val="72F50D26"/>
    <w:rsid w:val="73BB4BC8"/>
    <w:rsid w:val="74607426"/>
    <w:rsid w:val="74C13C0D"/>
    <w:rsid w:val="74D14196"/>
    <w:rsid w:val="76C91732"/>
    <w:rsid w:val="77DD02F3"/>
    <w:rsid w:val="79562EED"/>
    <w:rsid w:val="7A76677D"/>
    <w:rsid w:val="7AC124B5"/>
    <w:rsid w:val="7AF9322A"/>
    <w:rsid w:val="7B161079"/>
    <w:rsid w:val="7B250F85"/>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jc w:val="center"/>
    </w:pPr>
    <w:rPr>
      <w:rFonts w:ascii="仿宋" w:hAnsi="仿宋" w:eastAsia="仿宋" w:cstheme="minorBidi"/>
      <w:b/>
      <w:bCs/>
      <w:kern w:val="2"/>
      <w:sz w:val="24"/>
      <w:szCs w:val="28"/>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val="0"/>
      <w:bCs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autoRedefine/>
    <w:unhideWhenUsed/>
    <w:qFormat/>
    <w:uiPriority w:val="0"/>
    <w:pPr>
      <w:spacing w:after="120"/>
      <w:ind w:left="420" w:leftChars="200"/>
    </w:pPr>
    <w:rPr>
      <w:sz w:val="16"/>
      <w:szCs w:val="16"/>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autoRedefine/>
    <w:qFormat/>
    <w:uiPriority w:val="0"/>
    <w:rPr>
      <w:szCs w:val="24"/>
    </w:rPr>
  </w:style>
  <w:style w:type="character" w:customStyle="1" w:styleId="13">
    <w:name w:val="font21"/>
    <w:basedOn w:val="11"/>
    <w:autoRedefine/>
    <w:qFormat/>
    <w:uiPriority w:val="0"/>
    <w:rPr>
      <w:rFonts w:hint="eastAsia" w:ascii="宋体" w:hAnsi="宋体" w:eastAsia="宋体" w:cs="宋体"/>
      <w:color w:val="000000"/>
      <w:sz w:val="24"/>
      <w:szCs w:val="24"/>
      <w:u w:val="none"/>
    </w:rPr>
  </w:style>
  <w:style w:type="character" w:customStyle="1" w:styleId="14">
    <w:name w:val="font31"/>
    <w:basedOn w:val="11"/>
    <w:autoRedefine/>
    <w:qFormat/>
    <w:uiPriority w:val="0"/>
    <w:rPr>
      <w:rFonts w:hint="default" w:ascii="Times New Roman" w:hAnsi="Times New Roman" w:cs="Times New Roman"/>
      <w:color w:val="000000"/>
      <w:sz w:val="22"/>
      <w:szCs w:val="22"/>
      <w:u w:val="none"/>
    </w:rPr>
  </w:style>
  <w:style w:type="character" w:customStyle="1" w:styleId="15">
    <w:name w:val="font41"/>
    <w:basedOn w:val="11"/>
    <w:autoRedefine/>
    <w:qFormat/>
    <w:uiPriority w:val="0"/>
    <w:rPr>
      <w:rFonts w:hint="eastAsia" w:ascii="宋体" w:hAnsi="宋体" w:eastAsia="宋体" w:cs="宋体"/>
      <w:color w:val="000000"/>
      <w:sz w:val="22"/>
      <w:szCs w:val="22"/>
      <w:u w:val="none"/>
    </w:rPr>
  </w:style>
  <w:style w:type="paragraph" w:customStyle="1" w:styleId="16">
    <w:name w:val="正文2"/>
    <w:basedOn w:val="1"/>
    <w:autoRedefine/>
    <w:qFormat/>
    <w:uiPriority w:val="0"/>
    <w:pPr>
      <w:spacing w:before="156" w:line="360" w:lineRule="auto"/>
      <w:ind w:firstLine="510" w:firstLineChars="200"/>
    </w:pPr>
  </w:style>
  <w:style w:type="character" w:customStyle="1" w:styleId="17">
    <w:name w:val="font11"/>
    <w:basedOn w:val="11"/>
    <w:autoRedefine/>
    <w:qFormat/>
    <w:uiPriority w:val="0"/>
    <w:rPr>
      <w:rFonts w:hint="eastAsia" w:ascii="宋体" w:hAnsi="宋体" w:eastAsia="宋体" w:cs="宋体"/>
      <w:color w:val="000000"/>
      <w:sz w:val="22"/>
      <w:szCs w:val="22"/>
      <w:u w:val="none"/>
    </w:rPr>
  </w:style>
  <w:style w:type="paragraph" w:styleId="18">
    <w:name w:val="List Paragraph"/>
    <w:basedOn w:val="1"/>
    <w:autoRedefine/>
    <w:qFormat/>
    <w:uiPriority w:val="34"/>
    <w:pPr>
      <w:numPr>
        <w:ilvl w:val="0"/>
        <w:numId w:val="1"/>
      </w:num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1713</Words>
  <Characters>1818</Characters>
  <Lines>29</Lines>
  <Paragraphs>8</Paragraphs>
  <TotalTime>5</TotalTime>
  <ScaleCrop>false</ScaleCrop>
  <LinksUpToDate>false</LinksUpToDate>
  <CharactersWithSpaces>1950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2022-09-05T11:25:00Z</cp:lastPrinted>
  <dcterms:modified xsi:type="dcterms:W3CDTF">2025-07-02T07:37:07Z</dcterms:modified>
  <dc:title>关于西院门诊住院综合楼大堂采光井电动百叶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A0319F05D9964453B0463A4CDE4FF441_13</vt:lpwstr>
  </property>
  <property fmtid="{D5CDD505-2E9C-101B-9397-08002B2CF9AE}" pid="4" name="KSOTemplateDocerSaveRecord">
    <vt:lpwstr>eyJoZGlkIjoiNmFkNzM0MjEyYTJlMGViYTU0N2EyNjMzYjM3OTNmZjIiLCJ1c2VySWQiOiIzNTY0MzY5ODAifQ==</vt:lpwstr>
  </property>
</Properties>
</file>