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C031B">
      <w:pPr>
        <w:tabs>
          <w:tab w:val="left" w:pos="7275"/>
        </w:tabs>
        <w:spacing w:line="480" w:lineRule="exact"/>
        <w:jc w:val="center"/>
        <w:rPr>
          <w:rFonts w:hint="eastAsia" w:ascii="黑体" w:hAnsi="黑体" w:eastAsia="黑体" w:cs="黑体"/>
          <w:b/>
          <w:sz w:val="32"/>
          <w:szCs w:val="32"/>
        </w:rPr>
      </w:pPr>
      <w:r>
        <w:rPr>
          <w:rFonts w:hint="eastAsia" w:ascii="黑体" w:hAnsi="黑体" w:eastAsia="黑体" w:cs="黑体"/>
          <w:b/>
          <w:sz w:val="32"/>
          <w:szCs w:val="32"/>
        </w:rPr>
        <w:t>柳州市工人医院</w:t>
      </w:r>
      <w:r>
        <w:rPr>
          <w:rFonts w:hint="eastAsia" w:ascii="黑体" w:hAnsi="黑体" w:eastAsia="黑体" w:cs="黑体"/>
          <w:b/>
          <w:sz w:val="32"/>
          <w:szCs w:val="32"/>
          <w:lang w:val="en-US" w:eastAsia="zh-CN"/>
        </w:rPr>
        <w:t>西院更换监控</w:t>
      </w:r>
      <w:r>
        <w:rPr>
          <w:rFonts w:hint="eastAsia" w:ascii="黑体" w:hAnsi="黑体" w:eastAsia="黑体" w:cs="黑体"/>
          <w:b/>
          <w:sz w:val="32"/>
          <w:szCs w:val="32"/>
        </w:rPr>
        <w:t>设备采购需求</w:t>
      </w:r>
    </w:p>
    <w:p w14:paraId="38F2467D"/>
    <w:p w14:paraId="23001FA4">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4D295269">
      <w:pPr>
        <w:tabs>
          <w:tab w:val="left" w:pos="7275"/>
        </w:tabs>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柳州市工人医院</w:t>
      </w:r>
      <w:r>
        <w:rPr>
          <w:rFonts w:hint="eastAsia" w:ascii="仿宋" w:hAnsi="仿宋" w:eastAsia="仿宋" w:cs="仿宋"/>
          <w:sz w:val="24"/>
          <w:szCs w:val="24"/>
          <w:lang w:val="en-US" w:eastAsia="zh-CN"/>
        </w:rPr>
        <w:t>西院更换监控</w:t>
      </w:r>
      <w:r>
        <w:rPr>
          <w:rFonts w:hint="eastAsia" w:ascii="仿宋" w:hAnsi="仿宋" w:eastAsia="仿宋" w:cs="仿宋"/>
          <w:sz w:val="24"/>
          <w:szCs w:val="24"/>
        </w:rPr>
        <w:t>设备采购。</w:t>
      </w:r>
    </w:p>
    <w:p w14:paraId="6780AE9E">
      <w:pPr>
        <w:tabs>
          <w:tab w:val="left" w:pos="7275"/>
        </w:tabs>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6F8D4353">
      <w:pPr>
        <w:spacing w:line="500" w:lineRule="exact"/>
        <w:ind w:firstLine="561"/>
        <w:rPr>
          <w:rFonts w:hint="eastAsia" w:ascii="仿宋" w:hAnsi="仿宋" w:eastAsia="仿宋" w:cs="仿宋"/>
          <w:color w:val="0000FF"/>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val="en-US" w:eastAsia="zh-CN"/>
        </w:rPr>
        <w:t>西院更换监控</w:t>
      </w:r>
      <w:r>
        <w:rPr>
          <w:rFonts w:hint="eastAsia" w:ascii="仿宋" w:hAnsi="仿宋" w:eastAsia="仿宋" w:cs="仿宋"/>
          <w:sz w:val="24"/>
          <w:szCs w:val="24"/>
        </w:rPr>
        <w:t>设备采购</w:t>
      </w:r>
      <w:r>
        <w:rPr>
          <w:rFonts w:hint="eastAsia" w:ascii="仿宋" w:hAnsi="仿宋" w:eastAsia="仿宋" w:cs="仿宋"/>
          <w:sz w:val="24"/>
          <w:szCs w:val="24"/>
          <w:lang w:val="en-US" w:eastAsia="zh-CN"/>
        </w:rPr>
        <w:t>,包括45块硬盘，3台监控主机</w:t>
      </w:r>
      <w:r>
        <w:rPr>
          <w:rFonts w:hint="eastAsia" w:ascii="仿宋" w:hAnsi="仿宋" w:eastAsia="仿宋" w:cs="仿宋"/>
          <w:sz w:val="24"/>
          <w:szCs w:val="24"/>
          <w:lang w:eastAsia="zh-CN"/>
        </w:rPr>
        <w:t>。</w:t>
      </w:r>
    </w:p>
    <w:p w14:paraId="5B144205">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6DC9050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390BD9D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14D543F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r>
        <w:rPr>
          <w:rFonts w:hint="eastAsia" w:ascii="仿宋" w:hAnsi="仿宋" w:eastAsia="仿宋" w:cs="仿宋"/>
          <w:sz w:val="24"/>
          <w:szCs w:val="24"/>
          <w:lang w:eastAsia="zh-CN"/>
        </w:rPr>
        <w:t>（三证合一）</w:t>
      </w:r>
      <w:r>
        <w:rPr>
          <w:rFonts w:hint="eastAsia" w:ascii="仿宋" w:hAnsi="仿宋" w:eastAsia="仿宋" w:cs="仿宋"/>
          <w:sz w:val="24"/>
          <w:szCs w:val="24"/>
        </w:rPr>
        <w:t>；</w:t>
      </w:r>
    </w:p>
    <w:p w14:paraId="47F1E848">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四、项目内容</w:t>
      </w:r>
    </w:p>
    <w:tbl>
      <w:tblPr>
        <w:tblStyle w:val="9"/>
        <w:tblpPr w:leftFromText="180" w:rightFromText="180" w:vertAnchor="text" w:horzAnchor="page" w:tblpXSpec="center" w:tblpY="104"/>
        <w:tblOverlap w:val="never"/>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50"/>
        <w:gridCol w:w="5133"/>
        <w:gridCol w:w="550"/>
        <w:gridCol w:w="483"/>
        <w:gridCol w:w="867"/>
        <w:gridCol w:w="730"/>
      </w:tblGrid>
      <w:tr w14:paraId="09FA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center"/>
          </w:tcPr>
          <w:p w14:paraId="4B4BB16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物品名称</w:t>
            </w:r>
          </w:p>
        </w:tc>
        <w:tc>
          <w:tcPr>
            <w:tcW w:w="850" w:type="dxa"/>
            <w:noWrap w:val="0"/>
            <w:vAlign w:val="center"/>
          </w:tcPr>
          <w:p w14:paraId="277FC4D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参考品牌/型号</w:t>
            </w:r>
          </w:p>
        </w:tc>
        <w:tc>
          <w:tcPr>
            <w:tcW w:w="5133" w:type="dxa"/>
            <w:noWrap w:val="0"/>
            <w:vAlign w:val="center"/>
          </w:tcPr>
          <w:p w14:paraId="6E68EE4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w:t>
            </w:r>
          </w:p>
        </w:tc>
        <w:tc>
          <w:tcPr>
            <w:tcW w:w="550" w:type="dxa"/>
            <w:noWrap w:val="0"/>
            <w:vAlign w:val="center"/>
          </w:tcPr>
          <w:p w14:paraId="611E2F8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483" w:type="dxa"/>
            <w:noWrap w:val="0"/>
            <w:vAlign w:val="center"/>
          </w:tcPr>
          <w:p w14:paraId="01CD9DB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867" w:type="dxa"/>
            <w:shd w:val="clear" w:color="auto" w:fill="auto"/>
            <w:noWrap w:val="0"/>
            <w:vAlign w:val="center"/>
          </w:tcPr>
          <w:p w14:paraId="6E45073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w:t>
            </w:r>
          </w:p>
          <w:p w14:paraId="289D8A4D">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（元）</w:t>
            </w:r>
          </w:p>
        </w:tc>
        <w:tc>
          <w:tcPr>
            <w:tcW w:w="730" w:type="dxa"/>
            <w:shd w:val="clear" w:color="auto" w:fill="auto"/>
            <w:noWrap w:val="0"/>
            <w:vAlign w:val="center"/>
          </w:tcPr>
          <w:p w14:paraId="0F2E1D50">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合价(元）</w:t>
            </w:r>
          </w:p>
        </w:tc>
      </w:tr>
      <w:tr w14:paraId="7B20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center"/>
          </w:tcPr>
          <w:p w14:paraId="150ECD6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企业级</w:t>
            </w:r>
          </w:p>
          <w:p w14:paraId="43E62582">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硬盘</w:t>
            </w:r>
          </w:p>
        </w:tc>
        <w:tc>
          <w:tcPr>
            <w:tcW w:w="850" w:type="dxa"/>
            <w:shd w:val="clear" w:color="auto" w:fill="auto"/>
            <w:noWrap w:val="0"/>
            <w:vAlign w:val="center"/>
          </w:tcPr>
          <w:p w14:paraId="6B57E63B">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大华/希捷/</w:t>
            </w:r>
          </w:p>
          <w:p w14:paraId="0C5DA56B">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西部</w:t>
            </w:r>
          </w:p>
          <w:p w14:paraId="22897959">
            <w:pPr>
              <w:keepNext w:val="0"/>
              <w:keepLines w:val="0"/>
              <w:widowControl/>
              <w:suppressLineNumbers w:val="0"/>
              <w:jc w:val="both"/>
              <w:textAlignment w:val="center"/>
              <w:rPr>
                <w:rFonts w:hint="default" w:ascii="等线" w:hAnsi="等线" w:eastAsia="等线" w:cs="等线"/>
                <w:i w:val="0"/>
                <w:iCs w:val="0"/>
                <w:color w:val="000000"/>
                <w:kern w:val="2"/>
                <w:sz w:val="22"/>
                <w:szCs w:val="22"/>
                <w:u w:val="none"/>
                <w:lang w:val="en-US" w:eastAsia="zh-CN" w:bidi="ar-SA"/>
              </w:rPr>
            </w:pPr>
            <w:r>
              <w:rPr>
                <w:rFonts w:hint="eastAsia" w:ascii="仿宋" w:hAnsi="仿宋" w:eastAsia="仿宋" w:cs="仿宋"/>
                <w:sz w:val="24"/>
                <w:szCs w:val="24"/>
                <w:lang w:val="en-US" w:eastAsia="zh-CN"/>
              </w:rPr>
              <w:t>数据</w:t>
            </w:r>
          </w:p>
        </w:tc>
        <w:tc>
          <w:tcPr>
            <w:tcW w:w="5133" w:type="dxa"/>
            <w:noWrap w:val="0"/>
            <w:vAlign w:val="center"/>
          </w:tcPr>
          <w:p w14:paraId="10169B09">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银河系列7200-9000转 产品容量：8TB，尺寸规格：3.5英寸 产品接口：SATA，高速缓存：256MB，MTBF:200万小时</w:t>
            </w:r>
            <w:r>
              <w:rPr>
                <w:rFonts w:hint="eastAsia" w:ascii="仿宋" w:hAnsi="仿宋" w:eastAsia="仿宋" w:cs="仿宋"/>
                <w:color w:val="auto"/>
                <w:sz w:val="24"/>
                <w:szCs w:val="24"/>
                <w:highlight w:val="none"/>
                <w:lang w:val="en-US" w:eastAsia="zh-CN"/>
              </w:rPr>
              <w:t>。支持官网查询序列号。</w:t>
            </w:r>
          </w:p>
        </w:tc>
        <w:tc>
          <w:tcPr>
            <w:tcW w:w="550" w:type="dxa"/>
            <w:noWrap w:val="0"/>
            <w:vAlign w:val="center"/>
          </w:tcPr>
          <w:p w14:paraId="44106553">
            <w:pPr>
              <w:jc w:val="center"/>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45</w:t>
            </w:r>
          </w:p>
        </w:tc>
        <w:tc>
          <w:tcPr>
            <w:tcW w:w="483" w:type="dxa"/>
            <w:noWrap w:val="0"/>
            <w:vAlign w:val="center"/>
          </w:tcPr>
          <w:p w14:paraId="15C5F271">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块</w:t>
            </w:r>
          </w:p>
        </w:tc>
        <w:tc>
          <w:tcPr>
            <w:tcW w:w="867" w:type="dxa"/>
            <w:noWrap w:val="0"/>
            <w:vAlign w:val="center"/>
          </w:tcPr>
          <w:p w14:paraId="5D1493AD">
            <w:pPr>
              <w:jc w:val="both"/>
              <w:rPr>
                <w:rFonts w:hint="eastAsia" w:ascii="仿宋" w:hAnsi="仿宋" w:eastAsia="仿宋" w:cs="仿宋"/>
                <w:sz w:val="24"/>
                <w:szCs w:val="24"/>
                <w:lang w:val="en-US" w:eastAsia="zh-CN"/>
              </w:rPr>
            </w:pPr>
          </w:p>
        </w:tc>
        <w:tc>
          <w:tcPr>
            <w:tcW w:w="730" w:type="dxa"/>
            <w:noWrap w:val="0"/>
            <w:vAlign w:val="center"/>
          </w:tcPr>
          <w:p w14:paraId="2FE9ED48">
            <w:pPr>
              <w:jc w:val="both"/>
              <w:rPr>
                <w:rFonts w:hint="eastAsia" w:ascii="仿宋" w:hAnsi="仿宋" w:eastAsia="仿宋" w:cs="仿宋"/>
                <w:sz w:val="24"/>
                <w:szCs w:val="24"/>
                <w:lang w:val="en-US" w:eastAsia="zh-CN"/>
              </w:rPr>
            </w:pPr>
          </w:p>
        </w:tc>
      </w:tr>
      <w:tr w14:paraId="4EE7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14" w:type="dxa"/>
            <w:noWrap w:val="0"/>
            <w:vAlign w:val="center"/>
          </w:tcPr>
          <w:p w14:paraId="72ECCAC1">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监控主机</w:t>
            </w:r>
          </w:p>
        </w:tc>
        <w:tc>
          <w:tcPr>
            <w:tcW w:w="850" w:type="dxa"/>
            <w:noWrap w:val="0"/>
            <w:vAlign w:val="center"/>
          </w:tcPr>
          <w:p w14:paraId="62B4842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大华/海康/柯达</w:t>
            </w:r>
          </w:p>
        </w:tc>
        <w:tc>
          <w:tcPr>
            <w:tcW w:w="5133" w:type="dxa"/>
            <w:noWrap w:val="0"/>
            <w:vAlign w:val="center"/>
          </w:tcPr>
          <w:p w14:paraId="67211A1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主处理器：工业级微控制器；</w:t>
            </w:r>
          </w:p>
          <w:p w14:paraId="4E8F552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操作系统：嵌入式Linux操作系统；</w:t>
            </w:r>
          </w:p>
          <w:p w14:paraId="5F04009E">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后智能分析：支持后智能人脸检测、人脸识别、视频结构化、周界防范、智能动检、车牌比对；</w:t>
            </w:r>
          </w:p>
          <w:p w14:paraId="28B936D2">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前智能分析：支持前智能人脸检测、人脸识别、视频结构化、周界防范、智能动检、立体行为分析、工装检测、人群分布、人数统计、热度图、车牌识别、声音检测、视频质量诊断、车辆密度、物品监控；</w:t>
            </w:r>
          </w:p>
          <w:p w14:paraId="4D37221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周界后智能性能（路数）：同源模式：32路，每路绘制10规则线异源模式：24路，每路绘制10规则线；</w:t>
            </w:r>
          </w:p>
          <w:p w14:paraId="3570EDD6">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周界前智能性能（路数）：全通道（最大处理64个事件/秒）；</w:t>
            </w:r>
          </w:p>
          <w:p w14:paraId="423BFC2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人脸检测后智能性能（1080P）(路数)：同源模式：8路，单路同时最多检测12张人脸异源模式：5路，单路同时最多检测12张人脸；</w:t>
            </w:r>
          </w:p>
          <w:p w14:paraId="5D66FB02">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人脸识别后智能性能（1080P）(路数)：同源模式：1. 前端人脸检测+后端人脸比对支持32路图片流，最多同时处理32张/秒人脸；2. 后端人脸检测+后端人脸比对支持8路视频流，最多同时处理16张/秒人脸   异源模式：1. 前端人脸检测+后端人脸比对支持16路图片流，最多同时处理16张/秒人脸；2. 后端人脸检测+后端人脸比对支持5路视频流，最多同时处理10张/秒人脸；</w:t>
            </w:r>
          </w:p>
          <w:p w14:paraId="627B4F6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人脸识别前智能性能（路数）：全通道（最大处理64个事件/秒）；</w:t>
            </w:r>
          </w:p>
          <w:p w14:paraId="60ED1628">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结构化后智能性能（1080P）（路数）：8路；</w:t>
            </w:r>
          </w:p>
          <w:p w14:paraId="3737C158">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接入路数：128路；分辨率：32MP；24MP；16MP；12MP；8MP；6MP；5MP；4MP；3MP；1080p；720p；960p；D1；CIF；</w:t>
            </w:r>
          </w:p>
          <w:p w14:paraId="66A1D94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解码能力：不开智能：2路32MP@30fps; 2路24MP@30fps; 4路16MP@30fps; 5路12MP@30fps; 8路8MP@30fps; 11路6MP@30fps; 12路5MP@30fps; 16路4MP@30fps; 开智能：1路32MP@30fps; 1路24MP@30fps; 2路16MP@30fps; 2路12MP@30fps; 3路8MP@30fps; 5路6MP@30fps; 6路5MP@30fps; 7路4MP@30fps；</w:t>
            </w:r>
          </w:p>
          <w:p w14:paraId="7D48BA5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RAID：RAID0/1/5/6/10；</w:t>
            </w:r>
          </w:p>
          <w:p w14:paraId="0720676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报警输入：32路；报警输出：16路；硬盘接口：24个SATA，单盘最大20T；</w:t>
            </w:r>
          </w:p>
          <w:p w14:paraId="008BE54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RS-485接口：2个（1个半双工串行AB接口，1个全双工串行接口）；</w:t>
            </w:r>
          </w:p>
          <w:p w14:paraId="455FFB79">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网络接口：4个（10M/100M/1000M/2500M以太网口，RJ-45） </w:t>
            </w:r>
          </w:p>
        </w:tc>
        <w:tc>
          <w:tcPr>
            <w:tcW w:w="550" w:type="dxa"/>
            <w:noWrap w:val="0"/>
            <w:vAlign w:val="center"/>
          </w:tcPr>
          <w:p w14:paraId="7A8D043C">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83" w:type="dxa"/>
            <w:noWrap w:val="0"/>
            <w:vAlign w:val="center"/>
          </w:tcPr>
          <w:p w14:paraId="057910E4">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67" w:type="dxa"/>
            <w:noWrap w:val="0"/>
            <w:vAlign w:val="center"/>
          </w:tcPr>
          <w:p w14:paraId="5EEA32AD">
            <w:pPr>
              <w:jc w:val="both"/>
              <w:rPr>
                <w:rFonts w:hint="eastAsia" w:ascii="仿宋" w:hAnsi="仿宋" w:eastAsia="仿宋" w:cs="仿宋"/>
                <w:sz w:val="24"/>
                <w:szCs w:val="24"/>
                <w:lang w:val="en-US" w:eastAsia="zh-CN"/>
              </w:rPr>
            </w:pPr>
          </w:p>
        </w:tc>
        <w:tc>
          <w:tcPr>
            <w:tcW w:w="730" w:type="dxa"/>
            <w:noWrap w:val="0"/>
            <w:vAlign w:val="center"/>
          </w:tcPr>
          <w:p w14:paraId="0DDADEC2">
            <w:pPr>
              <w:jc w:val="both"/>
              <w:rPr>
                <w:rFonts w:hint="eastAsia" w:ascii="仿宋" w:hAnsi="仿宋" w:eastAsia="仿宋" w:cs="仿宋"/>
                <w:sz w:val="24"/>
                <w:szCs w:val="24"/>
                <w:lang w:val="en-US" w:eastAsia="zh-CN"/>
              </w:rPr>
            </w:pPr>
          </w:p>
        </w:tc>
      </w:tr>
      <w:tr w14:paraId="23AD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4" w:type="dxa"/>
            <w:noWrap w:val="0"/>
            <w:vAlign w:val="center"/>
          </w:tcPr>
          <w:p w14:paraId="5FF3BED6">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850" w:type="dxa"/>
            <w:noWrap w:val="0"/>
            <w:vAlign w:val="center"/>
          </w:tcPr>
          <w:p w14:paraId="4AD73CBB">
            <w:pPr>
              <w:jc w:val="both"/>
              <w:rPr>
                <w:rFonts w:hint="eastAsia" w:ascii="仿宋" w:hAnsi="仿宋" w:eastAsia="仿宋" w:cs="仿宋"/>
                <w:sz w:val="24"/>
                <w:szCs w:val="24"/>
                <w:lang w:val="en-US" w:eastAsia="zh-CN"/>
              </w:rPr>
            </w:pPr>
          </w:p>
        </w:tc>
        <w:tc>
          <w:tcPr>
            <w:tcW w:w="5133" w:type="dxa"/>
            <w:noWrap w:val="0"/>
            <w:vAlign w:val="center"/>
          </w:tcPr>
          <w:p w14:paraId="58C6CE6B">
            <w:pPr>
              <w:jc w:val="both"/>
              <w:rPr>
                <w:rFonts w:hint="eastAsia" w:ascii="仿宋" w:hAnsi="仿宋" w:eastAsia="仿宋" w:cs="仿宋"/>
                <w:sz w:val="24"/>
                <w:szCs w:val="24"/>
                <w:lang w:val="en-US" w:eastAsia="zh-CN"/>
              </w:rPr>
            </w:pPr>
          </w:p>
        </w:tc>
        <w:tc>
          <w:tcPr>
            <w:tcW w:w="550" w:type="dxa"/>
            <w:noWrap w:val="0"/>
            <w:vAlign w:val="center"/>
          </w:tcPr>
          <w:p w14:paraId="51D288F4">
            <w:pPr>
              <w:jc w:val="center"/>
              <w:rPr>
                <w:rFonts w:hint="eastAsia" w:ascii="仿宋" w:hAnsi="仿宋" w:eastAsia="仿宋" w:cs="仿宋"/>
                <w:sz w:val="24"/>
                <w:szCs w:val="24"/>
                <w:lang w:val="en-US" w:eastAsia="zh-CN"/>
              </w:rPr>
            </w:pPr>
          </w:p>
        </w:tc>
        <w:tc>
          <w:tcPr>
            <w:tcW w:w="483" w:type="dxa"/>
            <w:noWrap w:val="0"/>
            <w:vAlign w:val="center"/>
          </w:tcPr>
          <w:p w14:paraId="6E71722F">
            <w:pPr>
              <w:jc w:val="both"/>
              <w:rPr>
                <w:rFonts w:hint="eastAsia" w:ascii="仿宋" w:hAnsi="仿宋" w:eastAsia="仿宋" w:cs="仿宋"/>
                <w:sz w:val="24"/>
                <w:szCs w:val="24"/>
                <w:lang w:val="en-US" w:eastAsia="zh-CN"/>
              </w:rPr>
            </w:pPr>
          </w:p>
        </w:tc>
        <w:tc>
          <w:tcPr>
            <w:tcW w:w="867" w:type="dxa"/>
            <w:noWrap w:val="0"/>
            <w:vAlign w:val="center"/>
          </w:tcPr>
          <w:p w14:paraId="4F7DA9AF">
            <w:pPr>
              <w:jc w:val="both"/>
              <w:rPr>
                <w:rFonts w:hint="eastAsia" w:ascii="仿宋" w:hAnsi="仿宋" w:eastAsia="仿宋" w:cs="仿宋"/>
                <w:sz w:val="24"/>
                <w:szCs w:val="24"/>
                <w:lang w:val="en-US" w:eastAsia="zh-CN"/>
              </w:rPr>
            </w:pPr>
          </w:p>
        </w:tc>
        <w:tc>
          <w:tcPr>
            <w:tcW w:w="730" w:type="dxa"/>
            <w:noWrap w:val="0"/>
            <w:vAlign w:val="center"/>
          </w:tcPr>
          <w:p w14:paraId="44BC0DDA">
            <w:pPr>
              <w:jc w:val="both"/>
              <w:rPr>
                <w:rFonts w:hint="eastAsia" w:ascii="仿宋" w:hAnsi="仿宋" w:eastAsia="仿宋" w:cs="仿宋"/>
                <w:sz w:val="24"/>
                <w:szCs w:val="24"/>
                <w:lang w:val="en-US" w:eastAsia="zh-CN"/>
              </w:rPr>
            </w:pPr>
          </w:p>
        </w:tc>
      </w:tr>
    </w:tbl>
    <w:p w14:paraId="518AEC62">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注：以上内容包含运输、拆除、搬运、安装人工和所有税费等所有费用。</w:t>
      </w:r>
    </w:p>
    <w:p w14:paraId="24D38C75">
      <w:pPr>
        <w:spacing w:line="500" w:lineRule="exact"/>
        <w:rPr>
          <w:rFonts w:hint="eastAsia" w:ascii="仿宋" w:hAnsi="仿宋" w:eastAsia="仿宋" w:cs="仿宋"/>
          <w:b/>
          <w:bCs/>
          <w:sz w:val="24"/>
          <w:szCs w:val="24"/>
          <w:lang w:eastAsia="zh-CN"/>
        </w:rPr>
      </w:pPr>
    </w:p>
    <w:p w14:paraId="3ECC8CF2">
      <w:pPr>
        <w:spacing w:line="500" w:lineRule="exact"/>
        <w:rPr>
          <w:rFonts w:hint="eastAsia" w:ascii="仿宋" w:hAnsi="仿宋" w:eastAsia="仿宋" w:cs="仿宋"/>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、招标要求</w:t>
      </w:r>
    </w:p>
    <w:p w14:paraId="032D3DA1">
      <w:pPr>
        <w:numPr>
          <w:ilvl w:val="0"/>
          <w:numId w:val="1"/>
        </w:numPr>
        <w:spacing w:line="500" w:lineRule="exact"/>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应标方负责项目所有设备的采购及安装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设备保证全新正品，</w:t>
      </w:r>
      <w:r>
        <w:rPr>
          <w:rFonts w:hint="eastAsia" w:ascii="仿宋" w:hAnsi="仿宋" w:eastAsia="仿宋" w:cs="仿宋"/>
          <w:sz w:val="24"/>
          <w:szCs w:val="24"/>
          <w:lang w:val="en-US" w:eastAsia="zh-CN"/>
        </w:rPr>
        <w:t>并且提供的设备能和医院相关系统兼容</w:t>
      </w:r>
      <w:r>
        <w:rPr>
          <w:rFonts w:hint="eastAsia" w:ascii="仿宋" w:hAnsi="仿宋" w:eastAsia="仿宋" w:cs="仿宋"/>
          <w:sz w:val="24"/>
          <w:szCs w:val="24"/>
        </w:rPr>
        <w:t>。</w:t>
      </w:r>
    </w:p>
    <w:p w14:paraId="238BA7F9">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要求</w:t>
      </w:r>
      <w:r>
        <w:rPr>
          <w:rFonts w:hint="eastAsia" w:ascii="仿宋" w:hAnsi="仿宋" w:eastAsia="仿宋" w:cs="仿宋"/>
          <w:sz w:val="24"/>
          <w:szCs w:val="24"/>
          <w:lang w:val="en-US" w:eastAsia="zh-CN"/>
        </w:rPr>
        <w:t>硬盘设备</w:t>
      </w:r>
      <w:r>
        <w:rPr>
          <w:rFonts w:hint="eastAsia" w:ascii="仿宋" w:hAnsi="仿宋" w:eastAsia="仿宋" w:cs="仿宋"/>
          <w:sz w:val="24"/>
          <w:szCs w:val="24"/>
        </w:rPr>
        <w:t>质量保证期至少</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监控主机质量保证期至少3年</w:t>
      </w:r>
      <w:r>
        <w:rPr>
          <w:rFonts w:hint="eastAsia" w:ascii="仿宋" w:hAnsi="仿宋" w:eastAsia="仿宋" w:cs="仿宋"/>
          <w:sz w:val="24"/>
          <w:szCs w:val="24"/>
        </w:rPr>
        <w:t xml:space="preserve">。 </w:t>
      </w:r>
    </w:p>
    <w:p w14:paraId="0C232A23">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主要设备到场后经院方验收合格后才能进行安装。</w:t>
      </w:r>
    </w:p>
    <w:p w14:paraId="0092B6A6">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应标单位负责项目清单内所有设备的运输以及搬运至院方指定安装位置。</w:t>
      </w:r>
    </w:p>
    <w:p w14:paraId="02903348">
      <w:pPr>
        <w:pStyle w:val="5"/>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安装过程中确保安全施工，不能影响医院业务正常运行。</w:t>
      </w:r>
    </w:p>
    <w:p w14:paraId="0A05EBFA">
      <w:pPr>
        <w:numPr>
          <w:ilvl w:val="0"/>
          <w:numId w:val="1"/>
        </w:numPr>
        <w:spacing w:line="500" w:lineRule="exact"/>
        <w:rPr>
          <w:rFonts w:hint="eastAsia" w:ascii="仿宋" w:hAnsi="仿宋" w:eastAsia="仿宋" w:cs="仿宋"/>
          <w:color w:val="000000"/>
          <w:kern w:val="0"/>
          <w:sz w:val="24"/>
          <w:szCs w:val="24"/>
          <w:lang w:bidi="ar"/>
        </w:rPr>
      </w:pPr>
      <w:r>
        <w:rPr>
          <w:rFonts w:hint="eastAsia" w:ascii="仿宋" w:hAnsi="仿宋" w:eastAsia="仿宋" w:cs="仿宋"/>
          <w:sz w:val="24"/>
          <w:szCs w:val="24"/>
        </w:rPr>
        <w:t>主要设备材料提供检验报告跟合格证</w:t>
      </w:r>
      <w:r>
        <w:rPr>
          <w:rFonts w:hint="eastAsia" w:ascii="仿宋" w:hAnsi="仿宋" w:eastAsia="仿宋" w:cs="仿宋"/>
          <w:color w:val="000000"/>
          <w:kern w:val="0"/>
          <w:sz w:val="24"/>
          <w:szCs w:val="24"/>
          <w:lang w:bidi="ar"/>
        </w:rPr>
        <w:t>。</w:t>
      </w:r>
    </w:p>
    <w:p w14:paraId="19B6FBD0">
      <w:pPr>
        <w:spacing w:line="500" w:lineRule="exact"/>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lang w:eastAsia="zh-CN"/>
        </w:rPr>
        <w:t>现场踏勘要求：</w:t>
      </w:r>
    </w:p>
    <w:p w14:paraId="75BCA07C">
      <w:pPr>
        <w:spacing w:before="120" w:beforeLines="50" w:after="120" w:afterLines="50" w:line="360" w:lineRule="auto"/>
        <w:ind w:firstLine="480" w:firstLineChars="200"/>
        <w:jc w:val="left"/>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各投标人可按采购单位统一组织安排，到柳州市工人医院西院进行实地勘察（逾期不到不再单独组织踏勘）对现场进行了解。因中标人勘察有误造成无法按采购单位要求实施的将被拒绝验收，引起的一切后果，均由</w:t>
      </w:r>
      <w:bookmarkStart w:id="0" w:name="_GoBack"/>
      <w:bookmarkEnd w:id="0"/>
      <w:r>
        <w:rPr>
          <w:rFonts w:hint="eastAsia" w:ascii="仿宋" w:hAnsi="仿宋" w:eastAsia="仿宋" w:cs="仿宋"/>
          <w:kern w:val="2"/>
          <w:sz w:val="24"/>
          <w:szCs w:val="24"/>
          <w:lang w:val="en-US" w:eastAsia="zh-CN" w:bidi="ar-SA"/>
        </w:rPr>
        <w:t>中标人承担全部赔付责任。踏勘时间另行通知。</w:t>
      </w:r>
    </w:p>
    <w:p w14:paraId="1F74EDD2">
      <w:pPr>
        <w:spacing w:line="50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、合同工期及</w:t>
      </w:r>
      <w:r>
        <w:rPr>
          <w:rFonts w:hint="eastAsia" w:ascii="仿宋" w:hAnsi="仿宋" w:eastAsia="仿宋" w:cs="仿宋"/>
          <w:b/>
          <w:bCs/>
          <w:sz w:val="24"/>
          <w:szCs w:val="24"/>
          <w:lang w:eastAsia="zh-CN"/>
        </w:rPr>
        <w:t>结算</w:t>
      </w:r>
      <w:r>
        <w:rPr>
          <w:rFonts w:hint="eastAsia" w:ascii="仿宋" w:hAnsi="仿宋" w:eastAsia="仿宋" w:cs="仿宋"/>
          <w:b/>
          <w:bCs/>
          <w:sz w:val="24"/>
          <w:szCs w:val="24"/>
        </w:rPr>
        <w:t>方式</w:t>
      </w:r>
    </w:p>
    <w:p w14:paraId="1F7D64A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30</w:t>
      </w:r>
      <w:r>
        <w:rPr>
          <w:rFonts w:hint="eastAsia" w:ascii="仿宋" w:hAnsi="仿宋" w:eastAsia="仿宋" w:cs="仿宋"/>
          <w:sz w:val="24"/>
          <w:szCs w:val="24"/>
        </w:rPr>
        <w:t>天内完成货物采购及安装；</w:t>
      </w:r>
    </w:p>
    <w:p w14:paraId="3927CBF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项目双方签订合同，设备安装调试完毕并验收合格交付甲方使用，乙方开具全额发票，甲方收到发票后按甲方财务流程向乙方支付合同总价百分之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45A6D0CD">
      <w:pPr>
        <w:spacing w:line="500" w:lineRule="exact"/>
        <w:ind w:firstLine="480" w:firstLineChars="200"/>
        <w:rPr>
          <w:rFonts w:hint="eastAsia" w:ascii="仿宋" w:hAnsi="仿宋" w:eastAsia="仿宋" w:cs="仿宋"/>
          <w:sz w:val="24"/>
          <w:szCs w:val="24"/>
        </w:rPr>
      </w:pPr>
    </w:p>
    <w:p w14:paraId="382A9D1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1C2A86EC">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7145CDCF">
      <w:pPr>
        <w:pStyle w:val="5"/>
        <w:spacing w:line="500" w:lineRule="exact"/>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172A27"/>
    <w:rsid w:val="00294195"/>
    <w:rsid w:val="004E3DD1"/>
    <w:rsid w:val="009300F8"/>
    <w:rsid w:val="00B4760B"/>
    <w:rsid w:val="010951A7"/>
    <w:rsid w:val="029006F1"/>
    <w:rsid w:val="030A15F1"/>
    <w:rsid w:val="03435C52"/>
    <w:rsid w:val="041744FB"/>
    <w:rsid w:val="042621F8"/>
    <w:rsid w:val="047E1FB9"/>
    <w:rsid w:val="05B0028B"/>
    <w:rsid w:val="05C74289"/>
    <w:rsid w:val="05DD01AD"/>
    <w:rsid w:val="06863332"/>
    <w:rsid w:val="06D663A6"/>
    <w:rsid w:val="07664AA9"/>
    <w:rsid w:val="09D22773"/>
    <w:rsid w:val="0AD409A0"/>
    <w:rsid w:val="0C29450A"/>
    <w:rsid w:val="0CF90920"/>
    <w:rsid w:val="0D052F8B"/>
    <w:rsid w:val="0DEC388F"/>
    <w:rsid w:val="0DFB3956"/>
    <w:rsid w:val="0E1F0604"/>
    <w:rsid w:val="0E877623"/>
    <w:rsid w:val="0EE2701F"/>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015FD"/>
    <w:rsid w:val="19AB7B33"/>
    <w:rsid w:val="1B000B55"/>
    <w:rsid w:val="1C52663A"/>
    <w:rsid w:val="1DC51825"/>
    <w:rsid w:val="1E1D2544"/>
    <w:rsid w:val="1F7B2D1C"/>
    <w:rsid w:val="1FBD62B1"/>
    <w:rsid w:val="20B16B03"/>
    <w:rsid w:val="219B01F8"/>
    <w:rsid w:val="21A07DC1"/>
    <w:rsid w:val="22E362D2"/>
    <w:rsid w:val="24BB5C18"/>
    <w:rsid w:val="25333665"/>
    <w:rsid w:val="26421190"/>
    <w:rsid w:val="26963B9B"/>
    <w:rsid w:val="26D52249"/>
    <w:rsid w:val="28865645"/>
    <w:rsid w:val="29EB6A59"/>
    <w:rsid w:val="2A962AEA"/>
    <w:rsid w:val="2BC77052"/>
    <w:rsid w:val="2BD52A2A"/>
    <w:rsid w:val="2C022C0C"/>
    <w:rsid w:val="2CB404AC"/>
    <w:rsid w:val="2CDF3794"/>
    <w:rsid w:val="2DAF3D97"/>
    <w:rsid w:val="2E852EAB"/>
    <w:rsid w:val="2FB103FF"/>
    <w:rsid w:val="2FC63D74"/>
    <w:rsid w:val="30D0413E"/>
    <w:rsid w:val="31040C94"/>
    <w:rsid w:val="312B0FAC"/>
    <w:rsid w:val="31F22A68"/>
    <w:rsid w:val="32EE083A"/>
    <w:rsid w:val="34272BB6"/>
    <w:rsid w:val="34D91454"/>
    <w:rsid w:val="35AC53AF"/>
    <w:rsid w:val="382A29C0"/>
    <w:rsid w:val="38A36CAA"/>
    <w:rsid w:val="38BE00A8"/>
    <w:rsid w:val="39B90520"/>
    <w:rsid w:val="3A1D70AA"/>
    <w:rsid w:val="3A875A71"/>
    <w:rsid w:val="3B866CAE"/>
    <w:rsid w:val="3DD276CA"/>
    <w:rsid w:val="3E2C4BB7"/>
    <w:rsid w:val="3EDC547C"/>
    <w:rsid w:val="3F2B5630"/>
    <w:rsid w:val="3F640D97"/>
    <w:rsid w:val="3F664045"/>
    <w:rsid w:val="40012417"/>
    <w:rsid w:val="40D46D12"/>
    <w:rsid w:val="4172433C"/>
    <w:rsid w:val="417D3E89"/>
    <w:rsid w:val="419A0FA7"/>
    <w:rsid w:val="41B74C86"/>
    <w:rsid w:val="421C47E7"/>
    <w:rsid w:val="42872172"/>
    <w:rsid w:val="42B208A8"/>
    <w:rsid w:val="446B68C4"/>
    <w:rsid w:val="45356D18"/>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6902993"/>
    <w:rsid w:val="58476DE0"/>
    <w:rsid w:val="5A447D2A"/>
    <w:rsid w:val="5A7A7DD3"/>
    <w:rsid w:val="5CB3223D"/>
    <w:rsid w:val="5CEF488A"/>
    <w:rsid w:val="5DF64A8D"/>
    <w:rsid w:val="5E40418F"/>
    <w:rsid w:val="5F1324D4"/>
    <w:rsid w:val="5F442227"/>
    <w:rsid w:val="5FD111D8"/>
    <w:rsid w:val="623A7395"/>
    <w:rsid w:val="627438C2"/>
    <w:rsid w:val="63814B5D"/>
    <w:rsid w:val="63990977"/>
    <w:rsid w:val="63BB07A3"/>
    <w:rsid w:val="64C96A6A"/>
    <w:rsid w:val="680C7FB1"/>
    <w:rsid w:val="6A641EE4"/>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6668F1"/>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Plain Text"/>
    <w:basedOn w:val="1"/>
    <w:qFormat/>
    <w:uiPriority w:val="0"/>
    <w:rPr>
      <w:rFonts w:ascii="宋体" w:hAnsi="Courier New"/>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autoRedefine/>
    <w:qFormat/>
    <w:uiPriority w:val="0"/>
    <w:rPr>
      <w:rFonts w:hint="eastAsia" w:ascii="宋体" w:hAnsi="宋体" w:eastAsia="宋体" w:cs="宋体"/>
      <w:color w:val="000000"/>
      <w:sz w:val="24"/>
      <w:szCs w:val="24"/>
      <w:u w:val="none"/>
    </w:rPr>
  </w:style>
  <w:style w:type="character" w:customStyle="1" w:styleId="14">
    <w:name w:val="font31"/>
    <w:basedOn w:val="11"/>
    <w:autoRedefine/>
    <w:qFormat/>
    <w:uiPriority w:val="0"/>
    <w:rPr>
      <w:rFonts w:hint="default" w:ascii="Times New Roman" w:hAnsi="Times New Roman" w:cs="Times New Roman"/>
      <w:color w:val="000000"/>
      <w:sz w:val="22"/>
      <w:szCs w:val="22"/>
      <w:u w:val="none"/>
    </w:rPr>
  </w:style>
  <w:style w:type="character" w:customStyle="1" w:styleId="15">
    <w:name w:val="font41"/>
    <w:basedOn w:val="11"/>
    <w:autoRedefine/>
    <w:qFormat/>
    <w:uiPriority w:val="0"/>
    <w:rPr>
      <w:rFonts w:hint="eastAsia" w:ascii="宋体" w:hAnsi="宋体" w:eastAsia="宋体" w:cs="宋体"/>
      <w:color w:val="000000"/>
      <w:sz w:val="22"/>
      <w:szCs w:val="22"/>
      <w:u w:val="none"/>
    </w:rPr>
  </w:style>
  <w:style w:type="paragraph" w:customStyle="1" w:styleId="16">
    <w:name w:val="正文2"/>
    <w:basedOn w:val="1"/>
    <w:autoRedefine/>
    <w:qFormat/>
    <w:uiPriority w:val="0"/>
    <w:pPr>
      <w:spacing w:before="156" w:line="360" w:lineRule="auto"/>
      <w:ind w:firstLine="510" w:firstLineChars="200"/>
    </w:pPr>
    <w:rPr>
      <w:sz w:val="24"/>
    </w:rPr>
  </w:style>
  <w:style w:type="character" w:customStyle="1" w:styleId="17">
    <w:name w:val="font11"/>
    <w:basedOn w:val="11"/>
    <w:autoRedefine/>
    <w:qFormat/>
    <w:uiPriority w:val="0"/>
    <w:rPr>
      <w:rFonts w:hint="eastAsia" w:ascii="宋体" w:hAnsi="宋体" w:eastAsia="宋体" w:cs="宋体"/>
      <w:color w:val="000000"/>
      <w:sz w:val="22"/>
      <w:szCs w:val="22"/>
      <w:u w:val="none"/>
    </w:rPr>
  </w:style>
  <w:style w:type="paragraph" w:styleId="18">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1440</Words>
  <Characters>1756</Characters>
  <Lines>13</Lines>
  <Paragraphs>3</Paragraphs>
  <TotalTime>0</TotalTime>
  <ScaleCrop>false</ScaleCrop>
  <LinksUpToDate>false</LinksUpToDate>
  <CharactersWithSpaces>1899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2024-06-22T01:31:00Z</cp:lastPrinted>
  <dcterms:modified xsi:type="dcterms:W3CDTF">2025-06-23T08:22:27Z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A512AC06A4364149ACFCF8745C3D8887_13</vt:lpwstr>
  </property>
  <property fmtid="{D5CDD505-2E9C-101B-9397-08002B2CF9AE}" pid="4" name="KSOTemplateDocerSaveRecord">
    <vt:lpwstr>eyJoZGlkIjoiNmFkNzM0MjEyYTJlMGViYTU0N2EyNjMzYjM3OTNmZjIiLCJ1c2VySWQiOiIzNTY0MzY5ODAifQ==</vt:lpwstr>
  </property>
</Properties>
</file>