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柳州市工人医院拷贝数变异（CNV）及脊髓性肌萎缩症（SMA）检测外送服务采购项目需求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柳州市工人医院拷贝数变异（CNV）及脊髓性肌萎缩症（SMA）检测外送服务采购项目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、投标人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/供应商资格条件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投标人需为国内注册（指按国家有关规定要求注册的）生产或经营本次招标服务、具备法人资格的服务商，具有有效的医疗机构执业许可证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投标人通过了PCR实验室的验收；需提供相关证明文件；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投标人有效的“营业执照”副本复印件。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ab/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三、项目概况</w:t>
      </w:r>
    </w:p>
    <w:p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目前我院尚未自行开展该项目,特申请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第三方检测机构开展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拷贝数变异（CNV）及脊髓性肌萎缩症（SMA）外送</w:t>
      </w: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项目内容及报价要求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5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00"/>
        <w:gridCol w:w="3738"/>
        <w:gridCol w:w="1020"/>
        <w:gridCol w:w="97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8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检测范围</w:t>
            </w: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925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备注（报告周期）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2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拷贝数变异（CNV）</w:t>
            </w:r>
          </w:p>
        </w:tc>
        <w:tc>
          <w:tcPr>
            <w:tcW w:w="3738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染色体拷贝数变异高通量测序分析（CNV-Seq）</w:t>
            </w: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人/份</w:t>
            </w:r>
          </w:p>
        </w:tc>
        <w:tc>
          <w:tcPr>
            <w:tcW w:w="97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2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脊髓性肌萎缩症（SMA）</w:t>
            </w:r>
          </w:p>
        </w:tc>
        <w:tc>
          <w:tcPr>
            <w:tcW w:w="3738" w:type="dxa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脊髓型肌肉萎缩症（SMA）检测</w:t>
            </w: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人/份</w:t>
            </w:r>
          </w:p>
        </w:tc>
        <w:tc>
          <w:tcPr>
            <w:tcW w:w="97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40" w:type="dxa"/>
            <w:gridSpan w:val="4"/>
          </w:tcPr>
          <w:p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合计单价（元）：</w:t>
            </w:r>
          </w:p>
        </w:tc>
        <w:tc>
          <w:tcPr>
            <w:tcW w:w="975" w:type="dxa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40" w:type="dxa"/>
            <w:gridSpan w:val="6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报价含人工费、材料费、运输费、管理费、保险、利润、税金等为完成本项目所需的所有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染色体拷贝数变异高通量测序分析（CNV-Seq）技术要求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检测机构符合临床基因扩增检验实验室技术服务的基本要求、提供相关证明材料。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须为投标机构自身实验室检测，检测机构所使用核心设备具有医疗器械注册证，需提供注册证复印件及测序仪产权证明。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至少每季提供一次能证明检验结果可靠性的总结材料和年终总结。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提供检测所需试剂和设备的厂家和方法学。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样本处理及运送要求：能够处理多种样本类型，包括产前（绒毛、羊水、脐血）及外周血、胚胎等样本；有网上自助服务系统查询，方便及时跟踪样品实验情况；提供免费的物流服务及完整的物流方案。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测序质量、数据库要求：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具备中国人CNV大数据库（收录正常人＞90万，患者＞4万）作为注释解读的支撑。公共数据库的更新速度以季度为单位，实验室的数据库包括文献及案例，实时更新、积累；拥有基于最新ACMG指南的CNV自动打分评级系统；具有人工智能撰写报告功能，且此功能基于20万份临床报告的深度学习完成；技术上可检测低至5%的非整倍体嵌合体，该检测性应进行了方法学论证，并提供SCI发表的文章复印件。产前诊断临床样本量不少于15万例，临床已解读的报告总数不少于20万例，已有临床实践大数据验证，对比此技术与CMA在检测CNVs上的检测效能符合率为100%，提供证明文件。具有专业的生信分析团队及遗传咨询团队，并具有专业的遗传咨询证书，需提供证书复印件。具有丰富的临床经验，与超过上百家产前诊断医院合作；发表CNV相关的科研文章不少于15篇，并提供文献列表及索引号等。相关检测项目在省级卫生和计划生育委进行过技术备案，提供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报告要求：出报告单位为产前诊断中心，并有临床医师签名，提供相关证明文件。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收到样本后12个工作日发布报告；针对检测结果提供相应的遗传咨询报告及遗传咨询服务。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其它要求：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按照国家检验规范进行操作，确保全程操作无污染；具有完善的客户服务体系，能够及时解决客户的各种问题及咨询。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至少每季提供一次能证明检验结果可靠性的总结材料和年终总结。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提供检测所需试剂和设备的厂家和方法学。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" w:hAnsi="仿宋" w:eastAsia="仿宋" w:cs="仿宋"/>
          <w:color w:val="FF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脊髓型肌肉萎缩症（SMA）检测技术要求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检测机构符合临床基因扩增检验实验室技术服务的基本要求、提供相关证明材料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样本处理及运送要求：能够处理外周血样本；提供免费的物流服务及完整的物流方案。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测序质量、数据库要求：服务项目对SMN1基因的7号以及8号外显子进行准确拷贝数定量，可以判断测试者是否为致病基因携带者。服务所用方法需获得CFDA认证；服务所用方法安全性高，全程闭管操作、避免污染。服务项目采用标准化结果判读，提高结果精准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报告要求：纸质报告出具时间不超过12天；对于双携带者家庭，服务供应商可以提供免费产前诊断，并可出具产前诊断中心的检测报告。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其它要求：按照国家检验规范进行操作，确保全程操作无污染；具有完善的客户服务体系，能够及时解决客户的各种问题及咨询。</w:t>
      </w:r>
    </w:p>
    <w:p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1、投标人能及时响应招标方技术需求，确保2小时内到达现场，能委派专业技术人员（具备丰富的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拷贝数变异（CNV）及脊髓性肌萎缩症（SMA）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测序实验操作及数据分析能力）专职提供技术服务；</w:t>
      </w:r>
    </w:p>
    <w:p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2、投标人可针对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拷贝数变异（CNV）及脊髓性肌萎缩症（SMA）检测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实现常规20个工作日，具备实现加急12个工作日以及88小时检测周期的能力，需提供报告模板；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合同期限和结算方式</w:t>
      </w:r>
    </w:p>
    <w:p>
      <w:pPr>
        <w:pStyle w:val="7"/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本项目服务期为：检测项目累计达项目预算或本院能自行开展检测项目截止；</w:t>
      </w:r>
    </w:p>
    <w:p>
      <w:pPr>
        <w:pStyle w:val="7"/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结算方式：按实际量，每季度结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算一次；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服务商遴选方式</w:t>
      </w:r>
    </w:p>
    <w:p>
      <w:pPr>
        <w:pStyle w:val="7"/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对供应商的服务质量、及时性及价格进行综合评价，遴选1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  <w:t>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服务商。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承办科室 ：                             使用科室：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经办人：                                经办人：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科主任：                                科主任：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日期：2025年06月   日                 日期： 2025年06月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733AD"/>
    <w:multiLevelType w:val="singleLevel"/>
    <w:tmpl w:val="B9A733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3299F0"/>
    <w:multiLevelType w:val="singleLevel"/>
    <w:tmpl w:val="BD3299F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57DD16E"/>
    <w:multiLevelType w:val="singleLevel"/>
    <w:tmpl w:val="D57DD1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75ED923"/>
    <w:multiLevelType w:val="singleLevel"/>
    <w:tmpl w:val="E75ED9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11238"/>
    <w:rsid w:val="458701FA"/>
    <w:rsid w:val="4F4F213D"/>
    <w:rsid w:val="685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9"/>
    <w:pPr>
      <w:keepNext/>
      <w:keepLines/>
      <w:widowControl w:val="0"/>
      <w:spacing w:before="120" w:after="120"/>
      <w:jc w:val="both"/>
      <w:outlineLvl w:val="3"/>
    </w:pPr>
    <w:rPr>
      <w:rFonts w:ascii="Cambria" w:hAnsi="Cambria" w:eastAsia="宋体" w:cs="宋体"/>
      <w:b/>
      <w:bCs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2025-06-17T04:23:00Z</dcterms:created>
  <dc:creator>Administrator</dc:creator>
  <cp:lastModifiedBy> 哔哩哔哩小蘑菇</cp:lastModifiedBy>
  <dcterms:modified xsi:type="dcterms:W3CDTF">2025-06-18T07:32:56Z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