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1BFFF" w14:textId="77777777" w:rsidR="00C74022" w:rsidRPr="008D7824" w:rsidRDefault="008D7824">
      <w:pPr>
        <w:keepNext/>
        <w:keepLines/>
        <w:spacing w:line="312" w:lineRule="auto"/>
        <w:jc w:val="center"/>
        <w:rPr>
          <w:rFonts w:ascii="宋体" w:eastAsia="宋体" w:hAnsi="宋体" w:cs="微软雅黑"/>
          <w:b/>
          <w:bCs/>
          <w:kern w:val="44"/>
          <w:sz w:val="30"/>
          <w:szCs w:val="30"/>
        </w:rPr>
      </w:pPr>
      <w:bookmarkStart w:id="0" w:name="_Toc344816509"/>
      <w:r w:rsidRPr="008D7824">
        <w:rPr>
          <w:rFonts w:ascii="宋体" w:eastAsia="宋体" w:hAnsi="宋体" w:cs="微软雅黑" w:hint="eastAsia"/>
          <w:b/>
          <w:bCs/>
          <w:kern w:val="44"/>
          <w:sz w:val="30"/>
          <w:szCs w:val="30"/>
        </w:rPr>
        <w:t>柳州市</w:t>
      </w:r>
      <w:r w:rsidRPr="008D7824">
        <w:rPr>
          <w:rFonts w:ascii="宋体" w:eastAsia="宋体" w:hAnsi="宋体" w:cs="微软雅黑"/>
          <w:b/>
          <w:bCs/>
          <w:kern w:val="44"/>
          <w:sz w:val="30"/>
          <w:szCs w:val="30"/>
        </w:rPr>
        <w:t>工人医院</w:t>
      </w:r>
      <w:r w:rsidRPr="008D7824">
        <w:rPr>
          <w:rFonts w:ascii="宋体" w:eastAsia="宋体" w:hAnsi="宋体" w:cs="微软雅黑" w:hint="eastAsia"/>
          <w:b/>
          <w:bCs/>
          <w:kern w:val="44"/>
          <w:sz w:val="30"/>
          <w:szCs w:val="30"/>
        </w:rPr>
        <w:t>多媒体</w:t>
      </w:r>
      <w:proofErr w:type="gramStart"/>
      <w:r w:rsidRPr="008D7824">
        <w:rPr>
          <w:rFonts w:ascii="宋体" w:eastAsia="宋体" w:hAnsi="宋体" w:cs="微软雅黑" w:hint="eastAsia"/>
          <w:b/>
          <w:bCs/>
          <w:kern w:val="44"/>
          <w:sz w:val="30"/>
          <w:szCs w:val="30"/>
        </w:rPr>
        <w:t>会议室维保服务</w:t>
      </w:r>
      <w:proofErr w:type="gramEnd"/>
      <w:r w:rsidRPr="008D7824">
        <w:rPr>
          <w:rFonts w:ascii="宋体" w:eastAsia="宋体" w:hAnsi="宋体" w:cs="微软雅黑" w:hint="eastAsia"/>
          <w:b/>
          <w:bCs/>
          <w:kern w:val="44"/>
          <w:sz w:val="30"/>
          <w:szCs w:val="30"/>
        </w:rPr>
        <w:t>参数要求</w:t>
      </w:r>
    </w:p>
    <w:p w14:paraId="019F5923" w14:textId="77777777" w:rsidR="00C74022" w:rsidRPr="008D7824" w:rsidRDefault="00C74022">
      <w:pPr>
        <w:keepNext/>
        <w:keepLines/>
        <w:spacing w:line="312" w:lineRule="auto"/>
        <w:ind w:leftChars="200" w:left="420"/>
        <w:jc w:val="left"/>
        <w:rPr>
          <w:rFonts w:ascii="宋体" w:eastAsia="宋体" w:hAnsi="宋体" w:cs="微软雅黑"/>
          <w:b/>
          <w:bCs/>
          <w:kern w:val="44"/>
          <w:sz w:val="24"/>
          <w:szCs w:val="24"/>
        </w:rPr>
      </w:pPr>
    </w:p>
    <w:bookmarkEnd w:id="0"/>
    <w:p w14:paraId="32699B2F" w14:textId="77777777" w:rsidR="00C74022" w:rsidRPr="008D7824" w:rsidRDefault="008D7824">
      <w:pPr>
        <w:pStyle w:val="1"/>
        <w:numPr>
          <w:ilvl w:val="0"/>
          <w:numId w:val="0"/>
        </w:numPr>
        <w:spacing w:before="0" w:after="0" w:line="312" w:lineRule="auto"/>
        <w:rPr>
          <w:rFonts w:ascii="宋体" w:hAnsi="宋体"/>
          <w:bCs w:val="0"/>
          <w:sz w:val="32"/>
          <w:szCs w:val="32"/>
        </w:rPr>
      </w:pPr>
      <w:r w:rsidRPr="008D7824">
        <w:rPr>
          <w:rFonts w:ascii="宋体" w:hAnsi="宋体" w:hint="eastAsia"/>
          <w:bCs w:val="0"/>
          <w:sz w:val="32"/>
          <w:szCs w:val="32"/>
        </w:rPr>
        <w:t>一、项目背景</w:t>
      </w:r>
    </w:p>
    <w:p w14:paraId="087D6DA9" w14:textId="77777777" w:rsidR="00C74022" w:rsidRPr="008D7824" w:rsidRDefault="008D7824">
      <w:pPr>
        <w:spacing w:line="312" w:lineRule="auto"/>
        <w:ind w:firstLineChars="200" w:firstLine="480"/>
        <w:rPr>
          <w:rFonts w:ascii="宋体" w:eastAsia="宋体" w:hAnsi="宋体"/>
          <w:sz w:val="24"/>
          <w:szCs w:val="24"/>
        </w:rPr>
      </w:pPr>
      <w:r w:rsidRPr="008D7824">
        <w:rPr>
          <w:rFonts w:ascii="宋体" w:eastAsia="宋体" w:hAnsi="宋体" w:hint="eastAsia"/>
          <w:sz w:val="24"/>
          <w:szCs w:val="24"/>
        </w:rPr>
        <w:t>随着医院业务规模</w:t>
      </w:r>
      <w:proofErr w:type="gramStart"/>
      <w:r w:rsidRPr="008D7824">
        <w:rPr>
          <w:rFonts w:ascii="宋体" w:eastAsia="宋体" w:hAnsi="宋体" w:hint="eastAsia"/>
          <w:sz w:val="24"/>
          <w:szCs w:val="24"/>
        </w:rPr>
        <w:t>扩大及跨院</w:t>
      </w:r>
      <w:proofErr w:type="gramEnd"/>
      <w:r w:rsidRPr="008D7824">
        <w:rPr>
          <w:rFonts w:ascii="宋体" w:eastAsia="宋体" w:hAnsi="宋体" w:hint="eastAsia"/>
          <w:sz w:val="24"/>
          <w:szCs w:val="24"/>
        </w:rPr>
        <w:t>区协作需求增加，三个院区多媒体会议室作为学术会议、医疗培训及对外接待的核心场所，其设备运行稳定性至关重要。然而，当前会议室所用音视频设备、控制系统及会议终端等均超出质保期，设备老化问题凸显，频繁出现故障，严重干扰会议正常进行，甚至因设备突发故障导致重要会议中断，对医院日常管理造成不利影响。</w:t>
      </w:r>
    </w:p>
    <w:p w14:paraId="27542624" w14:textId="77777777" w:rsidR="00C74022" w:rsidRPr="008D7824" w:rsidRDefault="008D7824">
      <w:pPr>
        <w:spacing w:line="312" w:lineRule="auto"/>
        <w:ind w:firstLineChars="200" w:firstLine="480"/>
        <w:rPr>
          <w:rFonts w:ascii="宋体" w:eastAsia="宋体" w:hAnsi="宋体"/>
          <w:sz w:val="24"/>
          <w:szCs w:val="24"/>
        </w:rPr>
      </w:pPr>
      <w:r w:rsidRPr="008D7824">
        <w:rPr>
          <w:rFonts w:ascii="宋体" w:eastAsia="宋体" w:hAnsi="宋体" w:hint="eastAsia"/>
          <w:sz w:val="24"/>
          <w:szCs w:val="24"/>
        </w:rPr>
        <w:t>此前，</w:t>
      </w:r>
      <w:proofErr w:type="gramStart"/>
      <w:r w:rsidRPr="008D7824">
        <w:rPr>
          <w:rFonts w:ascii="宋体" w:eastAsia="宋体" w:hAnsi="宋体" w:hint="eastAsia"/>
          <w:sz w:val="24"/>
          <w:szCs w:val="24"/>
        </w:rPr>
        <w:t>设备维保服务</w:t>
      </w:r>
      <w:proofErr w:type="gramEnd"/>
      <w:r w:rsidRPr="008D7824">
        <w:rPr>
          <w:rFonts w:ascii="宋体" w:eastAsia="宋体" w:hAnsi="宋体" w:hint="eastAsia"/>
          <w:sz w:val="24"/>
          <w:szCs w:val="24"/>
        </w:rPr>
        <w:t>由原服务商承担，但其在后续维护中暴露显著问题：响应速度滞后、备件供应不足、技术支撑能力薄弱，尤其在紧急故障处理时未能及时恢复设备功能。鉴于原服务商已无法满足医院对会议保障的高标准要求，且现有设备亟需专业团队进行系统性维护与技术升级，重新遴选一家服务响应高效、具备全周期管理能力</w:t>
      </w:r>
      <w:proofErr w:type="gramStart"/>
      <w:r w:rsidRPr="008D7824">
        <w:rPr>
          <w:rFonts w:ascii="宋体" w:eastAsia="宋体" w:hAnsi="宋体" w:hint="eastAsia"/>
          <w:sz w:val="24"/>
          <w:szCs w:val="24"/>
        </w:rPr>
        <w:t>的维保服务</w:t>
      </w:r>
      <w:proofErr w:type="gramEnd"/>
      <w:r w:rsidRPr="008D7824">
        <w:rPr>
          <w:rFonts w:ascii="宋体" w:eastAsia="宋体" w:hAnsi="宋体" w:hint="eastAsia"/>
          <w:sz w:val="24"/>
          <w:szCs w:val="24"/>
        </w:rPr>
        <w:t>提供商，已成为保障医院会议系统稳定运行的迫切需求。</w:t>
      </w:r>
    </w:p>
    <w:p w14:paraId="4A949109" w14:textId="77777777" w:rsidR="00C74022" w:rsidRPr="008D7824" w:rsidRDefault="008D7824">
      <w:pPr>
        <w:spacing w:line="312" w:lineRule="auto"/>
        <w:ind w:firstLineChars="200" w:firstLine="480"/>
        <w:rPr>
          <w:rFonts w:ascii="宋体" w:eastAsia="宋体" w:hAnsi="宋体"/>
          <w:sz w:val="24"/>
          <w:szCs w:val="24"/>
        </w:rPr>
      </w:pPr>
      <w:r w:rsidRPr="008D7824">
        <w:rPr>
          <w:rFonts w:ascii="宋体" w:eastAsia="宋体" w:hAnsi="宋体" w:hint="eastAsia"/>
          <w:sz w:val="24"/>
          <w:szCs w:val="24"/>
        </w:rPr>
        <w:t>本项目旨在通过公开采购，引入</w:t>
      </w:r>
      <w:proofErr w:type="gramStart"/>
      <w:r w:rsidRPr="008D7824">
        <w:rPr>
          <w:rFonts w:ascii="宋体" w:eastAsia="宋体" w:hAnsi="宋体" w:hint="eastAsia"/>
          <w:sz w:val="24"/>
          <w:szCs w:val="24"/>
        </w:rPr>
        <w:t>优质维保资源</w:t>
      </w:r>
      <w:proofErr w:type="gramEnd"/>
      <w:r w:rsidRPr="008D7824">
        <w:rPr>
          <w:rFonts w:ascii="宋体" w:eastAsia="宋体" w:hAnsi="宋体" w:hint="eastAsia"/>
          <w:sz w:val="24"/>
          <w:szCs w:val="24"/>
        </w:rPr>
        <w:t>，对多媒体会议室设备进行全面检修、备件更换及技术支持，建立快速响应机制，确保会议系统安全、高效运行，为医院管理工作及</w:t>
      </w:r>
      <w:r w:rsidRPr="008D7824">
        <w:rPr>
          <w:rFonts w:ascii="宋体" w:eastAsia="宋体" w:hAnsi="宋体" w:hint="eastAsia"/>
          <w:sz w:val="24"/>
          <w:szCs w:val="24"/>
        </w:rPr>
        <w:t>对外交流提供可靠保障。。</w:t>
      </w:r>
    </w:p>
    <w:p w14:paraId="125BF406" w14:textId="77777777" w:rsidR="00C74022" w:rsidRPr="008D7824" w:rsidRDefault="00C74022">
      <w:pPr>
        <w:spacing w:line="312" w:lineRule="auto"/>
        <w:rPr>
          <w:rFonts w:ascii="宋体" w:eastAsia="宋体" w:hAnsi="宋体"/>
          <w:sz w:val="24"/>
          <w:szCs w:val="24"/>
        </w:rPr>
      </w:pPr>
    </w:p>
    <w:p w14:paraId="7B54EEA5" w14:textId="77777777" w:rsidR="00C74022" w:rsidRPr="008D7824" w:rsidRDefault="008D7824">
      <w:pPr>
        <w:pStyle w:val="1"/>
        <w:numPr>
          <w:ilvl w:val="0"/>
          <w:numId w:val="0"/>
        </w:numPr>
        <w:spacing w:before="0" w:after="0" w:line="312" w:lineRule="auto"/>
        <w:rPr>
          <w:rFonts w:ascii="宋体" w:hAnsi="宋体"/>
          <w:bCs w:val="0"/>
          <w:sz w:val="32"/>
          <w:szCs w:val="32"/>
        </w:rPr>
      </w:pPr>
      <w:r w:rsidRPr="008D7824">
        <w:rPr>
          <w:rFonts w:ascii="宋体" w:hAnsi="宋体" w:hint="eastAsia"/>
          <w:bCs w:val="0"/>
          <w:sz w:val="32"/>
          <w:szCs w:val="32"/>
        </w:rPr>
        <w:t>二、项目清单</w:t>
      </w:r>
    </w:p>
    <w:tbl>
      <w:tblPr>
        <w:tblStyle w:val="a8"/>
        <w:tblW w:w="8520" w:type="dxa"/>
        <w:jc w:val="center"/>
        <w:tblLayout w:type="fixed"/>
        <w:tblLook w:val="04A0" w:firstRow="1" w:lastRow="0" w:firstColumn="1" w:lastColumn="0" w:noHBand="0" w:noVBand="1"/>
      </w:tblPr>
      <w:tblGrid>
        <w:gridCol w:w="1100"/>
        <w:gridCol w:w="1134"/>
        <w:gridCol w:w="3685"/>
        <w:gridCol w:w="2601"/>
      </w:tblGrid>
      <w:tr w:rsidR="008D7824" w:rsidRPr="008D7824" w14:paraId="4D0B216F" w14:textId="77777777">
        <w:trPr>
          <w:jc w:val="center"/>
        </w:trPr>
        <w:tc>
          <w:tcPr>
            <w:tcW w:w="1100" w:type="dxa"/>
          </w:tcPr>
          <w:p w14:paraId="0842098E" w14:textId="77777777" w:rsidR="00C74022" w:rsidRPr="008D7824" w:rsidRDefault="008D7824">
            <w:pPr>
              <w:spacing w:line="312" w:lineRule="auto"/>
              <w:jc w:val="center"/>
              <w:rPr>
                <w:rFonts w:ascii="宋体" w:eastAsia="宋体" w:hAnsi="宋体"/>
              </w:rPr>
            </w:pPr>
            <w:r w:rsidRPr="008D7824">
              <w:rPr>
                <w:rFonts w:ascii="宋体" w:eastAsia="宋体" w:hAnsi="宋体" w:hint="eastAsia"/>
              </w:rPr>
              <w:t>院区</w:t>
            </w:r>
          </w:p>
        </w:tc>
        <w:tc>
          <w:tcPr>
            <w:tcW w:w="1134" w:type="dxa"/>
          </w:tcPr>
          <w:p w14:paraId="0D70DA12" w14:textId="77777777" w:rsidR="00C74022" w:rsidRPr="008D7824" w:rsidRDefault="008D7824">
            <w:pPr>
              <w:spacing w:line="312" w:lineRule="auto"/>
              <w:jc w:val="center"/>
              <w:rPr>
                <w:rFonts w:ascii="宋体" w:eastAsia="宋体" w:hAnsi="宋体"/>
              </w:rPr>
            </w:pPr>
            <w:r w:rsidRPr="008D7824">
              <w:rPr>
                <w:rFonts w:ascii="宋体" w:eastAsia="宋体" w:hAnsi="宋体" w:hint="eastAsia"/>
              </w:rPr>
              <w:t>序号</w:t>
            </w:r>
          </w:p>
        </w:tc>
        <w:tc>
          <w:tcPr>
            <w:tcW w:w="6286" w:type="dxa"/>
            <w:gridSpan w:val="2"/>
          </w:tcPr>
          <w:p w14:paraId="1A063CD0" w14:textId="77777777" w:rsidR="00C74022" w:rsidRPr="008D7824" w:rsidRDefault="008D7824">
            <w:pPr>
              <w:spacing w:line="312" w:lineRule="auto"/>
              <w:jc w:val="center"/>
              <w:rPr>
                <w:rFonts w:ascii="宋体" w:eastAsia="宋体" w:hAnsi="宋体"/>
              </w:rPr>
            </w:pPr>
            <w:r w:rsidRPr="008D7824">
              <w:rPr>
                <w:rFonts w:ascii="宋体" w:eastAsia="宋体" w:hAnsi="宋体" w:hint="eastAsia"/>
              </w:rPr>
              <w:t>多媒体</w:t>
            </w:r>
            <w:proofErr w:type="gramStart"/>
            <w:r w:rsidRPr="008D7824">
              <w:rPr>
                <w:rFonts w:ascii="宋体" w:eastAsia="宋体" w:hAnsi="宋体" w:hint="eastAsia"/>
              </w:rPr>
              <w:t>会议室维保清单</w:t>
            </w:r>
            <w:proofErr w:type="gramEnd"/>
          </w:p>
        </w:tc>
      </w:tr>
      <w:tr w:rsidR="008D7824" w:rsidRPr="008D7824" w14:paraId="09978AAA" w14:textId="77777777">
        <w:trPr>
          <w:jc w:val="center"/>
        </w:trPr>
        <w:tc>
          <w:tcPr>
            <w:tcW w:w="1100" w:type="dxa"/>
            <w:vMerge w:val="restart"/>
            <w:vAlign w:val="center"/>
          </w:tcPr>
          <w:p w14:paraId="7A13121D" w14:textId="77777777" w:rsidR="00C74022" w:rsidRPr="008D7824" w:rsidRDefault="008D7824">
            <w:pPr>
              <w:spacing w:line="312" w:lineRule="auto"/>
              <w:jc w:val="center"/>
              <w:rPr>
                <w:rFonts w:ascii="宋体" w:eastAsia="宋体" w:hAnsi="宋体"/>
              </w:rPr>
            </w:pPr>
            <w:r w:rsidRPr="008D7824">
              <w:rPr>
                <w:rFonts w:ascii="宋体" w:eastAsia="宋体" w:hAnsi="宋体" w:hint="eastAsia"/>
              </w:rPr>
              <w:t>总院</w:t>
            </w:r>
          </w:p>
        </w:tc>
        <w:tc>
          <w:tcPr>
            <w:tcW w:w="1134" w:type="dxa"/>
            <w:vAlign w:val="center"/>
          </w:tcPr>
          <w:p w14:paraId="1003B919" w14:textId="77777777" w:rsidR="00C74022" w:rsidRPr="008D7824" w:rsidRDefault="008D7824">
            <w:pPr>
              <w:spacing w:line="312" w:lineRule="auto"/>
              <w:jc w:val="center"/>
              <w:rPr>
                <w:rFonts w:ascii="宋体" w:eastAsia="宋体" w:hAnsi="宋体"/>
              </w:rPr>
            </w:pPr>
            <w:r w:rsidRPr="008D7824">
              <w:rPr>
                <w:rFonts w:ascii="宋体" w:eastAsia="宋体" w:hAnsi="宋体" w:hint="eastAsia"/>
              </w:rPr>
              <w:t>1</w:t>
            </w:r>
          </w:p>
        </w:tc>
        <w:tc>
          <w:tcPr>
            <w:tcW w:w="3685" w:type="dxa"/>
            <w:vAlign w:val="center"/>
          </w:tcPr>
          <w:p w14:paraId="3523F269" w14:textId="77777777" w:rsidR="00C74022" w:rsidRPr="008D7824" w:rsidRDefault="008D7824">
            <w:pPr>
              <w:spacing w:line="312" w:lineRule="auto"/>
              <w:jc w:val="left"/>
              <w:rPr>
                <w:rFonts w:ascii="宋体" w:eastAsia="宋体" w:hAnsi="宋体"/>
              </w:rPr>
            </w:pPr>
            <w:r w:rsidRPr="008D7824">
              <w:rPr>
                <w:rFonts w:ascii="宋体" w:eastAsia="宋体" w:hAnsi="宋体" w:hint="eastAsia"/>
              </w:rPr>
              <w:t>总院学术报告厅</w:t>
            </w:r>
          </w:p>
        </w:tc>
        <w:tc>
          <w:tcPr>
            <w:tcW w:w="2601" w:type="dxa"/>
            <w:vMerge w:val="restart"/>
            <w:vAlign w:val="center"/>
          </w:tcPr>
          <w:p w14:paraId="1EA1B37F" w14:textId="77777777" w:rsidR="00C74022" w:rsidRPr="008D7824" w:rsidRDefault="008D7824">
            <w:pPr>
              <w:spacing w:line="312" w:lineRule="auto"/>
              <w:jc w:val="center"/>
              <w:rPr>
                <w:rFonts w:ascii="宋体" w:eastAsia="宋体" w:hAnsi="宋体"/>
              </w:rPr>
            </w:pPr>
            <w:r w:rsidRPr="008D7824">
              <w:rPr>
                <w:rFonts w:ascii="宋体" w:eastAsia="宋体" w:hAnsi="宋体" w:hint="eastAsia"/>
              </w:rPr>
              <w:t>详见附件一：《多媒体会议室维保清单》</w:t>
            </w:r>
          </w:p>
        </w:tc>
      </w:tr>
      <w:tr w:rsidR="008D7824" w:rsidRPr="008D7824" w14:paraId="2B114D07" w14:textId="77777777">
        <w:trPr>
          <w:jc w:val="center"/>
        </w:trPr>
        <w:tc>
          <w:tcPr>
            <w:tcW w:w="1100" w:type="dxa"/>
            <w:vMerge/>
            <w:vAlign w:val="center"/>
          </w:tcPr>
          <w:p w14:paraId="0A1C7DA4" w14:textId="77777777" w:rsidR="00C74022" w:rsidRPr="008D7824" w:rsidRDefault="00C74022">
            <w:pPr>
              <w:spacing w:line="312" w:lineRule="auto"/>
              <w:jc w:val="center"/>
              <w:rPr>
                <w:rFonts w:ascii="宋体" w:eastAsia="宋体" w:hAnsi="宋体"/>
              </w:rPr>
            </w:pPr>
          </w:p>
        </w:tc>
        <w:tc>
          <w:tcPr>
            <w:tcW w:w="1134" w:type="dxa"/>
            <w:vAlign w:val="center"/>
          </w:tcPr>
          <w:p w14:paraId="1704D40A" w14:textId="77777777" w:rsidR="00C74022" w:rsidRPr="008D7824" w:rsidRDefault="008D7824">
            <w:pPr>
              <w:spacing w:line="312" w:lineRule="auto"/>
              <w:jc w:val="center"/>
              <w:rPr>
                <w:rFonts w:ascii="宋体" w:eastAsia="宋体" w:hAnsi="宋体"/>
              </w:rPr>
            </w:pPr>
            <w:r w:rsidRPr="008D7824">
              <w:rPr>
                <w:rFonts w:ascii="宋体" w:eastAsia="宋体" w:hAnsi="宋体" w:hint="eastAsia"/>
              </w:rPr>
              <w:t>2</w:t>
            </w:r>
          </w:p>
        </w:tc>
        <w:tc>
          <w:tcPr>
            <w:tcW w:w="3685" w:type="dxa"/>
            <w:vAlign w:val="center"/>
          </w:tcPr>
          <w:p w14:paraId="3195052C" w14:textId="77777777" w:rsidR="00C74022" w:rsidRPr="008D7824" w:rsidRDefault="008D7824">
            <w:pPr>
              <w:spacing w:line="312" w:lineRule="auto"/>
              <w:jc w:val="left"/>
              <w:rPr>
                <w:rFonts w:ascii="宋体" w:eastAsia="宋体" w:hAnsi="宋体"/>
              </w:rPr>
            </w:pPr>
            <w:r w:rsidRPr="008D7824">
              <w:rPr>
                <w:rFonts w:ascii="宋体" w:eastAsia="宋体" w:hAnsi="宋体" w:hint="eastAsia"/>
              </w:rPr>
              <w:t>总院分布式综合管理系统</w:t>
            </w:r>
          </w:p>
        </w:tc>
        <w:tc>
          <w:tcPr>
            <w:tcW w:w="2601" w:type="dxa"/>
            <w:vMerge/>
          </w:tcPr>
          <w:p w14:paraId="245333FB" w14:textId="77777777" w:rsidR="00C74022" w:rsidRPr="008D7824" w:rsidRDefault="00C74022">
            <w:pPr>
              <w:spacing w:line="312" w:lineRule="auto"/>
              <w:jc w:val="center"/>
              <w:rPr>
                <w:rFonts w:ascii="宋体" w:eastAsia="宋体" w:hAnsi="宋体"/>
              </w:rPr>
            </w:pPr>
          </w:p>
        </w:tc>
      </w:tr>
      <w:tr w:rsidR="008D7824" w:rsidRPr="008D7824" w14:paraId="10BAB189" w14:textId="77777777">
        <w:trPr>
          <w:jc w:val="center"/>
        </w:trPr>
        <w:tc>
          <w:tcPr>
            <w:tcW w:w="1100" w:type="dxa"/>
            <w:vMerge/>
            <w:vAlign w:val="center"/>
          </w:tcPr>
          <w:p w14:paraId="76197E55" w14:textId="77777777" w:rsidR="00C74022" w:rsidRPr="008D7824" w:rsidRDefault="00C74022">
            <w:pPr>
              <w:spacing w:line="312" w:lineRule="auto"/>
              <w:jc w:val="center"/>
              <w:rPr>
                <w:rFonts w:ascii="宋体" w:eastAsia="宋体" w:hAnsi="宋体"/>
              </w:rPr>
            </w:pPr>
          </w:p>
        </w:tc>
        <w:tc>
          <w:tcPr>
            <w:tcW w:w="1134" w:type="dxa"/>
            <w:vAlign w:val="center"/>
          </w:tcPr>
          <w:p w14:paraId="0C7E2815" w14:textId="77777777" w:rsidR="00C74022" w:rsidRPr="008D7824" w:rsidRDefault="008D7824">
            <w:pPr>
              <w:spacing w:line="312" w:lineRule="auto"/>
              <w:jc w:val="center"/>
              <w:rPr>
                <w:rFonts w:ascii="宋体" w:eastAsia="宋体" w:hAnsi="宋体"/>
              </w:rPr>
            </w:pPr>
            <w:r w:rsidRPr="008D7824">
              <w:rPr>
                <w:rFonts w:ascii="宋体" w:eastAsia="宋体" w:hAnsi="宋体" w:hint="eastAsia"/>
              </w:rPr>
              <w:t>3</w:t>
            </w:r>
          </w:p>
        </w:tc>
        <w:tc>
          <w:tcPr>
            <w:tcW w:w="3685" w:type="dxa"/>
            <w:vAlign w:val="center"/>
          </w:tcPr>
          <w:p w14:paraId="4E5260A9" w14:textId="77777777" w:rsidR="00C74022" w:rsidRPr="008D7824" w:rsidRDefault="008D7824">
            <w:pPr>
              <w:spacing w:line="312" w:lineRule="auto"/>
              <w:jc w:val="left"/>
              <w:rPr>
                <w:rFonts w:ascii="宋体" w:eastAsia="宋体" w:hAnsi="宋体"/>
              </w:rPr>
            </w:pPr>
            <w:r w:rsidRPr="008D7824">
              <w:rPr>
                <w:rFonts w:ascii="宋体" w:eastAsia="宋体" w:hAnsi="宋体" w:hint="eastAsia"/>
              </w:rPr>
              <w:t>总院阶梯会议室</w:t>
            </w:r>
          </w:p>
        </w:tc>
        <w:tc>
          <w:tcPr>
            <w:tcW w:w="2601" w:type="dxa"/>
            <w:vMerge/>
          </w:tcPr>
          <w:p w14:paraId="21715865" w14:textId="77777777" w:rsidR="00C74022" w:rsidRPr="008D7824" w:rsidRDefault="00C74022">
            <w:pPr>
              <w:spacing w:line="312" w:lineRule="auto"/>
              <w:jc w:val="center"/>
              <w:rPr>
                <w:rFonts w:ascii="宋体" w:eastAsia="宋体" w:hAnsi="宋体"/>
              </w:rPr>
            </w:pPr>
          </w:p>
        </w:tc>
      </w:tr>
      <w:tr w:rsidR="008D7824" w:rsidRPr="008D7824" w14:paraId="48395EE4" w14:textId="77777777">
        <w:trPr>
          <w:jc w:val="center"/>
        </w:trPr>
        <w:tc>
          <w:tcPr>
            <w:tcW w:w="1100" w:type="dxa"/>
            <w:vMerge/>
            <w:vAlign w:val="center"/>
          </w:tcPr>
          <w:p w14:paraId="19AE6CE7" w14:textId="77777777" w:rsidR="00C74022" w:rsidRPr="008D7824" w:rsidRDefault="00C74022">
            <w:pPr>
              <w:spacing w:line="312" w:lineRule="auto"/>
              <w:jc w:val="center"/>
              <w:rPr>
                <w:rFonts w:ascii="宋体" w:eastAsia="宋体" w:hAnsi="宋体"/>
              </w:rPr>
            </w:pPr>
          </w:p>
        </w:tc>
        <w:tc>
          <w:tcPr>
            <w:tcW w:w="1134" w:type="dxa"/>
            <w:vAlign w:val="center"/>
          </w:tcPr>
          <w:p w14:paraId="5AAFF6A5" w14:textId="77777777" w:rsidR="00C74022" w:rsidRPr="008D7824" w:rsidRDefault="008D7824">
            <w:pPr>
              <w:spacing w:line="312" w:lineRule="auto"/>
              <w:jc w:val="center"/>
              <w:rPr>
                <w:rFonts w:ascii="宋体" w:eastAsia="宋体" w:hAnsi="宋体"/>
              </w:rPr>
            </w:pPr>
            <w:r w:rsidRPr="008D7824">
              <w:rPr>
                <w:rFonts w:ascii="宋体" w:eastAsia="宋体" w:hAnsi="宋体" w:hint="eastAsia"/>
              </w:rPr>
              <w:t>4</w:t>
            </w:r>
          </w:p>
        </w:tc>
        <w:tc>
          <w:tcPr>
            <w:tcW w:w="3685" w:type="dxa"/>
            <w:vAlign w:val="center"/>
          </w:tcPr>
          <w:p w14:paraId="1B611838" w14:textId="77777777" w:rsidR="00C74022" w:rsidRPr="008D7824" w:rsidRDefault="008D7824">
            <w:pPr>
              <w:spacing w:line="312" w:lineRule="auto"/>
              <w:jc w:val="left"/>
              <w:rPr>
                <w:rFonts w:ascii="宋体" w:eastAsia="宋体" w:hAnsi="宋体"/>
              </w:rPr>
            </w:pPr>
            <w:r w:rsidRPr="008D7824">
              <w:rPr>
                <w:rFonts w:ascii="宋体" w:eastAsia="宋体" w:hAnsi="宋体" w:hint="eastAsia"/>
              </w:rPr>
              <w:t>总院无纸化会议室（第一会议室）</w:t>
            </w:r>
          </w:p>
        </w:tc>
        <w:tc>
          <w:tcPr>
            <w:tcW w:w="2601" w:type="dxa"/>
            <w:vMerge/>
          </w:tcPr>
          <w:p w14:paraId="745B9D21" w14:textId="77777777" w:rsidR="00C74022" w:rsidRPr="008D7824" w:rsidRDefault="00C74022">
            <w:pPr>
              <w:spacing w:line="312" w:lineRule="auto"/>
              <w:jc w:val="center"/>
              <w:rPr>
                <w:rFonts w:ascii="宋体" w:eastAsia="宋体" w:hAnsi="宋体"/>
              </w:rPr>
            </w:pPr>
          </w:p>
        </w:tc>
      </w:tr>
      <w:tr w:rsidR="008D7824" w:rsidRPr="008D7824" w14:paraId="69E67B5D" w14:textId="77777777">
        <w:trPr>
          <w:jc w:val="center"/>
        </w:trPr>
        <w:tc>
          <w:tcPr>
            <w:tcW w:w="1100" w:type="dxa"/>
            <w:vMerge w:val="restart"/>
            <w:vAlign w:val="center"/>
          </w:tcPr>
          <w:p w14:paraId="4E0C82BC" w14:textId="77777777" w:rsidR="00C74022" w:rsidRPr="008D7824" w:rsidRDefault="008D7824">
            <w:pPr>
              <w:spacing w:line="312" w:lineRule="auto"/>
              <w:jc w:val="center"/>
              <w:rPr>
                <w:rFonts w:ascii="宋体" w:eastAsia="宋体" w:hAnsi="宋体"/>
              </w:rPr>
            </w:pPr>
            <w:r w:rsidRPr="008D7824">
              <w:rPr>
                <w:rFonts w:ascii="宋体" w:eastAsia="宋体" w:hAnsi="宋体" w:hint="eastAsia"/>
              </w:rPr>
              <w:t>西院</w:t>
            </w:r>
          </w:p>
        </w:tc>
        <w:tc>
          <w:tcPr>
            <w:tcW w:w="1134" w:type="dxa"/>
            <w:vAlign w:val="center"/>
          </w:tcPr>
          <w:p w14:paraId="26CC1338" w14:textId="77777777" w:rsidR="00C74022" w:rsidRPr="008D7824" w:rsidRDefault="008D7824">
            <w:pPr>
              <w:spacing w:line="312" w:lineRule="auto"/>
              <w:jc w:val="center"/>
              <w:rPr>
                <w:rFonts w:ascii="宋体" w:eastAsia="宋体" w:hAnsi="宋体"/>
              </w:rPr>
            </w:pPr>
            <w:r w:rsidRPr="008D7824">
              <w:rPr>
                <w:rFonts w:ascii="宋体" w:eastAsia="宋体" w:hAnsi="宋体" w:hint="eastAsia"/>
              </w:rPr>
              <w:t>5</w:t>
            </w:r>
          </w:p>
        </w:tc>
        <w:tc>
          <w:tcPr>
            <w:tcW w:w="3685" w:type="dxa"/>
            <w:vAlign w:val="center"/>
          </w:tcPr>
          <w:p w14:paraId="6C001ADD" w14:textId="77777777" w:rsidR="00C74022" w:rsidRPr="008D7824" w:rsidRDefault="008D7824">
            <w:pPr>
              <w:spacing w:line="312" w:lineRule="auto"/>
              <w:jc w:val="left"/>
              <w:rPr>
                <w:rFonts w:ascii="宋体" w:eastAsia="宋体" w:hAnsi="宋体"/>
              </w:rPr>
            </w:pPr>
            <w:r w:rsidRPr="008D7824">
              <w:rPr>
                <w:rFonts w:ascii="宋体" w:eastAsia="宋体" w:hAnsi="宋体" w:hint="eastAsia"/>
              </w:rPr>
              <w:t>西院学术报告厅</w:t>
            </w:r>
          </w:p>
        </w:tc>
        <w:tc>
          <w:tcPr>
            <w:tcW w:w="2601" w:type="dxa"/>
            <w:vMerge/>
          </w:tcPr>
          <w:p w14:paraId="33A03791" w14:textId="77777777" w:rsidR="00C74022" w:rsidRPr="008D7824" w:rsidRDefault="00C74022">
            <w:pPr>
              <w:spacing w:line="312" w:lineRule="auto"/>
              <w:jc w:val="center"/>
              <w:rPr>
                <w:rFonts w:ascii="宋体" w:eastAsia="宋体" w:hAnsi="宋体"/>
              </w:rPr>
            </w:pPr>
          </w:p>
        </w:tc>
      </w:tr>
      <w:tr w:rsidR="008D7824" w:rsidRPr="008D7824" w14:paraId="5D506B7C" w14:textId="77777777">
        <w:trPr>
          <w:jc w:val="center"/>
        </w:trPr>
        <w:tc>
          <w:tcPr>
            <w:tcW w:w="1100" w:type="dxa"/>
            <w:vMerge/>
            <w:vAlign w:val="center"/>
          </w:tcPr>
          <w:p w14:paraId="02024E27" w14:textId="77777777" w:rsidR="00C74022" w:rsidRPr="008D7824" w:rsidRDefault="00C74022">
            <w:pPr>
              <w:spacing w:line="312" w:lineRule="auto"/>
              <w:jc w:val="center"/>
              <w:rPr>
                <w:rFonts w:ascii="宋体" w:eastAsia="宋体" w:hAnsi="宋体"/>
              </w:rPr>
            </w:pPr>
          </w:p>
        </w:tc>
        <w:tc>
          <w:tcPr>
            <w:tcW w:w="1134" w:type="dxa"/>
            <w:vAlign w:val="center"/>
          </w:tcPr>
          <w:p w14:paraId="0E8C4FCD" w14:textId="77777777" w:rsidR="00C74022" w:rsidRPr="008D7824" w:rsidRDefault="008D7824">
            <w:pPr>
              <w:spacing w:line="312" w:lineRule="auto"/>
              <w:jc w:val="center"/>
              <w:rPr>
                <w:rFonts w:ascii="宋体" w:eastAsia="宋体" w:hAnsi="宋体"/>
              </w:rPr>
            </w:pPr>
            <w:r w:rsidRPr="008D7824">
              <w:rPr>
                <w:rFonts w:ascii="宋体" w:eastAsia="宋体" w:hAnsi="宋体" w:hint="eastAsia"/>
              </w:rPr>
              <w:t>6</w:t>
            </w:r>
          </w:p>
        </w:tc>
        <w:tc>
          <w:tcPr>
            <w:tcW w:w="3685" w:type="dxa"/>
            <w:vAlign w:val="center"/>
          </w:tcPr>
          <w:p w14:paraId="49AE2BA3" w14:textId="77777777" w:rsidR="00C74022" w:rsidRPr="008D7824" w:rsidRDefault="008D7824">
            <w:pPr>
              <w:spacing w:line="312" w:lineRule="auto"/>
              <w:jc w:val="left"/>
              <w:rPr>
                <w:rFonts w:ascii="宋体" w:eastAsia="宋体" w:hAnsi="宋体"/>
              </w:rPr>
            </w:pPr>
            <w:r w:rsidRPr="008D7824">
              <w:rPr>
                <w:rFonts w:ascii="宋体" w:eastAsia="宋体" w:hAnsi="宋体" w:hint="eastAsia"/>
              </w:rPr>
              <w:t>西院第一会议室</w:t>
            </w:r>
          </w:p>
        </w:tc>
        <w:tc>
          <w:tcPr>
            <w:tcW w:w="2601" w:type="dxa"/>
            <w:vMerge/>
          </w:tcPr>
          <w:p w14:paraId="3D970280" w14:textId="77777777" w:rsidR="00C74022" w:rsidRPr="008D7824" w:rsidRDefault="00C74022">
            <w:pPr>
              <w:spacing w:line="312" w:lineRule="auto"/>
              <w:jc w:val="center"/>
              <w:rPr>
                <w:rFonts w:ascii="宋体" w:eastAsia="宋体" w:hAnsi="宋体"/>
              </w:rPr>
            </w:pPr>
          </w:p>
        </w:tc>
      </w:tr>
      <w:tr w:rsidR="008D7824" w:rsidRPr="008D7824" w14:paraId="38D6F2C2" w14:textId="77777777">
        <w:trPr>
          <w:jc w:val="center"/>
        </w:trPr>
        <w:tc>
          <w:tcPr>
            <w:tcW w:w="1100" w:type="dxa"/>
            <w:vMerge/>
            <w:vAlign w:val="center"/>
          </w:tcPr>
          <w:p w14:paraId="4920708E" w14:textId="77777777" w:rsidR="00C74022" w:rsidRPr="008D7824" w:rsidRDefault="00C74022">
            <w:pPr>
              <w:spacing w:line="312" w:lineRule="auto"/>
              <w:jc w:val="center"/>
              <w:rPr>
                <w:rFonts w:ascii="宋体" w:eastAsia="宋体" w:hAnsi="宋体"/>
              </w:rPr>
            </w:pPr>
          </w:p>
        </w:tc>
        <w:tc>
          <w:tcPr>
            <w:tcW w:w="1134" w:type="dxa"/>
            <w:vAlign w:val="center"/>
          </w:tcPr>
          <w:p w14:paraId="6630AFDA" w14:textId="77777777" w:rsidR="00C74022" w:rsidRPr="008D7824" w:rsidRDefault="008D7824">
            <w:pPr>
              <w:spacing w:line="312" w:lineRule="auto"/>
              <w:jc w:val="center"/>
              <w:rPr>
                <w:rFonts w:ascii="宋体" w:eastAsia="宋体" w:hAnsi="宋体"/>
              </w:rPr>
            </w:pPr>
            <w:r w:rsidRPr="008D7824">
              <w:rPr>
                <w:rFonts w:ascii="宋体" w:eastAsia="宋体" w:hAnsi="宋体" w:hint="eastAsia"/>
              </w:rPr>
              <w:t>7</w:t>
            </w:r>
          </w:p>
        </w:tc>
        <w:tc>
          <w:tcPr>
            <w:tcW w:w="3685" w:type="dxa"/>
            <w:vAlign w:val="center"/>
          </w:tcPr>
          <w:p w14:paraId="36443CF8" w14:textId="77777777" w:rsidR="00C74022" w:rsidRPr="008D7824" w:rsidRDefault="008D7824">
            <w:pPr>
              <w:spacing w:line="312" w:lineRule="auto"/>
              <w:jc w:val="left"/>
              <w:rPr>
                <w:rFonts w:ascii="宋体" w:eastAsia="宋体" w:hAnsi="宋体"/>
              </w:rPr>
            </w:pPr>
            <w:r w:rsidRPr="008D7824">
              <w:rPr>
                <w:rFonts w:ascii="宋体" w:eastAsia="宋体" w:hAnsi="宋体" w:hint="eastAsia"/>
              </w:rPr>
              <w:t>西院第二会议室</w:t>
            </w:r>
          </w:p>
        </w:tc>
        <w:tc>
          <w:tcPr>
            <w:tcW w:w="2601" w:type="dxa"/>
            <w:vMerge/>
          </w:tcPr>
          <w:p w14:paraId="505E8512" w14:textId="77777777" w:rsidR="00C74022" w:rsidRPr="008D7824" w:rsidRDefault="00C74022">
            <w:pPr>
              <w:spacing w:line="312" w:lineRule="auto"/>
              <w:jc w:val="center"/>
              <w:rPr>
                <w:rFonts w:ascii="宋体" w:eastAsia="宋体" w:hAnsi="宋体"/>
              </w:rPr>
            </w:pPr>
          </w:p>
        </w:tc>
      </w:tr>
      <w:tr w:rsidR="008D7824" w:rsidRPr="008D7824" w14:paraId="463CF2A7" w14:textId="77777777">
        <w:trPr>
          <w:jc w:val="center"/>
        </w:trPr>
        <w:tc>
          <w:tcPr>
            <w:tcW w:w="1100" w:type="dxa"/>
            <w:vMerge/>
            <w:vAlign w:val="center"/>
          </w:tcPr>
          <w:p w14:paraId="6B126C08" w14:textId="77777777" w:rsidR="00C74022" w:rsidRPr="008D7824" w:rsidRDefault="00C74022">
            <w:pPr>
              <w:spacing w:line="312" w:lineRule="auto"/>
              <w:jc w:val="center"/>
              <w:rPr>
                <w:rFonts w:ascii="宋体" w:eastAsia="宋体" w:hAnsi="宋体"/>
              </w:rPr>
            </w:pPr>
          </w:p>
        </w:tc>
        <w:tc>
          <w:tcPr>
            <w:tcW w:w="1134" w:type="dxa"/>
            <w:vAlign w:val="center"/>
          </w:tcPr>
          <w:p w14:paraId="5EE59B73" w14:textId="77777777" w:rsidR="00C74022" w:rsidRPr="008D7824" w:rsidRDefault="008D7824">
            <w:pPr>
              <w:spacing w:line="312" w:lineRule="auto"/>
              <w:jc w:val="center"/>
              <w:rPr>
                <w:rFonts w:ascii="宋体" w:eastAsia="宋体" w:hAnsi="宋体"/>
              </w:rPr>
            </w:pPr>
            <w:r w:rsidRPr="008D7824">
              <w:rPr>
                <w:rFonts w:ascii="宋体" w:eastAsia="宋体" w:hAnsi="宋体" w:hint="eastAsia"/>
              </w:rPr>
              <w:t>8</w:t>
            </w:r>
          </w:p>
        </w:tc>
        <w:tc>
          <w:tcPr>
            <w:tcW w:w="3685" w:type="dxa"/>
            <w:vAlign w:val="center"/>
          </w:tcPr>
          <w:p w14:paraId="262C01AE" w14:textId="77777777" w:rsidR="00C74022" w:rsidRPr="008D7824" w:rsidRDefault="008D7824">
            <w:pPr>
              <w:spacing w:line="312" w:lineRule="auto"/>
              <w:jc w:val="left"/>
              <w:rPr>
                <w:rFonts w:ascii="宋体" w:eastAsia="宋体" w:hAnsi="宋体"/>
              </w:rPr>
            </w:pPr>
            <w:r w:rsidRPr="008D7824">
              <w:rPr>
                <w:rFonts w:ascii="宋体" w:eastAsia="宋体" w:hAnsi="宋体" w:hint="eastAsia"/>
              </w:rPr>
              <w:t>西院门诊大厅</w:t>
            </w:r>
            <w:r w:rsidRPr="008D7824">
              <w:rPr>
                <w:rFonts w:ascii="宋体" w:eastAsia="宋体" w:hAnsi="宋体" w:hint="eastAsia"/>
              </w:rPr>
              <w:t>LED</w:t>
            </w:r>
            <w:r w:rsidRPr="008D7824">
              <w:rPr>
                <w:rFonts w:ascii="宋体" w:eastAsia="宋体" w:hAnsi="宋体" w:hint="eastAsia"/>
              </w:rPr>
              <w:t>彩屏</w:t>
            </w:r>
          </w:p>
        </w:tc>
        <w:tc>
          <w:tcPr>
            <w:tcW w:w="2601" w:type="dxa"/>
            <w:vMerge/>
          </w:tcPr>
          <w:p w14:paraId="7FF7129C" w14:textId="77777777" w:rsidR="00C74022" w:rsidRPr="008D7824" w:rsidRDefault="00C74022">
            <w:pPr>
              <w:spacing w:line="312" w:lineRule="auto"/>
              <w:jc w:val="center"/>
              <w:rPr>
                <w:rFonts w:ascii="宋体" w:eastAsia="宋体" w:hAnsi="宋体"/>
              </w:rPr>
            </w:pPr>
          </w:p>
        </w:tc>
      </w:tr>
      <w:tr w:rsidR="008D7824" w:rsidRPr="008D7824" w14:paraId="63572401" w14:textId="77777777">
        <w:trPr>
          <w:jc w:val="center"/>
        </w:trPr>
        <w:tc>
          <w:tcPr>
            <w:tcW w:w="1100" w:type="dxa"/>
            <w:vMerge w:val="restart"/>
            <w:vAlign w:val="center"/>
          </w:tcPr>
          <w:p w14:paraId="2AC7A507" w14:textId="77777777" w:rsidR="00C74022" w:rsidRPr="008D7824" w:rsidRDefault="008D7824">
            <w:pPr>
              <w:spacing w:line="312" w:lineRule="auto"/>
              <w:jc w:val="center"/>
              <w:rPr>
                <w:rFonts w:ascii="宋体" w:eastAsia="宋体" w:hAnsi="宋体"/>
              </w:rPr>
            </w:pPr>
            <w:proofErr w:type="gramStart"/>
            <w:r w:rsidRPr="008D7824">
              <w:rPr>
                <w:rFonts w:ascii="宋体" w:eastAsia="宋体" w:hAnsi="宋体" w:hint="eastAsia"/>
              </w:rPr>
              <w:t>鱼峰院</w:t>
            </w:r>
            <w:proofErr w:type="gramEnd"/>
            <w:r w:rsidRPr="008D7824">
              <w:rPr>
                <w:rFonts w:ascii="宋体" w:eastAsia="宋体" w:hAnsi="宋体" w:hint="eastAsia"/>
              </w:rPr>
              <w:t>区</w:t>
            </w:r>
          </w:p>
        </w:tc>
        <w:tc>
          <w:tcPr>
            <w:tcW w:w="1134" w:type="dxa"/>
            <w:vAlign w:val="center"/>
          </w:tcPr>
          <w:p w14:paraId="397C800D" w14:textId="77777777" w:rsidR="00C74022" w:rsidRPr="008D7824" w:rsidRDefault="008D7824">
            <w:pPr>
              <w:spacing w:line="312" w:lineRule="auto"/>
              <w:jc w:val="center"/>
              <w:rPr>
                <w:rFonts w:ascii="宋体" w:eastAsia="宋体" w:hAnsi="宋体"/>
              </w:rPr>
            </w:pPr>
            <w:r w:rsidRPr="008D7824">
              <w:rPr>
                <w:rFonts w:ascii="宋体" w:eastAsia="宋体" w:hAnsi="宋体"/>
              </w:rPr>
              <w:t>9</w:t>
            </w:r>
          </w:p>
        </w:tc>
        <w:tc>
          <w:tcPr>
            <w:tcW w:w="3685" w:type="dxa"/>
            <w:vAlign w:val="center"/>
          </w:tcPr>
          <w:p w14:paraId="5BEA9A6C" w14:textId="77777777" w:rsidR="00C74022" w:rsidRPr="008D7824" w:rsidRDefault="008D7824">
            <w:pPr>
              <w:spacing w:line="312" w:lineRule="auto"/>
              <w:jc w:val="left"/>
              <w:rPr>
                <w:rFonts w:ascii="宋体" w:eastAsia="宋体" w:hAnsi="宋体"/>
              </w:rPr>
            </w:pPr>
            <w:proofErr w:type="gramStart"/>
            <w:r w:rsidRPr="008D7824">
              <w:rPr>
                <w:rFonts w:ascii="宋体" w:eastAsia="宋体" w:hAnsi="宋体" w:hint="eastAsia"/>
              </w:rPr>
              <w:t>鱼峰院</w:t>
            </w:r>
            <w:proofErr w:type="gramEnd"/>
            <w:r w:rsidRPr="008D7824">
              <w:rPr>
                <w:rFonts w:ascii="宋体" w:eastAsia="宋体" w:hAnsi="宋体" w:hint="eastAsia"/>
              </w:rPr>
              <w:t>区</w:t>
            </w:r>
            <w:r w:rsidRPr="008D7824">
              <w:rPr>
                <w:rFonts w:ascii="宋体" w:eastAsia="宋体" w:hAnsi="宋体" w:hint="eastAsia"/>
              </w:rPr>
              <w:t>2</w:t>
            </w:r>
            <w:r w:rsidRPr="008D7824">
              <w:rPr>
                <w:rFonts w:ascii="宋体" w:eastAsia="宋体" w:hAnsi="宋体" w:hint="eastAsia"/>
              </w:rPr>
              <w:t>号楼大会议室</w:t>
            </w:r>
          </w:p>
        </w:tc>
        <w:tc>
          <w:tcPr>
            <w:tcW w:w="2601" w:type="dxa"/>
            <w:vMerge/>
          </w:tcPr>
          <w:p w14:paraId="689AEDCA" w14:textId="77777777" w:rsidR="00C74022" w:rsidRPr="008D7824" w:rsidRDefault="00C74022">
            <w:pPr>
              <w:spacing w:line="312" w:lineRule="auto"/>
              <w:jc w:val="center"/>
              <w:rPr>
                <w:rFonts w:ascii="宋体" w:eastAsia="宋体" w:hAnsi="宋体"/>
              </w:rPr>
            </w:pPr>
          </w:p>
        </w:tc>
      </w:tr>
      <w:tr w:rsidR="00C74022" w:rsidRPr="008D7824" w14:paraId="5B2706FB" w14:textId="77777777">
        <w:trPr>
          <w:jc w:val="center"/>
        </w:trPr>
        <w:tc>
          <w:tcPr>
            <w:tcW w:w="1100" w:type="dxa"/>
            <w:vMerge/>
            <w:vAlign w:val="center"/>
          </w:tcPr>
          <w:p w14:paraId="49C21269" w14:textId="77777777" w:rsidR="00C74022" w:rsidRPr="008D7824" w:rsidRDefault="00C74022">
            <w:pPr>
              <w:spacing w:line="312" w:lineRule="auto"/>
              <w:jc w:val="center"/>
              <w:rPr>
                <w:rFonts w:ascii="宋体" w:eastAsia="宋体" w:hAnsi="宋体"/>
              </w:rPr>
            </w:pPr>
          </w:p>
        </w:tc>
        <w:tc>
          <w:tcPr>
            <w:tcW w:w="1134" w:type="dxa"/>
            <w:vAlign w:val="center"/>
          </w:tcPr>
          <w:p w14:paraId="7076176C" w14:textId="77777777" w:rsidR="00C74022" w:rsidRPr="008D7824" w:rsidRDefault="008D7824">
            <w:pPr>
              <w:spacing w:line="312" w:lineRule="auto"/>
              <w:jc w:val="center"/>
              <w:rPr>
                <w:rFonts w:ascii="宋体" w:eastAsia="宋体" w:hAnsi="宋体"/>
              </w:rPr>
            </w:pPr>
            <w:r w:rsidRPr="008D7824">
              <w:rPr>
                <w:rFonts w:ascii="宋体" w:eastAsia="宋体" w:hAnsi="宋体" w:hint="eastAsia"/>
              </w:rPr>
              <w:t>1</w:t>
            </w:r>
            <w:r w:rsidRPr="008D7824">
              <w:rPr>
                <w:rFonts w:ascii="宋体" w:eastAsia="宋体" w:hAnsi="宋体"/>
              </w:rPr>
              <w:t>0</w:t>
            </w:r>
          </w:p>
        </w:tc>
        <w:tc>
          <w:tcPr>
            <w:tcW w:w="3685" w:type="dxa"/>
            <w:vAlign w:val="center"/>
          </w:tcPr>
          <w:p w14:paraId="14072EB0" w14:textId="77777777" w:rsidR="00C74022" w:rsidRPr="008D7824" w:rsidRDefault="008D7824">
            <w:pPr>
              <w:spacing w:line="312" w:lineRule="auto"/>
              <w:jc w:val="left"/>
              <w:rPr>
                <w:rFonts w:ascii="宋体" w:eastAsia="宋体" w:hAnsi="宋体"/>
              </w:rPr>
            </w:pPr>
            <w:proofErr w:type="gramStart"/>
            <w:r w:rsidRPr="008D7824">
              <w:rPr>
                <w:rFonts w:ascii="宋体" w:eastAsia="宋体" w:hAnsi="宋体" w:hint="eastAsia"/>
              </w:rPr>
              <w:t>鱼峰院</w:t>
            </w:r>
            <w:proofErr w:type="gramEnd"/>
            <w:r w:rsidRPr="008D7824">
              <w:rPr>
                <w:rFonts w:ascii="宋体" w:eastAsia="宋体" w:hAnsi="宋体" w:hint="eastAsia"/>
              </w:rPr>
              <w:t>区</w:t>
            </w:r>
            <w:r w:rsidRPr="008D7824">
              <w:rPr>
                <w:rFonts w:ascii="宋体" w:eastAsia="宋体" w:hAnsi="宋体" w:hint="eastAsia"/>
              </w:rPr>
              <w:t>2</w:t>
            </w:r>
            <w:r w:rsidRPr="008D7824">
              <w:rPr>
                <w:rFonts w:ascii="宋体" w:eastAsia="宋体" w:hAnsi="宋体" w:hint="eastAsia"/>
              </w:rPr>
              <w:t>号楼小会议室</w:t>
            </w:r>
          </w:p>
        </w:tc>
        <w:tc>
          <w:tcPr>
            <w:tcW w:w="2601" w:type="dxa"/>
            <w:vMerge/>
          </w:tcPr>
          <w:p w14:paraId="5DCAA505" w14:textId="77777777" w:rsidR="00C74022" w:rsidRPr="008D7824" w:rsidRDefault="00C74022">
            <w:pPr>
              <w:spacing w:line="312" w:lineRule="auto"/>
              <w:jc w:val="center"/>
              <w:rPr>
                <w:rFonts w:ascii="宋体" w:eastAsia="宋体" w:hAnsi="宋体"/>
              </w:rPr>
            </w:pPr>
          </w:p>
        </w:tc>
      </w:tr>
    </w:tbl>
    <w:p w14:paraId="5CD52FD5" w14:textId="77777777" w:rsidR="00C74022" w:rsidRPr="008D7824" w:rsidRDefault="00C74022">
      <w:pPr>
        <w:pStyle w:val="a0"/>
        <w:spacing w:after="0" w:line="312" w:lineRule="auto"/>
        <w:rPr>
          <w:lang w:val="en-US"/>
        </w:rPr>
      </w:pPr>
    </w:p>
    <w:p w14:paraId="6A6F067D" w14:textId="77777777" w:rsidR="00C74022" w:rsidRPr="008D7824" w:rsidRDefault="008D7824">
      <w:pPr>
        <w:pStyle w:val="1"/>
        <w:numPr>
          <w:ilvl w:val="0"/>
          <w:numId w:val="0"/>
        </w:numPr>
        <w:spacing w:before="0" w:after="0" w:line="312" w:lineRule="auto"/>
        <w:rPr>
          <w:rFonts w:ascii="宋体" w:hAnsi="宋体"/>
          <w:bCs w:val="0"/>
          <w:sz w:val="32"/>
          <w:szCs w:val="32"/>
        </w:rPr>
      </w:pPr>
      <w:r w:rsidRPr="008D7824">
        <w:rPr>
          <w:rFonts w:ascii="宋体" w:hAnsi="宋体" w:hint="eastAsia"/>
          <w:bCs w:val="0"/>
          <w:sz w:val="32"/>
          <w:szCs w:val="32"/>
        </w:rPr>
        <w:lastRenderedPageBreak/>
        <w:t>三、</w:t>
      </w:r>
      <w:proofErr w:type="gramStart"/>
      <w:r w:rsidRPr="008D7824">
        <w:rPr>
          <w:rFonts w:ascii="宋体" w:hAnsi="宋体" w:hint="eastAsia"/>
          <w:bCs w:val="0"/>
          <w:sz w:val="32"/>
          <w:szCs w:val="32"/>
        </w:rPr>
        <w:t>维保服务</w:t>
      </w:r>
      <w:proofErr w:type="gramEnd"/>
      <w:r w:rsidRPr="008D7824">
        <w:rPr>
          <w:rFonts w:ascii="宋体" w:hAnsi="宋体" w:hint="eastAsia"/>
          <w:bCs w:val="0"/>
          <w:sz w:val="32"/>
          <w:szCs w:val="32"/>
        </w:rPr>
        <w:t>要求</w:t>
      </w:r>
    </w:p>
    <w:p w14:paraId="57095744" w14:textId="77777777" w:rsidR="00C74022" w:rsidRPr="008D7824" w:rsidRDefault="008D7824">
      <w:pPr>
        <w:spacing w:line="312" w:lineRule="auto"/>
        <w:ind w:firstLineChars="200" w:firstLine="480"/>
        <w:jc w:val="left"/>
        <w:rPr>
          <w:rFonts w:ascii="宋体" w:eastAsia="宋体" w:hAnsi="宋体" w:cs="宋体"/>
          <w:sz w:val="24"/>
          <w:szCs w:val="24"/>
        </w:rPr>
      </w:pPr>
      <w:r w:rsidRPr="008D7824">
        <w:rPr>
          <w:rFonts w:ascii="宋体" w:eastAsia="宋体" w:hAnsi="宋体" w:cs="宋体"/>
          <w:sz w:val="24"/>
          <w:szCs w:val="24"/>
        </w:rPr>
        <w:t>3</w:t>
      </w:r>
      <w:r w:rsidRPr="008D7824">
        <w:rPr>
          <w:rFonts w:ascii="宋体" w:eastAsia="宋体" w:hAnsi="宋体" w:cs="宋体" w:hint="eastAsia"/>
          <w:sz w:val="24"/>
          <w:szCs w:val="24"/>
        </w:rPr>
        <w:t>.1</w:t>
      </w:r>
      <w:r w:rsidRPr="008D7824">
        <w:rPr>
          <w:rFonts w:ascii="宋体" w:eastAsia="宋体" w:hAnsi="宋体" w:cs="宋体"/>
          <w:sz w:val="24"/>
          <w:szCs w:val="24"/>
        </w:rPr>
        <w:t xml:space="preserve"> </w:t>
      </w:r>
      <w:r w:rsidRPr="008D7824">
        <w:rPr>
          <w:rFonts w:ascii="宋体" w:eastAsia="宋体" w:hAnsi="宋体" w:cs="宋体" w:hint="eastAsia"/>
          <w:sz w:val="24"/>
          <w:szCs w:val="24"/>
        </w:rPr>
        <w:t>负责多媒体</w:t>
      </w:r>
      <w:proofErr w:type="gramStart"/>
      <w:r w:rsidRPr="008D7824">
        <w:rPr>
          <w:rFonts w:ascii="宋体" w:eastAsia="宋体" w:hAnsi="宋体" w:cs="宋体" w:hint="eastAsia"/>
          <w:sz w:val="24"/>
          <w:szCs w:val="24"/>
        </w:rPr>
        <w:t>会议室维保清单</w:t>
      </w:r>
      <w:proofErr w:type="gramEnd"/>
      <w:r w:rsidRPr="008D7824">
        <w:rPr>
          <w:rFonts w:ascii="宋体" w:eastAsia="宋体" w:hAnsi="宋体" w:cs="宋体" w:hint="eastAsia"/>
          <w:sz w:val="24"/>
          <w:szCs w:val="24"/>
        </w:rPr>
        <w:t>所有电子设备</w:t>
      </w:r>
      <w:proofErr w:type="gramStart"/>
      <w:r w:rsidRPr="008D7824">
        <w:rPr>
          <w:rFonts w:ascii="宋体" w:eastAsia="宋体" w:hAnsi="宋体" w:cs="宋体" w:hint="eastAsia"/>
          <w:sz w:val="24"/>
          <w:szCs w:val="24"/>
        </w:rPr>
        <w:t>的维保服务</w:t>
      </w:r>
      <w:proofErr w:type="gramEnd"/>
      <w:r w:rsidRPr="008D7824">
        <w:rPr>
          <w:rFonts w:ascii="宋体" w:eastAsia="宋体" w:hAnsi="宋体" w:cs="宋体" w:hint="eastAsia"/>
          <w:sz w:val="24"/>
          <w:szCs w:val="24"/>
        </w:rPr>
        <w:t>，服务期一年。</w:t>
      </w:r>
    </w:p>
    <w:p w14:paraId="128F6B72" w14:textId="77777777" w:rsidR="00C74022" w:rsidRPr="008D7824" w:rsidRDefault="008D7824">
      <w:pPr>
        <w:spacing w:line="312" w:lineRule="auto"/>
        <w:ind w:firstLineChars="200" w:firstLine="480"/>
        <w:jc w:val="left"/>
        <w:rPr>
          <w:rFonts w:ascii="宋体" w:eastAsia="宋体" w:hAnsi="宋体" w:cs="宋体"/>
          <w:sz w:val="24"/>
          <w:szCs w:val="24"/>
        </w:rPr>
      </w:pPr>
      <w:r w:rsidRPr="008D7824">
        <w:rPr>
          <w:rFonts w:ascii="宋体" w:eastAsia="宋体" w:hAnsi="宋体" w:cs="宋体"/>
          <w:sz w:val="24"/>
          <w:szCs w:val="24"/>
        </w:rPr>
        <w:t>3</w:t>
      </w:r>
      <w:r w:rsidRPr="008D7824">
        <w:rPr>
          <w:rFonts w:ascii="宋体" w:eastAsia="宋体" w:hAnsi="宋体" w:cs="宋体" w:hint="eastAsia"/>
          <w:sz w:val="24"/>
          <w:szCs w:val="24"/>
        </w:rPr>
        <w:t>.2</w:t>
      </w:r>
      <w:r w:rsidRPr="008D7824">
        <w:rPr>
          <w:rFonts w:ascii="宋体" w:eastAsia="宋体" w:hAnsi="宋体" w:cs="宋体"/>
          <w:sz w:val="24"/>
          <w:szCs w:val="24"/>
        </w:rPr>
        <w:t xml:space="preserve"> </w:t>
      </w:r>
      <w:proofErr w:type="gramStart"/>
      <w:r w:rsidRPr="008D7824">
        <w:rPr>
          <w:rFonts w:ascii="宋体" w:eastAsia="宋体" w:hAnsi="宋体" w:cs="宋体" w:hint="eastAsia"/>
          <w:sz w:val="24"/>
          <w:szCs w:val="24"/>
        </w:rPr>
        <w:t>维保服务</w:t>
      </w:r>
      <w:proofErr w:type="gramEnd"/>
      <w:r w:rsidRPr="008D7824">
        <w:rPr>
          <w:rFonts w:ascii="宋体" w:eastAsia="宋体" w:hAnsi="宋体" w:cs="宋体" w:hint="eastAsia"/>
          <w:sz w:val="24"/>
          <w:szCs w:val="24"/>
        </w:rPr>
        <w:t>包含维修、更换、安装、调试、技术保障。</w:t>
      </w:r>
    </w:p>
    <w:p w14:paraId="0349F686" w14:textId="77777777" w:rsidR="00C74022" w:rsidRPr="008D7824" w:rsidRDefault="008D7824">
      <w:pPr>
        <w:spacing w:line="312" w:lineRule="auto"/>
        <w:ind w:firstLineChars="200" w:firstLine="480"/>
        <w:jc w:val="left"/>
        <w:rPr>
          <w:rFonts w:ascii="宋体" w:eastAsia="宋体" w:hAnsi="宋体" w:cs="宋体"/>
          <w:sz w:val="24"/>
          <w:szCs w:val="24"/>
        </w:rPr>
      </w:pPr>
      <w:r w:rsidRPr="008D7824">
        <w:rPr>
          <w:rFonts w:ascii="宋体" w:eastAsia="宋体" w:hAnsi="宋体" w:cs="宋体"/>
          <w:sz w:val="24"/>
          <w:szCs w:val="24"/>
        </w:rPr>
        <w:t>3</w:t>
      </w:r>
      <w:r w:rsidRPr="008D7824">
        <w:rPr>
          <w:rFonts w:ascii="宋体" w:eastAsia="宋体" w:hAnsi="宋体" w:cs="宋体" w:hint="eastAsia"/>
          <w:sz w:val="24"/>
          <w:szCs w:val="24"/>
        </w:rPr>
        <w:t xml:space="preserve">.3 </w:t>
      </w:r>
      <w:r w:rsidRPr="008D7824">
        <w:rPr>
          <w:rFonts w:ascii="宋体" w:eastAsia="宋体" w:hAnsi="宋体" w:cs="宋体" w:hint="eastAsia"/>
          <w:sz w:val="24"/>
          <w:szCs w:val="24"/>
        </w:rPr>
        <w:t>根据医院</w:t>
      </w:r>
      <w:proofErr w:type="gramStart"/>
      <w:r w:rsidRPr="008D7824">
        <w:rPr>
          <w:rFonts w:ascii="宋体" w:eastAsia="宋体" w:hAnsi="宋体" w:cs="宋体" w:hint="eastAsia"/>
          <w:sz w:val="24"/>
          <w:szCs w:val="24"/>
        </w:rPr>
        <w:t>维保需求提供维保</w:t>
      </w:r>
      <w:proofErr w:type="gramEnd"/>
      <w:r w:rsidRPr="008D7824">
        <w:rPr>
          <w:rFonts w:ascii="宋体" w:eastAsia="宋体" w:hAnsi="宋体" w:cs="宋体" w:hint="eastAsia"/>
          <w:sz w:val="24"/>
          <w:szCs w:val="24"/>
        </w:rPr>
        <w:t>服务，含电话支持、现场响应、远程操作等多种方式的服务，提供</w:t>
      </w:r>
      <w:r w:rsidRPr="008D7824">
        <w:rPr>
          <w:rFonts w:ascii="宋体" w:eastAsia="宋体" w:hAnsi="宋体" w:cs="宋体" w:hint="eastAsia"/>
          <w:sz w:val="24"/>
          <w:szCs w:val="24"/>
        </w:rPr>
        <w:t>7</w:t>
      </w:r>
      <w:r w:rsidRPr="008D7824">
        <w:rPr>
          <w:rFonts w:ascii="宋体" w:eastAsia="宋体" w:hAnsi="宋体" w:cs="宋体" w:hint="eastAsia"/>
          <w:sz w:val="24"/>
          <w:szCs w:val="24"/>
        </w:rPr>
        <w:t>×</w:t>
      </w:r>
      <w:r w:rsidRPr="008D7824">
        <w:rPr>
          <w:rFonts w:ascii="宋体" w:eastAsia="宋体" w:hAnsi="宋体" w:cs="宋体" w:hint="eastAsia"/>
          <w:sz w:val="24"/>
          <w:szCs w:val="24"/>
        </w:rPr>
        <w:t>24</w:t>
      </w:r>
      <w:r w:rsidRPr="008D7824">
        <w:rPr>
          <w:rFonts w:ascii="宋体" w:eastAsia="宋体" w:hAnsi="宋体" w:cs="宋体" w:hint="eastAsia"/>
          <w:sz w:val="24"/>
          <w:szCs w:val="24"/>
        </w:rPr>
        <w:t>小时全天候电话</w:t>
      </w:r>
      <w:proofErr w:type="gramStart"/>
      <w:r w:rsidRPr="008D7824">
        <w:rPr>
          <w:rFonts w:ascii="宋体" w:eastAsia="宋体" w:hAnsi="宋体" w:cs="宋体" w:hint="eastAsia"/>
          <w:sz w:val="24"/>
          <w:szCs w:val="24"/>
        </w:rPr>
        <w:t>或微信等</w:t>
      </w:r>
      <w:proofErr w:type="gramEnd"/>
      <w:r w:rsidRPr="008D7824">
        <w:rPr>
          <w:rFonts w:ascii="宋体" w:eastAsia="宋体" w:hAnsi="宋体" w:cs="宋体" w:hint="eastAsia"/>
          <w:sz w:val="24"/>
          <w:szCs w:val="24"/>
        </w:rPr>
        <w:t>常用联系方式响应。</w:t>
      </w:r>
      <w:bookmarkStart w:id="1" w:name="_Toc507405798"/>
      <w:r w:rsidRPr="008D7824">
        <w:rPr>
          <w:rFonts w:ascii="宋体" w:eastAsia="宋体" w:hAnsi="宋体" w:cs="宋体" w:hint="eastAsia"/>
          <w:sz w:val="24"/>
          <w:szCs w:val="24"/>
        </w:rPr>
        <w:t>当出现故障时，乙方接到故障通知后，</w:t>
      </w:r>
      <w:r w:rsidRPr="008D7824">
        <w:rPr>
          <w:rFonts w:ascii="宋体" w:eastAsia="宋体" w:hAnsi="宋体" w:cs="宋体" w:hint="eastAsia"/>
          <w:sz w:val="24"/>
          <w:szCs w:val="24"/>
        </w:rPr>
        <w:t>2</w:t>
      </w:r>
      <w:r w:rsidRPr="008D7824">
        <w:rPr>
          <w:rFonts w:ascii="宋体" w:eastAsia="宋体" w:hAnsi="宋体" w:cs="宋体" w:hint="eastAsia"/>
          <w:sz w:val="24"/>
          <w:szCs w:val="24"/>
        </w:rPr>
        <w:t>小时内到达现场，一般故障</w:t>
      </w:r>
      <w:r w:rsidRPr="008D7824">
        <w:rPr>
          <w:rFonts w:ascii="宋体" w:eastAsia="宋体" w:hAnsi="宋体" w:cs="宋体" w:hint="eastAsia"/>
          <w:sz w:val="24"/>
          <w:szCs w:val="24"/>
        </w:rPr>
        <w:t>4</w:t>
      </w:r>
      <w:r w:rsidRPr="008D7824">
        <w:rPr>
          <w:rFonts w:ascii="宋体" w:eastAsia="宋体" w:hAnsi="宋体" w:cs="宋体" w:hint="eastAsia"/>
          <w:sz w:val="24"/>
          <w:szCs w:val="24"/>
        </w:rPr>
        <w:t>小时内解决，重大故障</w:t>
      </w:r>
      <w:r w:rsidRPr="008D7824">
        <w:rPr>
          <w:rFonts w:ascii="宋体" w:eastAsia="宋体" w:hAnsi="宋体" w:cs="宋体" w:hint="eastAsia"/>
          <w:sz w:val="24"/>
          <w:szCs w:val="24"/>
        </w:rPr>
        <w:t>48</w:t>
      </w:r>
      <w:r w:rsidRPr="008D7824">
        <w:rPr>
          <w:rFonts w:ascii="宋体" w:eastAsia="宋体" w:hAnsi="宋体" w:cs="宋体" w:hint="eastAsia"/>
          <w:sz w:val="24"/>
          <w:szCs w:val="24"/>
        </w:rPr>
        <w:t>小时候内解决；可随时安排人员应急抢修，应急抢修≤</w:t>
      </w:r>
      <w:r w:rsidRPr="008D7824">
        <w:rPr>
          <w:rFonts w:ascii="宋体" w:eastAsia="宋体" w:hAnsi="宋体" w:cs="宋体" w:hint="eastAsia"/>
          <w:sz w:val="24"/>
          <w:szCs w:val="24"/>
        </w:rPr>
        <w:t>60</w:t>
      </w:r>
      <w:r w:rsidRPr="008D7824">
        <w:rPr>
          <w:rFonts w:ascii="宋体" w:eastAsia="宋体" w:hAnsi="宋体" w:cs="宋体" w:hint="eastAsia"/>
          <w:sz w:val="24"/>
          <w:szCs w:val="24"/>
        </w:rPr>
        <w:t>分钟内到达现场处理。</w:t>
      </w:r>
    </w:p>
    <w:p w14:paraId="2E99E6D1" w14:textId="77777777" w:rsidR="00C74022" w:rsidRPr="008D7824" w:rsidRDefault="008D7824">
      <w:pPr>
        <w:spacing w:line="312" w:lineRule="auto"/>
        <w:ind w:firstLineChars="200" w:firstLine="480"/>
        <w:jc w:val="left"/>
        <w:rPr>
          <w:rFonts w:ascii="宋体" w:eastAsia="宋体" w:hAnsi="宋体" w:cs="宋体"/>
          <w:sz w:val="24"/>
          <w:szCs w:val="24"/>
        </w:rPr>
      </w:pPr>
      <w:r w:rsidRPr="008D7824">
        <w:rPr>
          <w:rFonts w:ascii="宋体" w:eastAsia="宋体" w:hAnsi="宋体" w:cs="宋体"/>
          <w:sz w:val="24"/>
          <w:szCs w:val="24"/>
        </w:rPr>
        <w:t>3</w:t>
      </w:r>
      <w:r w:rsidRPr="008D7824">
        <w:rPr>
          <w:rFonts w:ascii="宋体" w:eastAsia="宋体" w:hAnsi="宋体" w:cs="宋体" w:hint="eastAsia"/>
          <w:sz w:val="24"/>
          <w:szCs w:val="24"/>
        </w:rPr>
        <w:t>.4</w:t>
      </w:r>
      <w:r w:rsidRPr="008D7824">
        <w:rPr>
          <w:rFonts w:ascii="宋体" w:eastAsia="宋体" w:hAnsi="宋体" w:cs="宋体"/>
          <w:sz w:val="24"/>
          <w:szCs w:val="24"/>
        </w:rPr>
        <w:t xml:space="preserve"> </w:t>
      </w:r>
      <w:r w:rsidRPr="008D7824">
        <w:rPr>
          <w:rFonts w:ascii="宋体" w:eastAsia="宋体" w:hAnsi="宋体" w:cs="宋体" w:hint="eastAsia"/>
          <w:sz w:val="24"/>
          <w:szCs w:val="24"/>
        </w:rPr>
        <w:t>对现有系统设备进行定期巡查，故障排除，每年巡检≥</w:t>
      </w:r>
      <w:r w:rsidRPr="008D7824">
        <w:rPr>
          <w:rFonts w:ascii="宋体" w:eastAsia="宋体" w:hAnsi="宋体" w:cs="宋体" w:hint="eastAsia"/>
          <w:sz w:val="24"/>
          <w:szCs w:val="24"/>
        </w:rPr>
        <w:t>4</w:t>
      </w:r>
      <w:r w:rsidRPr="008D7824">
        <w:rPr>
          <w:rFonts w:ascii="宋体" w:eastAsia="宋体" w:hAnsi="宋体" w:cs="宋体" w:hint="eastAsia"/>
          <w:sz w:val="24"/>
          <w:szCs w:val="24"/>
        </w:rPr>
        <w:t>次并填写巡检报告反馈给甲方及签字。</w:t>
      </w:r>
    </w:p>
    <w:p w14:paraId="478D6088" w14:textId="77777777" w:rsidR="00C74022" w:rsidRPr="008D7824" w:rsidRDefault="008D7824">
      <w:pPr>
        <w:spacing w:line="312" w:lineRule="auto"/>
        <w:ind w:firstLineChars="200" w:firstLine="480"/>
        <w:jc w:val="left"/>
        <w:rPr>
          <w:rFonts w:ascii="宋体" w:eastAsia="宋体" w:hAnsi="宋体" w:cs="宋体"/>
          <w:sz w:val="24"/>
          <w:szCs w:val="24"/>
        </w:rPr>
      </w:pPr>
      <w:r w:rsidRPr="008D7824">
        <w:rPr>
          <w:rFonts w:ascii="宋体" w:eastAsia="宋体" w:hAnsi="宋体" w:cs="宋体" w:hint="eastAsia"/>
          <w:sz w:val="24"/>
          <w:szCs w:val="24"/>
        </w:rPr>
        <w:t>3</w:t>
      </w:r>
      <w:r w:rsidRPr="008D7824">
        <w:rPr>
          <w:rFonts w:ascii="宋体" w:eastAsia="宋体" w:hAnsi="宋体" w:cs="宋体"/>
          <w:sz w:val="24"/>
          <w:szCs w:val="24"/>
        </w:rPr>
        <w:t xml:space="preserve">.5 </w:t>
      </w:r>
      <w:r w:rsidRPr="008D7824">
        <w:rPr>
          <w:rFonts w:ascii="宋体" w:eastAsia="宋体" w:hAnsi="宋体" w:cs="宋体" w:hint="eastAsia"/>
          <w:sz w:val="24"/>
          <w:szCs w:val="24"/>
        </w:rPr>
        <w:t>重要会议</w:t>
      </w:r>
      <w:r w:rsidRPr="008D7824">
        <w:rPr>
          <w:rFonts w:ascii="宋体" w:eastAsia="宋体" w:hAnsi="宋体" w:cs="宋体" w:hint="eastAsia"/>
          <w:sz w:val="24"/>
          <w:szCs w:val="24"/>
        </w:rPr>
        <w:t>（如学术研讨会、院领导出席的专项会议及上级单位督查会议等）</w:t>
      </w:r>
      <w:r w:rsidRPr="008D7824">
        <w:rPr>
          <w:rFonts w:ascii="宋体" w:eastAsia="宋体" w:hAnsi="宋体" w:cs="宋体" w:hint="eastAsia"/>
          <w:sz w:val="24"/>
          <w:szCs w:val="24"/>
        </w:rPr>
        <w:t>的现场技术保障服务，保障甲方指定的各类专项会议的前期调试、现场技术保障服务。在保障期间，增派满足数量和技能要求的技术人员。</w:t>
      </w:r>
    </w:p>
    <w:p w14:paraId="612EAB0B" w14:textId="77777777" w:rsidR="00C74022" w:rsidRPr="008D7824" w:rsidRDefault="008D7824">
      <w:pPr>
        <w:spacing w:line="312" w:lineRule="auto"/>
        <w:ind w:firstLineChars="200" w:firstLine="480"/>
        <w:jc w:val="left"/>
        <w:rPr>
          <w:rFonts w:ascii="宋体" w:eastAsia="宋体" w:hAnsi="宋体" w:cs="宋体"/>
          <w:sz w:val="24"/>
          <w:szCs w:val="24"/>
        </w:rPr>
      </w:pPr>
      <w:r w:rsidRPr="008D7824">
        <w:rPr>
          <w:rFonts w:ascii="宋体" w:eastAsia="宋体" w:hAnsi="宋体" w:cs="宋体" w:hint="eastAsia"/>
          <w:sz w:val="24"/>
          <w:szCs w:val="24"/>
        </w:rPr>
        <w:t>3</w:t>
      </w:r>
      <w:r w:rsidRPr="008D7824">
        <w:rPr>
          <w:rFonts w:ascii="宋体" w:eastAsia="宋体" w:hAnsi="宋体" w:cs="宋体"/>
          <w:sz w:val="24"/>
          <w:szCs w:val="24"/>
        </w:rPr>
        <w:t xml:space="preserve">.6 </w:t>
      </w:r>
      <w:r w:rsidRPr="008D7824">
        <w:rPr>
          <w:rFonts w:ascii="宋体" w:eastAsia="宋体" w:hAnsi="宋体" w:cs="宋体" w:hint="eastAsia"/>
          <w:sz w:val="24"/>
          <w:szCs w:val="24"/>
        </w:rPr>
        <w:t>设备以维修为主，确定无法维修或已无维修价值的设备若需更换设备，经甲方同意后</w:t>
      </w:r>
      <w:r w:rsidRPr="008D7824">
        <w:rPr>
          <w:rFonts w:ascii="宋体" w:eastAsia="宋体" w:hAnsi="宋体" w:cs="宋体" w:hint="eastAsia"/>
          <w:sz w:val="24"/>
          <w:szCs w:val="24"/>
        </w:rPr>
        <w:t>乙方</w:t>
      </w:r>
      <w:r w:rsidRPr="008D7824">
        <w:rPr>
          <w:rFonts w:ascii="宋体" w:eastAsia="宋体" w:hAnsi="宋体" w:cs="宋体" w:hint="eastAsia"/>
          <w:sz w:val="24"/>
          <w:szCs w:val="24"/>
        </w:rPr>
        <w:t>进行</w:t>
      </w:r>
      <w:r w:rsidRPr="008D7824">
        <w:rPr>
          <w:rFonts w:ascii="宋体" w:eastAsia="宋体" w:hAnsi="宋体" w:cs="宋体" w:hint="eastAsia"/>
          <w:sz w:val="24"/>
          <w:szCs w:val="24"/>
        </w:rPr>
        <w:t>设备</w:t>
      </w:r>
      <w:r w:rsidRPr="008D7824">
        <w:rPr>
          <w:rFonts w:ascii="宋体" w:eastAsia="宋体" w:hAnsi="宋体" w:cs="宋体" w:hint="eastAsia"/>
          <w:sz w:val="24"/>
          <w:szCs w:val="24"/>
        </w:rPr>
        <w:t>更换安装和调试</w:t>
      </w:r>
      <w:r w:rsidRPr="008D7824">
        <w:rPr>
          <w:rFonts w:ascii="宋体" w:eastAsia="宋体" w:hAnsi="宋体" w:cs="宋体" w:hint="eastAsia"/>
          <w:sz w:val="24"/>
          <w:szCs w:val="24"/>
        </w:rPr>
        <w:t>，更换的设备参数与性能需与原设备一致或更高，更换的设备需提供相应的合格证书文件。</w:t>
      </w:r>
    </w:p>
    <w:p w14:paraId="621E81B7" w14:textId="77777777" w:rsidR="00C74022" w:rsidRPr="008D7824" w:rsidRDefault="008D7824">
      <w:pPr>
        <w:spacing w:line="312" w:lineRule="auto"/>
        <w:ind w:firstLineChars="200" w:firstLine="480"/>
        <w:jc w:val="left"/>
        <w:rPr>
          <w:rFonts w:ascii="宋体" w:eastAsia="宋体" w:hAnsi="宋体" w:cs="宋体"/>
          <w:sz w:val="24"/>
          <w:szCs w:val="24"/>
        </w:rPr>
      </w:pPr>
      <w:r w:rsidRPr="008D7824">
        <w:rPr>
          <w:rFonts w:ascii="宋体" w:eastAsia="宋体" w:hAnsi="宋体" w:cs="宋体" w:hint="eastAsia"/>
          <w:sz w:val="24"/>
          <w:szCs w:val="24"/>
        </w:rPr>
        <w:t>3</w:t>
      </w:r>
      <w:r w:rsidRPr="008D7824">
        <w:rPr>
          <w:rFonts w:ascii="宋体" w:eastAsia="宋体" w:hAnsi="宋体" w:cs="宋体"/>
          <w:sz w:val="24"/>
          <w:szCs w:val="24"/>
        </w:rPr>
        <w:t xml:space="preserve">.7 </w:t>
      </w:r>
      <w:proofErr w:type="gramStart"/>
      <w:r w:rsidRPr="008D7824">
        <w:rPr>
          <w:rFonts w:ascii="宋体" w:eastAsia="宋体" w:hAnsi="宋体" w:cs="宋体" w:hint="eastAsia"/>
          <w:sz w:val="24"/>
          <w:szCs w:val="24"/>
        </w:rPr>
        <w:t>维保服务</w:t>
      </w:r>
      <w:proofErr w:type="gramEnd"/>
      <w:r w:rsidRPr="008D7824">
        <w:rPr>
          <w:rFonts w:ascii="宋体" w:eastAsia="宋体" w:hAnsi="宋体" w:cs="宋体" w:hint="eastAsia"/>
          <w:sz w:val="24"/>
          <w:szCs w:val="24"/>
        </w:rPr>
        <w:t>过程不能影响甲方业务正常运行。</w:t>
      </w:r>
    </w:p>
    <w:p w14:paraId="476334DA" w14:textId="77777777" w:rsidR="00C74022" w:rsidRPr="008D7824" w:rsidRDefault="008D7824">
      <w:pPr>
        <w:spacing w:line="312" w:lineRule="auto"/>
        <w:ind w:firstLineChars="200" w:firstLine="480"/>
        <w:jc w:val="left"/>
        <w:rPr>
          <w:rFonts w:ascii="宋体" w:eastAsia="宋体" w:hAnsi="宋体" w:cs="宋体"/>
          <w:sz w:val="24"/>
          <w:szCs w:val="24"/>
        </w:rPr>
      </w:pPr>
      <w:r w:rsidRPr="008D7824">
        <w:rPr>
          <w:rFonts w:ascii="宋体" w:eastAsia="宋体" w:hAnsi="宋体" w:cs="宋体" w:hint="eastAsia"/>
          <w:sz w:val="24"/>
          <w:szCs w:val="24"/>
        </w:rPr>
        <w:t>3</w:t>
      </w:r>
      <w:r w:rsidRPr="008D7824">
        <w:rPr>
          <w:rFonts w:ascii="宋体" w:eastAsia="宋体" w:hAnsi="宋体" w:cs="宋体"/>
          <w:sz w:val="24"/>
          <w:szCs w:val="24"/>
        </w:rPr>
        <w:t xml:space="preserve">.8 </w:t>
      </w:r>
      <w:r w:rsidRPr="008D7824">
        <w:rPr>
          <w:rFonts w:ascii="宋体" w:eastAsia="宋体" w:hAnsi="宋体" w:cs="宋体" w:hint="eastAsia"/>
          <w:sz w:val="24"/>
          <w:szCs w:val="24"/>
        </w:rPr>
        <w:t>若设备人为损坏，相应设备购买费用由甲方自行承担，乙方负责更换安装及调试</w:t>
      </w:r>
      <w:r w:rsidRPr="008D7824">
        <w:rPr>
          <w:rFonts w:ascii="宋体" w:eastAsia="宋体" w:hAnsi="宋体" w:cs="宋体" w:hint="eastAsia"/>
          <w:sz w:val="24"/>
          <w:szCs w:val="24"/>
        </w:rPr>
        <w:t>。</w:t>
      </w:r>
    </w:p>
    <w:p w14:paraId="206D9047" w14:textId="77777777" w:rsidR="00C74022" w:rsidRPr="008D7824" w:rsidRDefault="008D7824">
      <w:pPr>
        <w:spacing w:line="312" w:lineRule="auto"/>
        <w:ind w:firstLineChars="200" w:firstLine="480"/>
        <w:jc w:val="left"/>
        <w:rPr>
          <w:rFonts w:ascii="宋体" w:eastAsia="宋体" w:hAnsi="宋体" w:cs="宋体"/>
          <w:sz w:val="24"/>
          <w:szCs w:val="24"/>
        </w:rPr>
      </w:pPr>
      <w:r w:rsidRPr="008D7824">
        <w:rPr>
          <w:rFonts w:ascii="宋体" w:eastAsia="宋体" w:hAnsi="宋体" w:cs="宋体" w:hint="eastAsia"/>
          <w:sz w:val="24"/>
          <w:szCs w:val="24"/>
        </w:rPr>
        <w:t>3</w:t>
      </w:r>
      <w:r w:rsidRPr="008D7824">
        <w:rPr>
          <w:rFonts w:ascii="宋体" w:eastAsia="宋体" w:hAnsi="宋体" w:cs="宋体"/>
          <w:sz w:val="24"/>
          <w:szCs w:val="24"/>
        </w:rPr>
        <w:t xml:space="preserve">.9 </w:t>
      </w:r>
      <w:r w:rsidRPr="008D7824">
        <w:rPr>
          <w:rFonts w:ascii="宋体" w:eastAsia="宋体" w:hAnsi="宋体" w:cs="宋体" w:hint="eastAsia"/>
          <w:sz w:val="24"/>
          <w:szCs w:val="24"/>
        </w:rPr>
        <w:t>免费提供通用维修辅料（如线卡、线管直通头、管卡、扎带、电工胶布、水晶头等）。</w:t>
      </w:r>
    </w:p>
    <w:p w14:paraId="0826DFDF" w14:textId="77777777" w:rsidR="00C74022" w:rsidRPr="008D7824" w:rsidRDefault="008D7824">
      <w:pPr>
        <w:spacing w:line="312" w:lineRule="auto"/>
        <w:ind w:firstLineChars="200" w:firstLine="480"/>
        <w:jc w:val="left"/>
        <w:rPr>
          <w:rFonts w:ascii="宋体" w:eastAsia="宋体" w:hAnsi="宋体" w:cs="宋体"/>
          <w:sz w:val="24"/>
          <w:szCs w:val="24"/>
        </w:rPr>
      </w:pPr>
      <w:r w:rsidRPr="008D7824">
        <w:rPr>
          <w:rFonts w:ascii="宋体" w:eastAsia="宋体" w:hAnsi="宋体" w:cs="宋体" w:hint="eastAsia"/>
          <w:sz w:val="24"/>
          <w:szCs w:val="24"/>
        </w:rPr>
        <w:t>3</w:t>
      </w:r>
      <w:r w:rsidRPr="008D7824">
        <w:rPr>
          <w:rFonts w:ascii="宋体" w:eastAsia="宋体" w:hAnsi="宋体" w:cs="宋体"/>
          <w:sz w:val="24"/>
          <w:szCs w:val="24"/>
        </w:rPr>
        <w:t xml:space="preserve">.10 </w:t>
      </w:r>
      <w:r w:rsidRPr="008D7824">
        <w:rPr>
          <w:rFonts w:ascii="宋体" w:eastAsia="宋体" w:hAnsi="宋体" w:cs="宋体" w:hint="eastAsia"/>
          <w:sz w:val="24"/>
          <w:szCs w:val="24"/>
        </w:rPr>
        <w:t>协助进行相关多媒体会议系统升级、扩容等技术方案的制订。提供多媒体会议系统性能优化、系统安全、配置等方面的合理建议，确保医院多媒体会议系统正常运行。</w:t>
      </w:r>
    </w:p>
    <w:p w14:paraId="19927C7A" w14:textId="77777777" w:rsidR="00C74022" w:rsidRPr="008D7824" w:rsidRDefault="008D7824">
      <w:pPr>
        <w:spacing w:line="312" w:lineRule="auto"/>
        <w:ind w:firstLineChars="200" w:firstLine="480"/>
        <w:jc w:val="left"/>
        <w:rPr>
          <w:rFonts w:ascii="宋体" w:eastAsia="宋体" w:hAnsi="宋体" w:cs="宋体"/>
          <w:sz w:val="24"/>
          <w:szCs w:val="24"/>
        </w:rPr>
      </w:pPr>
      <w:r w:rsidRPr="008D7824">
        <w:rPr>
          <w:rFonts w:ascii="宋体" w:eastAsia="宋体" w:hAnsi="宋体" w:cs="宋体" w:hint="eastAsia"/>
          <w:sz w:val="24"/>
          <w:szCs w:val="24"/>
        </w:rPr>
        <w:t>3</w:t>
      </w:r>
      <w:r w:rsidRPr="008D7824">
        <w:rPr>
          <w:rFonts w:ascii="宋体" w:eastAsia="宋体" w:hAnsi="宋体" w:cs="宋体"/>
          <w:sz w:val="24"/>
          <w:szCs w:val="24"/>
        </w:rPr>
        <w:t xml:space="preserve">.11 </w:t>
      </w:r>
      <w:proofErr w:type="gramStart"/>
      <w:r w:rsidRPr="008D7824">
        <w:rPr>
          <w:rFonts w:ascii="宋体" w:eastAsia="宋体" w:hAnsi="宋体" w:cs="宋体" w:hint="eastAsia"/>
          <w:sz w:val="24"/>
          <w:szCs w:val="24"/>
        </w:rPr>
        <w:t>维保服务</w:t>
      </w:r>
      <w:proofErr w:type="gramEnd"/>
      <w:r w:rsidRPr="008D7824">
        <w:rPr>
          <w:rFonts w:ascii="宋体" w:eastAsia="宋体" w:hAnsi="宋体" w:cs="宋体" w:hint="eastAsia"/>
          <w:sz w:val="24"/>
          <w:szCs w:val="24"/>
        </w:rPr>
        <w:t>满</w:t>
      </w:r>
      <w:r w:rsidRPr="008D7824">
        <w:rPr>
          <w:rFonts w:ascii="宋体" w:eastAsia="宋体" w:hAnsi="宋体" w:cs="宋体" w:hint="eastAsia"/>
          <w:sz w:val="24"/>
          <w:szCs w:val="24"/>
        </w:rPr>
        <w:t>6</w:t>
      </w:r>
      <w:r w:rsidRPr="008D7824">
        <w:rPr>
          <w:rFonts w:ascii="宋体" w:eastAsia="宋体" w:hAnsi="宋体" w:cs="宋体" w:hint="eastAsia"/>
          <w:sz w:val="24"/>
          <w:szCs w:val="24"/>
        </w:rPr>
        <w:t>个月后，甲方对</w:t>
      </w:r>
      <w:proofErr w:type="gramStart"/>
      <w:r w:rsidRPr="008D7824">
        <w:rPr>
          <w:rFonts w:ascii="宋体" w:eastAsia="宋体" w:hAnsi="宋体" w:cs="宋体" w:hint="eastAsia"/>
          <w:sz w:val="24"/>
          <w:szCs w:val="24"/>
        </w:rPr>
        <w:t>乙方维保服务</w:t>
      </w:r>
      <w:proofErr w:type="gramEnd"/>
      <w:r w:rsidRPr="008D7824">
        <w:rPr>
          <w:rFonts w:ascii="宋体" w:eastAsia="宋体" w:hAnsi="宋体" w:cs="宋体" w:hint="eastAsia"/>
          <w:sz w:val="24"/>
          <w:szCs w:val="24"/>
        </w:rPr>
        <w:t>质量进行初步评估验收，评估标准以合同约定的服务内容、响应时效及质量要求为准，若乙方服务通过甲方初步验收，双方签署《维保服务初步评价确认单》并加盖公章。</w:t>
      </w:r>
    </w:p>
    <w:p w14:paraId="73387D7F" w14:textId="77777777" w:rsidR="00C74022" w:rsidRPr="008D7824" w:rsidRDefault="008D7824">
      <w:pPr>
        <w:spacing w:line="312" w:lineRule="auto"/>
        <w:ind w:firstLineChars="200" w:firstLine="480"/>
        <w:jc w:val="left"/>
        <w:rPr>
          <w:rFonts w:ascii="宋体" w:eastAsia="宋体" w:hAnsi="宋体" w:cs="宋体"/>
          <w:sz w:val="24"/>
          <w:szCs w:val="24"/>
        </w:rPr>
      </w:pPr>
      <w:r w:rsidRPr="008D7824">
        <w:rPr>
          <w:rFonts w:ascii="宋体" w:eastAsia="宋体" w:hAnsi="宋体" w:cs="宋体" w:hint="eastAsia"/>
          <w:sz w:val="24"/>
          <w:szCs w:val="24"/>
        </w:rPr>
        <w:t>3</w:t>
      </w:r>
      <w:r w:rsidRPr="008D7824">
        <w:rPr>
          <w:rFonts w:ascii="宋体" w:eastAsia="宋体" w:hAnsi="宋体" w:cs="宋体"/>
          <w:sz w:val="24"/>
          <w:szCs w:val="24"/>
        </w:rPr>
        <w:t xml:space="preserve">.12 </w:t>
      </w:r>
      <w:proofErr w:type="gramStart"/>
      <w:r w:rsidRPr="008D7824">
        <w:rPr>
          <w:rFonts w:ascii="宋体" w:eastAsia="宋体" w:hAnsi="宋体" w:cs="宋体" w:hint="eastAsia"/>
          <w:sz w:val="24"/>
          <w:szCs w:val="24"/>
        </w:rPr>
        <w:t>维保服务</w:t>
      </w:r>
      <w:proofErr w:type="gramEnd"/>
      <w:r w:rsidRPr="008D7824">
        <w:rPr>
          <w:rFonts w:ascii="宋体" w:eastAsia="宋体" w:hAnsi="宋体" w:cs="宋体" w:hint="eastAsia"/>
          <w:sz w:val="24"/>
          <w:szCs w:val="24"/>
        </w:rPr>
        <w:t>满</w:t>
      </w:r>
      <w:r w:rsidRPr="008D7824">
        <w:rPr>
          <w:rFonts w:ascii="宋体" w:eastAsia="宋体" w:hAnsi="宋体" w:cs="宋体"/>
          <w:sz w:val="24"/>
          <w:szCs w:val="24"/>
        </w:rPr>
        <w:t>12</w:t>
      </w:r>
      <w:r w:rsidRPr="008D7824">
        <w:rPr>
          <w:rFonts w:ascii="宋体" w:eastAsia="宋体" w:hAnsi="宋体" w:cs="宋体" w:hint="eastAsia"/>
          <w:sz w:val="24"/>
          <w:szCs w:val="24"/>
        </w:rPr>
        <w:t>个月后，甲方对</w:t>
      </w:r>
      <w:proofErr w:type="gramStart"/>
      <w:r w:rsidRPr="008D7824">
        <w:rPr>
          <w:rFonts w:ascii="宋体" w:eastAsia="宋体" w:hAnsi="宋体" w:cs="宋体" w:hint="eastAsia"/>
          <w:sz w:val="24"/>
          <w:szCs w:val="24"/>
        </w:rPr>
        <w:t>乙方维保服务</w:t>
      </w:r>
      <w:proofErr w:type="gramEnd"/>
      <w:r w:rsidRPr="008D7824">
        <w:rPr>
          <w:rFonts w:ascii="宋体" w:eastAsia="宋体" w:hAnsi="宋体" w:cs="宋体" w:hint="eastAsia"/>
          <w:sz w:val="24"/>
          <w:szCs w:val="24"/>
        </w:rPr>
        <w:t>质量进行整体评估验收，评估标准以合同约定的服务内容、响应时效及质量要求为准，若乙方服务通过验收评价，双方签署《维保服务验收报告》并加盖公章。</w:t>
      </w:r>
    </w:p>
    <w:p w14:paraId="02940A7F" w14:textId="77777777" w:rsidR="00C74022" w:rsidRPr="008D7824" w:rsidRDefault="008D7824">
      <w:pPr>
        <w:pStyle w:val="1"/>
        <w:numPr>
          <w:ilvl w:val="0"/>
          <w:numId w:val="0"/>
        </w:numPr>
        <w:spacing w:before="0" w:after="0" w:line="312" w:lineRule="auto"/>
        <w:rPr>
          <w:rFonts w:ascii="宋体" w:hAnsi="宋体"/>
          <w:bCs w:val="0"/>
          <w:sz w:val="32"/>
          <w:szCs w:val="32"/>
        </w:rPr>
      </w:pPr>
      <w:r w:rsidRPr="008D7824">
        <w:rPr>
          <w:rFonts w:ascii="宋体" w:hAnsi="宋体" w:hint="eastAsia"/>
          <w:bCs w:val="0"/>
          <w:sz w:val="32"/>
          <w:szCs w:val="32"/>
        </w:rPr>
        <w:t>四、服务违约责任</w:t>
      </w:r>
    </w:p>
    <w:p w14:paraId="2D2ABD4C" w14:textId="77777777" w:rsidR="00C74022" w:rsidRPr="008D7824" w:rsidRDefault="008D7824">
      <w:pPr>
        <w:spacing w:line="312" w:lineRule="auto"/>
        <w:ind w:firstLineChars="200" w:firstLine="480"/>
        <w:jc w:val="left"/>
        <w:rPr>
          <w:rFonts w:ascii="宋体" w:eastAsia="宋体" w:hAnsi="宋体" w:cs="宋体"/>
          <w:sz w:val="24"/>
          <w:szCs w:val="24"/>
        </w:rPr>
      </w:pPr>
      <w:r w:rsidRPr="008D7824">
        <w:rPr>
          <w:rFonts w:ascii="宋体" w:eastAsia="宋体" w:hAnsi="宋体" w:cs="宋体"/>
          <w:sz w:val="24"/>
          <w:szCs w:val="24"/>
        </w:rPr>
        <w:t>4</w:t>
      </w:r>
      <w:r w:rsidRPr="008D7824">
        <w:rPr>
          <w:rFonts w:ascii="宋体" w:eastAsia="宋体" w:hAnsi="宋体" w:cs="宋体" w:hint="eastAsia"/>
          <w:sz w:val="24"/>
          <w:szCs w:val="24"/>
        </w:rPr>
        <w:t>.1</w:t>
      </w:r>
      <w:r w:rsidRPr="008D7824">
        <w:rPr>
          <w:rFonts w:ascii="宋体" w:eastAsia="宋体" w:hAnsi="宋体" w:cs="宋体"/>
          <w:sz w:val="24"/>
          <w:szCs w:val="24"/>
        </w:rPr>
        <w:t xml:space="preserve"> </w:t>
      </w:r>
      <w:r w:rsidRPr="008D7824">
        <w:rPr>
          <w:rFonts w:ascii="宋体" w:eastAsia="宋体" w:hAnsi="宋体" w:cs="宋体" w:hint="eastAsia"/>
          <w:sz w:val="24"/>
          <w:szCs w:val="24"/>
        </w:rPr>
        <w:t>乙方所提供的零配件质量不合格的，应及时更换，更换不及时并造成损失的由乙方承担全部责任。</w:t>
      </w:r>
    </w:p>
    <w:p w14:paraId="70E7304D" w14:textId="77777777" w:rsidR="00C74022" w:rsidRPr="008D7824" w:rsidRDefault="008D7824">
      <w:pPr>
        <w:spacing w:line="312" w:lineRule="auto"/>
        <w:ind w:firstLineChars="200" w:firstLine="480"/>
        <w:jc w:val="left"/>
        <w:rPr>
          <w:rFonts w:ascii="宋体" w:eastAsia="宋体" w:hAnsi="宋体" w:cs="宋体"/>
          <w:sz w:val="24"/>
          <w:szCs w:val="24"/>
        </w:rPr>
      </w:pPr>
      <w:r w:rsidRPr="008D7824">
        <w:rPr>
          <w:rFonts w:ascii="宋体" w:eastAsia="宋体" w:hAnsi="宋体" w:cs="宋体"/>
          <w:sz w:val="24"/>
          <w:szCs w:val="24"/>
        </w:rPr>
        <w:lastRenderedPageBreak/>
        <w:t>4</w:t>
      </w:r>
      <w:r w:rsidRPr="008D7824">
        <w:rPr>
          <w:rFonts w:ascii="宋体" w:eastAsia="宋体" w:hAnsi="宋体" w:cs="宋体" w:hint="eastAsia"/>
          <w:sz w:val="24"/>
          <w:szCs w:val="24"/>
        </w:rPr>
        <w:t>.2</w:t>
      </w:r>
      <w:r w:rsidRPr="008D7824">
        <w:rPr>
          <w:rFonts w:ascii="宋体" w:eastAsia="宋体" w:hAnsi="宋体" w:cs="宋体"/>
          <w:sz w:val="24"/>
          <w:szCs w:val="24"/>
        </w:rPr>
        <w:t xml:space="preserve"> </w:t>
      </w:r>
      <w:r w:rsidRPr="008D7824">
        <w:rPr>
          <w:rFonts w:ascii="宋体" w:eastAsia="宋体" w:hAnsi="宋体" w:cs="宋体" w:hint="eastAsia"/>
          <w:sz w:val="24"/>
          <w:szCs w:val="24"/>
        </w:rPr>
        <w:t>若乙方提供的零配件侵犯了第三方合法权益而引发的任何纠纷或诉讼，均由乙方负责交涉并承担全部责任。</w:t>
      </w:r>
    </w:p>
    <w:p w14:paraId="495FA979" w14:textId="77777777" w:rsidR="00C74022" w:rsidRPr="008D7824" w:rsidRDefault="008D7824">
      <w:pPr>
        <w:spacing w:line="312" w:lineRule="auto"/>
        <w:ind w:firstLineChars="200" w:firstLine="480"/>
        <w:jc w:val="left"/>
        <w:rPr>
          <w:rFonts w:ascii="宋体" w:eastAsia="宋体" w:hAnsi="宋体" w:cs="宋体"/>
          <w:sz w:val="24"/>
          <w:szCs w:val="24"/>
        </w:rPr>
      </w:pPr>
      <w:r w:rsidRPr="008D7824">
        <w:rPr>
          <w:rFonts w:ascii="宋体" w:eastAsia="宋体" w:hAnsi="宋体" w:cs="宋体"/>
          <w:sz w:val="24"/>
          <w:szCs w:val="24"/>
        </w:rPr>
        <w:t>4</w:t>
      </w:r>
      <w:r w:rsidRPr="008D7824">
        <w:rPr>
          <w:rFonts w:ascii="宋体" w:eastAsia="宋体" w:hAnsi="宋体" w:cs="宋体" w:hint="eastAsia"/>
          <w:sz w:val="24"/>
          <w:szCs w:val="24"/>
        </w:rPr>
        <w:t>.</w:t>
      </w:r>
      <w:r w:rsidRPr="008D7824">
        <w:rPr>
          <w:rFonts w:ascii="宋体" w:eastAsia="宋体" w:hAnsi="宋体" w:cs="宋体"/>
          <w:sz w:val="24"/>
          <w:szCs w:val="24"/>
        </w:rPr>
        <w:t>3</w:t>
      </w:r>
      <w:r w:rsidRPr="008D7824">
        <w:rPr>
          <w:rFonts w:ascii="宋体" w:eastAsia="宋体" w:hAnsi="宋体" w:cs="宋体" w:hint="eastAsia"/>
          <w:sz w:val="24"/>
          <w:szCs w:val="24"/>
        </w:rPr>
        <w:t xml:space="preserve"> </w:t>
      </w:r>
      <w:r w:rsidRPr="008D7824">
        <w:rPr>
          <w:rFonts w:ascii="宋体" w:eastAsia="宋体" w:hAnsi="宋体" w:cs="宋体" w:hint="eastAsia"/>
          <w:sz w:val="24"/>
          <w:szCs w:val="24"/>
        </w:rPr>
        <w:t>乙方未按本技术参数中</w:t>
      </w:r>
      <w:r w:rsidRPr="008D7824">
        <w:rPr>
          <w:rFonts w:ascii="宋体" w:eastAsia="宋体" w:hAnsi="宋体" w:cs="宋体" w:hint="eastAsia"/>
          <w:sz w:val="24"/>
          <w:szCs w:val="24"/>
        </w:rPr>
        <w:t>3</w:t>
      </w:r>
      <w:r w:rsidRPr="008D7824">
        <w:rPr>
          <w:rFonts w:ascii="宋体" w:eastAsia="宋体" w:hAnsi="宋体" w:cs="宋体"/>
          <w:sz w:val="24"/>
          <w:szCs w:val="24"/>
        </w:rPr>
        <w:t>.3</w:t>
      </w:r>
      <w:r w:rsidRPr="008D7824">
        <w:rPr>
          <w:rFonts w:ascii="宋体" w:eastAsia="宋体" w:hAnsi="宋体" w:cs="宋体" w:hint="eastAsia"/>
          <w:sz w:val="24"/>
          <w:szCs w:val="24"/>
        </w:rPr>
        <w:t>中时间要求及时响应及到达现场的，乙方应向甲方支付违约金</w:t>
      </w:r>
      <w:r w:rsidRPr="008D7824">
        <w:rPr>
          <w:rFonts w:ascii="宋体" w:eastAsia="宋体" w:hAnsi="宋体" w:cs="宋体" w:hint="eastAsia"/>
          <w:sz w:val="24"/>
          <w:szCs w:val="24"/>
        </w:rPr>
        <w:t>500</w:t>
      </w:r>
      <w:r w:rsidRPr="008D7824">
        <w:rPr>
          <w:rFonts w:ascii="宋体" w:eastAsia="宋体" w:hAnsi="宋体" w:cs="宋体" w:hint="eastAsia"/>
          <w:sz w:val="24"/>
          <w:szCs w:val="24"/>
        </w:rPr>
        <w:t>元</w:t>
      </w:r>
      <w:r w:rsidRPr="008D7824">
        <w:rPr>
          <w:rFonts w:ascii="宋体" w:eastAsia="宋体" w:hAnsi="宋体" w:cs="宋体" w:hint="eastAsia"/>
          <w:sz w:val="24"/>
          <w:szCs w:val="24"/>
        </w:rPr>
        <w:t>/</w:t>
      </w:r>
      <w:r w:rsidRPr="008D7824">
        <w:rPr>
          <w:rFonts w:ascii="宋体" w:eastAsia="宋体" w:hAnsi="宋体" w:cs="宋体" w:hint="eastAsia"/>
          <w:sz w:val="24"/>
          <w:szCs w:val="24"/>
        </w:rPr>
        <w:t>次。应急抢修未在要求时间内到达现场处理的，乙方应向甲方支付违约金</w:t>
      </w:r>
      <w:r w:rsidRPr="008D7824">
        <w:rPr>
          <w:rFonts w:ascii="宋体" w:eastAsia="宋体" w:hAnsi="宋体" w:cs="宋体"/>
          <w:sz w:val="24"/>
          <w:szCs w:val="24"/>
        </w:rPr>
        <w:t>1000</w:t>
      </w:r>
      <w:r w:rsidRPr="008D7824">
        <w:rPr>
          <w:rFonts w:ascii="宋体" w:eastAsia="宋体" w:hAnsi="宋体" w:cs="宋体" w:hint="eastAsia"/>
          <w:sz w:val="24"/>
          <w:szCs w:val="24"/>
        </w:rPr>
        <w:t>元</w:t>
      </w:r>
      <w:r w:rsidRPr="008D7824">
        <w:rPr>
          <w:rFonts w:ascii="宋体" w:eastAsia="宋体" w:hAnsi="宋体" w:cs="宋体" w:hint="eastAsia"/>
          <w:sz w:val="24"/>
          <w:szCs w:val="24"/>
        </w:rPr>
        <w:t>/</w:t>
      </w:r>
      <w:r w:rsidRPr="008D7824">
        <w:rPr>
          <w:rFonts w:ascii="宋体" w:eastAsia="宋体" w:hAnsi="宋体" w:cs="宋体" w:hint="eastAsia"/>
          <w:sz w:val="24"/>
          <w:szCs w:val="24"/>
        </w:rPr>
        <w:t>次。</w:t>
      </w:r>
    </w:p>
    <w:p w14:paraId="27EC5ABF" w14:textId="77777777" w:rsidR="00C74022" w:rsidRPr="008D7824" w:rsidRDefault="008D7824">
      <w:pPr>
        <w:spacing w:line="312" w:lineRule="auto"/>
        <w:ind w:firstLineChars="200" w:firstLine="480"/>
        <w:jc w:val="left"/>
        <w:rPr>
          <w:rFonts w:ascii="宋体" w:eastAsia="宋体" w:hAnsi="宋体" w:cs="宋体"/>
          <w:sz w:val="24"/>
          <w:szCs w:val="24"/>
        </w:rPr>
      </w:pPr>
      <w:r w:rsidRPr="008D7824">
        <w:rPr>
          <w:rFonts w:ascii="宋体" w:eastAsia="宋体" w:hAnsi="宋体" w:cs="宋体"/>
          <w:sz w:val="24"/>
          <w:szCs w:val="24"/>
        </w:rPr>
        <w:t>4</w:t>
      </w:r>
      <w:r w:rsidRPr="008D7824">
        <w:rPr>
          <w:rFonts w:ascii="宋体" w:eastAsia="宋体" w:hAnsi="宋体" w:cs="宋体" w:hint="eastAsia"/>
          <w:sz w:val="24"/>
          <w:szCs w:val="24"/>
        </w:rPr>
        <w:t>.</w:t>
      </w:r>
      <w:r w:rsidRPr="008D7824">
        <w:rPr>
          <w:rFonts w:ascii="宋体" w:eastAsia="宋体" w:hAnsi="宋体" w:cs="宋体"/>
          <w:sz w:val="24"/>
          <w:szCs w:val="24"/>
        </w:rPr>
        <w:t xml:space="preserve">4 </w:t>
      </w:r>
      <w:r w:rsidRPr="008D7824">
        <w:rPr>
          <w:rFonts w:ascii="宋体" w:eastAsia="宋体" w:hAnsi="宋体" w:cs="宋体" w:hint="eastAsia"/>
          <w:sz w:val="24"/>
          <w:szCs w:val="24"/>
        </w:rPr>
        <w:t>乙方每缺少</w:t>
      </w:r>
      <w:r w:rsidRPr="008D7824">
        <w:rPr>
          <w:rFonts w:ascii="宋体" w:eastAsia="宋体" w:hAnsi="宋体" w:cs="宋体" w:hint="eastAsia"/>
          <w:sz w:val="24"/>
          <w:szCs w:val="24"/>
        </w:rPr>
        <w:t>1</w:t>
      </w:r>
      <w:r w:rsidRPr="008D7824">
        <w:rPr>
          <w:rFonts w:ascii="宋体" w:eastAsia="宋体" w:hAnsi="宋体" w:cs="宋体" w:hint="eastAsia"/>
          <w:sz w:val="24"/>
          <w:szCs w:val="24"/>
        </w:rPr>
        <w:t>次巡检记录，乙方应向甲方支付违约金</w:t>
      </w:r>
      <w:r w:rsidRPr="008D7824">
        <w:rPr>
          <w:rFonts w:ascii="宋体" w:eastAsia="宋体" w:hAnsi="宋体" w:cs="宋体"/>
          <w:sz w:val="24"/>
          <w:szCs w:val="24"/>
        </w:rPr>
        <w:t>2</w:t>
      </w:r>
      <w:r w:rsidRPr="008D7824">
        <w:rPr>
          <w:rFonts w:ascii="宋体" w:eastAsia="宋体" w:hAnsi="宋体" w:cs="宋体" w:hint="eastAsia"/>
          <w:sz w:val="24"/>
          <w:szCs w:val="24"/>
        </w:rPr>
        <w:t>000</w:t>
      </w:r>
      <w:r w:rsidRPr="008D7824">
        <w:rPr>
          <w:rFonts w:ascii="宋体" w:eastAsia="宋体" w:hAnsi="宋体" w:cs="宋体" w:hint="eastAsia"/>
          <w:sz w:val="24"/>
          <w:szCs w:val="24"/>
        </w:rPr>
        <w:t>元：</w:t>
      </w:r>
    </w:p>
    <w:p w14:paraId="1FF1FE65" w14:textId="77777777" w:rsidR="00C74022" w:rsidRPr="008D7824" w:rsidRDefault="008D7824">
      <w:pPr>
        <w:spacing w:line="312" w:lineRule="auto"/>
        <w:ind w:firstLineChars="200" w:firstLine="480"/>
        <w:jc w:val="left"/>
        <w:rPr>
          <w:rFonts w:ascii="宋体" w:eastAsia="宋体" w:hAnsi="宋体" w:cs="宋体"/>
          <w:sz w:val="24"/>
          <w:szCs w:val="24"/>
        </w:rPr>
      </w:pPr>
      <w:r w:rsidRPr="008D7824">
        <w:rPr>
          <w:rFonts w:ascii="宋体" w:eastAsia="宋体" w:hAnsi="宋体" w:cs="宋体"/>
          <w:sz w:val="24"/>
          <w:szCs w:val="24"/>
        </w:rPr>
        <w:t>4</w:t>
      </w:r>
      <w:r w:rsidRPr="008D7824">
        <w:rPr>
          <w:rFonts w:ascii="宋体" w:eastAsia="宋体" w:hAnsi="宋体" w:cs="宋体" w:hint="eastAsia"/>
          <w:sz w:val="24"/>
          <w:szCs w:val="24"/>
        </w:rPr>
        <w:t>.</w:t>
      </w:r>
      <w:r w:rsidRPr="008D7824">
        <w:rPr>
          <w:rFonts w:ascii="宋体" w:eastAsia="宋体" w:hAnsi="宋体" w:cs="宋体"/>
          <w:sz w:val="24"/>
          <w:szCs w:val="24"/>
        </w:rPr>
        <w:t>5</w:t>
      </w:r>
      <w:proofErr w:type="gramStart"/>
      <w:r w:rsidRPr="008D7824">
        <w:rPr>
          <w:rFonts w:ascii="宋体" w:eastAsia="宋体" w:hAnsi="宋体" w:cs="宋体" w:hint="eastAsia"/>
          <w:sz w:val="24"/>
          <w:szCs w:val="24"/>
        </w:rPr>
        <w:t>乙方维保服务</w:t>
      </w:r>
      <w:proofErr w:type="gramEnd"/>
      <w:r w:rsidRPr="008D7824">
        <w:rPr>
          <w:rFonts w:ascii="宋体" w:eastAsia="宋体" w:hAnsi="宋体" w:cs="宋体" w:hint="eastAsia"/>
          <w:sz w:val="24"/>
          <w:szCs w:val="24"/>
        </w:rPr>
        <w:t>过程中，定期巡查发现故障却不能及时排除，影响甲方业务正常运行的，乙方应向甲方支付违约金</w:t>
      </w:r>
      <w:r w:rsidRPr="008D7824">
        <w:rPr>
          <w:rFonts w:ascii="宋体" w:eastAsia="宋体" w:hAnsi="宋体" w:cs="宋体"/>
          <w:sz w:val="24"/>
          <w:szCs w:val="24"/>
        </w:rPr>
        <w:t>500</w:t>
      </w:r>
      <w:r w:rsidRPr="008D7824">
        <w:rPr>
          <w:rFonts w:ascii="宋体" w:eastAsia="宋体" w:hAnsi="宋体" w:cs="宋体" w:hint="eastAsia"/>
          <w:sz w:val="24"/>
          <w:szCs w:val="24"/>
        </w:rPr>
        <w:t>元</w:t>
      </w:r>
      <w:r w:rsidRPr="008D7824">
        <w:rPr>
          <w:rFonts w:ascii="宋体" w:eastAsia="宋体" w:hAnsi="宋体" w:cs="宋体" w:hint="eastAsia"/>
          <w:sz w:val="24"/>
          <w:szCs w:val="24"/>
        </w:rPr>
        <w:t>/</w:t>
      </w:r>
      <w:r w:rsidRPr="008D7824">
        <w:rPr>
          <w:rFonts w:ascii="宋体" w:eastAsia="宋体" w:hAnsi="宋体" w:cs="宋体" w:hint="eastAsia"/>
          <w:sz w:val="24"/>
          <w:szCs w:val="24"/>
        </w:rPr>
        <w:t>天。</w:t>
      </w:r>
    </w:p>
    <w:p w14:paraId="3787449C" w14:textId="77777777" w:rsidR="00C74022" w:rsidRPr="008D7824" w:rsidRDefault="008D7824">
      <w:pPr>
        <w:spacing w:line="312" w:lineRule="auto"/>
        <w:ind w:firstLineChars="200" w:firstLine="480"/>
        <w:jc w:val="left"/>
        <w:rPr>
          <w:rFonts w:ascii="宋体" w:eastAsia="宋体" w:hAnsi="宋体" w:cs="宋体"/>
          <w:sz w:val="24"/>
          <w:szCs w:val="24"/>
        </w:rPr>
      </w:pPr>
      <w:r w:rsidRPr="008D7824">
        <w:rPr>
          <w:rFonts w:ascii="宋体" w:eastAsia="宋体" w:hAnsi="宋体" w:cs="宋体"/>
          <w:sz w:val="24"/>
          <w:szCs w:val="24"/>
        </w:rPr>
        <w:t>4</w:t>
      </w:r>
      <w:r w:rsidRPr="008D7824">
        <w:rPr>
          <w:rFonts w:ascii="宋体" w:eastAsia="宋体" w:hAnsi="宋体" w:cs="宋体" w:hint="eastAsia"/>
          <w:sz w:val="24"/>
          <w:szCs w:val="24"/>
        </w:rPr>
        <w:t>.</w:t>
      </w:r>
      <w:r w:rsidRPr="008D7824">
        <w:rPr>
          <w:rFonts w:ascii="宋体" w:eastAsia="宋体" w:hAnsi="宋体" w:cs="宋体"/>
          <w:sz w:val="24"/>
          <w:szCs w:val="24"/>
        </w:rPr>
        <w:t>6</w:t>
      </w:r>
      <w:r w:rsidRPr="008D7824">
        <w:rPr>
          <w:rFonts w:ascii="宋体" w:eastAsia="宋体" w:hAnsi="宋体" w:cs="宋体" w:hint="eastAsia"/>
          <w:sz w:val="24"/>
          <w:szCs w:val="24"/>
        </w:rPr>
        <w:t>任何一方违反本技术要求中“保密、廉洁条款”要求的，应承担相应的违约责任并赔偿由此造成的损失，损失累计金额超过合同款项的</w:t>
      </w:r>
      <w:r w:rsidRPr="008D7824">
        <w:rPr>
          <w:rFonts w:ascii="宋体" w:eastAsia="宋体" w:hAnsi="宋体" w:cs="宋体" w:hint="eastAsia"/>
          <w:sz w:val="24"/>
          <w:szCs w:val="24"/>
        </w:rPr>
        <w:t>5%</w:t>
      </w:r>
      <w:r w:rsidRPr="008D7824">
        <w:rPr>
          <w:rFonts w:ascii="宋体" w:eastAsia="宋体" w:hAnsi="宋体" w:cs="宋体" w:hint="eastAsia"/>
          <w:sz w:val="24"/>
          <w:szCs w:val="24"/>
        </w:rPr>
        <w:t>的，损失方同时有权终止合同并收回已付款项。</w:t>
      </w:r>
    </w:p>
    <w:p w14:paraId="49F7EAEB" w14:textId="77777777" w:rsidR="00C74022" w:rsidRPr="008D7824" w:rsidRDefault="008D7824">
      <w:pPr>
        <w:pStyle w:val="1"/>
        <w:numPr>
          <w:ilvl w:val="0"/>
          <w:numId w:val="0"/>
        </w:numPr>
        <w:spacing w:before="0" w:after="0" w:line="312" w:lineRule="auto"/>
        <w:rPr>
          <w:rFonts w:ascii="宋体" w:eastAsia="宋体" w:hAnsi="宋体" w:cs="宋体"/>
          <w:b w:val="0"/>
          <w:bCs w:val="0"/>
          <w:sz w:val="28"/>
        </w:rPr>
      </w:pPr>
      <w:bookmarkStart w:id="2" w:name="_Toc507405799"/>
      <w:bookmarkStart w:id="3" w:name="_Toc507405800"/>
      <w:bookmarkEnd w:id="1"/>
      <w:r w:rsidRPr="008D7824">
        <w:rPr>
          <w:rFonts w:ascii="宋体" w:hAnsi="宋体" w:hint="eastAsia"/>
          <w:bCs w:val="0"/>
          <w:sz w:val="32"/>
          <w:szCs w:val="32"/>
        </w:rPr>
        <w:t>五、保</w:t>
      </w:r>
      <w:r w:rsidRPr="008D7824">
        <w:rPr>
          <w:rFonts w:ascii="宋体" w:hAnsi="宋体" w:hint="eastAsia"/>
          <w:bCs w:val="0"/>
          <w:sz w:val="32"/>
          <w:szCs w:val="32"/>
        </w:rPr>
        <w:t>密、廉洁协议</w:t>
      </w:r>
    </w:p>
    <w:p w14:paraId="64D4F3E7" w14:textId="77777777" w:rsidR="00C74022" w:rsidRPr="008D7824" w:rsidRDefault="008D7824">
      <w:pPr>
        <w:spacing w:line="312" w:lineRule="auto"/>
        <w:ind w:firstLineChars="200" w:firstLine="480"/>
        <w:jc w:val="left"/>
        <w:rPr>
          <w:rFonts w:ascii="宋体" w:eastAsia="宋体" w:hAnsi="宋体" w:cs="宋体"/>
          <w:sz w:val="24"/>
          <w:szCs w:val="24"/>
        </w:rPr>
      </w:pPr>
      <w:r w:rsidRPr="008D7824">
        <w:rPr>
          <w:rFonts w:ascii="宋体" w:eastAsia="宋体" w:hAnsi="宋体" w:cs="宋体"/>
          <w:sz w:val="24"/>
          <w:szCs w:val="24"/>
        </w:rPr>
        <w:t>5</w:t>
      </w:r>
      <w:r w:rsidRPr="008D7824">
        <w:rPr>
          <w:rFonts w:ascii="宋体" w:eastAsia="宋体" w:hAnsi="宋体" w:cs="宋体" w:hint="eastAsia"/>
          <w:sz w:val="24"/>
          <w:szCs w:val="24"/>
        </w:rPr>
        <w:t xml:space="preserve">.1 </w:t>
      </w:r>
      <w:r w:rsidRPr="008D7824">
        <w:rPr>
          <w:rFonts w:ascii="宋体" w:eastAsia="宋体" w:hAnsi="宋体" w:cs="宋体" w:hint="eastAsia"/>
          <w:sz w:val="24"/>
          <w:szCs w:val="24"/>
        </w:rPr>
        <w:t>双方保证对从另一方取得且无法自公开渠道获得的商业秘密</w:t>
      </w:r>
      <w:r w:rsidRPr="008D7824">
        <w:rPr>
          <w:rFonts w:ascii="宋体" w:eastAsia="宋体" w:hAnsi="宋体" w:cs="宋体" w:hint="eastAsia"/>
          <w:sz w:val="24"/>
          <w:szCs w:val="24"/>
        </w:rPr>
        <w:t>(</w:t>
      </w:r>
      <w:r w:rsidRPr="008D7824">
        <w:rPr>
          <w:rFonts w:ascii="宋体" w:eastAsia="宋体" w:hAnsi="宋体" w:cs="宋体" w:hint="eastAsia"/>
          <w:sz w:val="24"/>
          <w:szCs w:val="24"/>
        </w:rPr>
        <w:t>技术信息、经营信息及其他商业秘密</w:t>
      </w:r>
      <w:r w:rsidRPr="008D7824">
        <w:rPr>
          <w:rFonts w:ascii="宋体" w:eastAsia="宋体" w:hAnsi="宋体" w:cs="宋体" w:hint="eastAsia"/>
          <w:sz w:val="24"/>
          <w:szCs w:val="24"/>
        </w:rPr>
        <w:t>)</w:t>
      </w:r>
      <w:r w:rsidRPr="008D7824">
        <w:rPr>
          <w:rFonts w:ascii="宋体" w:eastAsia="宋体" w:hAnsi="宋体" w:cs="宋体" w:hint="eastAsia"/>
          <w:sz w:val="24"/>
          <w:szCs w:val="24"/>
        </w:rPr>
        <w:t>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14:paraId="58CD0D8B" w14:textId="77777777" w:rsidR="00C74022" w:rsidRPr="008D7824" w:rsidRDefault="008D7824">
      <w:pPr>
        <w:spacing w:line="312" w:lineRule="auto"/>
        <w:ind w:firstLineChars="200" w:firstLine="480"/>
        <w:jc w:val="left"/>
        <w:rPr>
          <w:rFonts w:ascii="宋体" w:eastAsia="宋体" w:hAnsi="宋体" w:cs="宋体"/>
          <w:sz w:val="24"/>
          <w:szCs w:val="24"/>
        </w:rPr>
      </w:pPr>
      <w:r w:rsidRPr="008D7824">
        <w:rPr>
          <w:rFonts w:ascii="宋体" w:eastAsia="宋体" w:hAnsi="宋体" w:cs="宋体"/>
          <w:sz w:val="24"/>
          <w:szCs w:val="24"/>
        </w:rPr>
        <w:t>5</w:t>
      </w:r>
      <w:r w:rsidRPr="008D7824">
        <w:rPr>
          <w:rFonts w:ascii="宋体" w:eastAsia="宋体" w:hAnsi="宋体" w:cs="宋体" w:hint="eastAsia"/>
          <w:sz w:val="24"/>
          <w:szCs w:val="24"/>
        </w:rPr>
        <w:t xml:space="preserve">.2 </w:t>
      </w:r>
      <w:r w:rsidRPr="008D7824">
        <w:rPr>
          <w:rFonts w:ascii="宋体" w:eastAsia="宋体" w:hAnsi="宋体" w:cs="宋体" w:hint="eastAsia"/>
          <w:sz w:val="24"/>
          <w:szCs w:val="24"/>
        </w:rPr>
        <w:t>双方不得以任何方式向第三方泄露本项目的软件技术、设计方案以及功能配置等内容。</w:t>
      </w:r>
    </w:p>
    <w:p w14:paraId="631EDF87" w14:textId="77777777" w:rsidR="00C74022" w:rsidRPr="008D7824" w:rsidRDefault="008D7824">
      <w:pPr>
        <w:spacing w:line="312" w:lineRule="auto"/>
        <w:ind w:firstLineChars="200" w:firstLine="480"/>
        <w:jc w:val="left"/>
        <w:rPr>
          <w:rFonts w:ascii="宋体" w:eastAsia="宋体" w:hAnsi="宋体" w:cs="宋体"/>
          <w:sz w:val="24"/>
          <w:szCs w:val="24"/>
        </w:rPr>
      </w:pPr>
      <w:r w:rsidRPr="008D7824">
        <w:rPr>
          <w:rFonts w:ascii="宋体" w:eastAsia="宋体" w:hAnsi="宋体" w:cs="宋体"/>
          <w:sz w:val="24"/>
          <w:szCs w:val="24"/>
        </w:rPr>
        <w:t>5</w:t>
      </w:r>
      <w:r w:rsidRPr="008D7824">
        <w:rPr>
          <w:rFonts w:ascii="宋体" w:eastAsia="宋体" w:hAnsi="宋体" w:cs="宋体" w:hint="eastAsia"/>
          <w:sz w:val="24"/>
          <w:szCs w:val="24"/>
        </w:rPr>
        <w:t>.3</w:t>
      </w:r>
      <w:r w:rsidRPr="008D7824">
        <w:rPr>
          <w:rFonts w:ascii="宋体" w:eastAsia="宋体" w:hAnsi="宋体" w:cs="宋体" w:hint="eastAsia"/>
          <w:sz w:val="24"/>
          <w:szCs w:val="24"/>
        </w:rPr>
        <w:t>不以任何方式向第三方泄露在本协议开发实施过程中获取的经济、技术、数据以及双方其他非公开的信息。</w:t>
      </w:r>
    </w:p>
    <w:p w14:paraId="015BB753" w14:textId="77777777" w:rsidR="00C74022" w:rsidRPr="008D7824" w:rsidRDefault="008D7824">
      <w:pPr>
        <w:spacing w:line="312" w:lineRule="auto"/>
        <w:ind w:firstLineChars="200" w:firstLine="480"/>
        <w:jc w:val="left"/>
        <w:rPr>
          <w:rFonts w:ascii="宋体" w:eastAsia="宋体" w:hAnsi="宋体" w:cs="宋体"/>
          <w:sz w:val="24"/>
          <w:szCs w:val="24"/>
        </w:rPr>
      </w:pPr>
      <w:r w:rsidRPr="008D7824">
        <w:rPr>
          <w:rFonts w:ascii="宋体" w:eastAsia="宋体" w:hAnsi="宋体" w:cs="宋体"/>
          <w:sz w:val="24"/>
          <w:szCs w:val="24"/>
        </w:rPr>
        <w:t>5</w:t>
      </w:r>
      <w:r w:rsidRPr="008D7824">
        <w:rPr>
          <w:rFonts w:ascii="宋体" w:eastAsia="宋体" w:hAnsi="宋体" w:cs="宋体" w:hint="eastAsia"/>
          <w:sz w:val="24"/>
          <w:szCs w:val="24"/>
        </w:rPr>
        <w:t xml:space="preserve">.4 </w:t>
      </w:r>
      <w:r w:rsidRPr="008D7824">
        <w:rPr>
          <w:rFonts w:ascii="宋体" w:eastAsia="宋体" w:hAnsi="宋体" w:cs="宋体" w:hint="eastAsia"/>
          <w:sz w:val="24"/>
          <w:szCs w:val="24"/>
        </w:rPr>
        <w:t>不从事</w:t>
      </w:r>
      <w:r w:rsidRPr="008D7824">
        <w:rPr>
          <w:rFonts w:ascii="宋体" w:eastAsia="宋体" w:hAnsi="宋体" w:cs="宋体" w:hint="eastAsia"/>
          <w:sz w:val="24"/>
          <w:szCs w:val="24"/>
        </w:rPr>
        <w:t>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14:paraId="36C86001" w14:textId="77777777" w:rsidR="00C74022" w:rsidRPr="008D7824" w:rsidRDefault="008D7824">
      <w:pPr>
        <w:spacing w:line="312" w:lineRule="auto"/>
        <w:ind w:firstLineChars="200" w:firstLine="480"/>
        <w:jc w:val="left"/>
        <w:rPr>
          <w:rFonts w:ascii="宋体" w:eastAsia="宋体" w:hAnsi="宋体" w:cs="宋体"/>
          <w:sz w:val="24"/>
          <w:szCs w:val="24"/>
        </w:rPr>
      </w:pPr>
      <w:r w:rsidRPr="008D7824">
        <w:rPr>
          <w:rFonts w:ascii="宋体" w:eastAsia="宋体" w:hAnsi="宋体" w:cs="宋体"/>
          <w:sz w:val="24"/>
          <w:szCs w:val="24"/>
        </w:rPr>
        <w:t>5</w:t>
      </w:r>
      <w:r w:rsidRPr="008D7824">
        <w:rPr>
          <w:rFonts w:ascii="宋体" w:eastAsia="宋体" w:hAnsi="宋体" w:cs="宋体" w:hint="eastAsia"/>
          <w:sz w:val="24"/>
          <w:szCs w:val="24"/>
        </w:rPr>
        <w:t>.5</w:t>
      </w:r>
      <w:r w:rsidRPr="008D7824">
        <w:rPr>
          <w:rFonts w:ascii="宋体" w:eastAsia="宋体" w:hAnsi="宋体" w:cs="宋体" w:hint="eastAsia"/>
          <w:sz w:val="24"/>
          <w:szCs w:val="24"/>
        </w:rPr>
        <w:t>保密期限自本合同生效之日起永久有效，如乙方需解除保密协议需向甲方提出书面申请，双方协商同意签字确认后方可解除。</w:t>
      </w:r>
    </w:p>
    <w:p w14:paraId="6008383B" w14:textId="77777777" w:rsidR="00C74022" w:rsidRPr="008D7824" w:rsidRDefault="008D7824">
      <w:pPr>
        <w:pStyle w:val="1"/>
        <w:numPr>
          <w:ilvl w:val="0"/>
          <w:numId w:val="0"/>
        </w:numPr>
        <w:spacing w:before="0" w:after="0" w:line="312" w:lineRule="auto"/>
        <w:rPr>
          <w:rFonts w:ascii="宋体" w:hAnsi="宋体"/>
          <w:bCs w:val="0"/>
          <w:sz w:val="32"/>
          <w:szCs w:val="32"/>
        </w:rPr>
      </w:pPr>
      <w:r w:rsidRPr="008D7824">
        <w:rPr>
          <w:rFonts w:ascii="宋体" w:hAnsi="宋体" w:hint="eastAsia"/>
          <w:bCs w:val="0"/>
          <w:sz w:val="32"/>
          <w:szCs w:val="32"/>
        </w:rPr>
        <w:t>六、报价及资质要求</w:t>
      </w:r>
    </w:p>
    <w:p w14:paraId="79F4AA80" w14:textId="77777777" w:rsidR="00C74022" w:rsidRPr="008D7824" w:rsidRDefault="008D7824">
      <w:pPr>
        <w:spacing w:line="312" w:lineRule="auto"/>
        <w:ind w:firstLineChars="200" w:firstLine="480"/>
        <w:jc w:val="left"/>
        <w:rPr>
          <w:rFonts w:ascii="宋体" w:eastAsia="宋体" w:hAnsi="宋体" w:cs="宋体"/>
          <w:sz w:val="24"/>
          <w:szCs w:val="24"/>
        </w:rPr>
      </w:pPr>
      <w:r w:rsidRPr="008D7824">
        <w:rPr>
          <w:rFonts w:ascii="宋体" w:eastAsia="宋体" w:hAnsi="宋体" w:cs="宋体"/>
          <w:sz w:val="24"/>
          <w:szCs w:val="24"/>
        </w:rPr>
        <w:t>6</w:t>
      </w:r>
      <w:r w:rsidRPr="008D7824">
        <w:rPr>
          <w:rFonts w:ascii="宋体" w:eastAsia="宋体" w:hAnsi="宋体" w:cs="宋体" w:hint="eastAsia"/>
          <w:sz w:val="24"/>
          <w:szCs w:val="24"/>
        </w:rPr>
        <w:t>.1</w:t>
      </w:r>
      <w:r w:rsidRPr="008D7824">
        <w:rPr>
          <w:rFonts w:ascii="宋体" w:eastAsia="宋体" w:hAnsi="宋体" w:cs="宋体" w:hint="eastAsia"/>
          <w:sz w:val="24"/>
          <w:szCs w:val="24"/>
        </w:rPr>
        <w:t>竞标文件提供服务偏离表，并标明详细的技术和服务内容。竞</w:t>
      </w:r>
      <w:r w:rsidRPr="008D7824">
        <w:rPr>
          <w:rFonts w:ascii="宋体" w:eastAsia="宋体" w:hAnsi="宋体" w:cs="宋体" w:hint="eastAsia"/>
          <w:sz w:val="24"/>
          <w:szCs w:val="24"/>
        </w:rPr>
        <w:t>标文件</w:t>
      </w:r>
      <w:proofErr w:type="gramStart"/>
      <w:r w:rsidRPr="008D7824">
        <w:rPr>
          <w:rFonts w:ascii="宋体" w:eastAsia="宋体" w:hAnsi="宋体" w:cs="宋体" w:hint="eastAsia"/>
          <w:sz w:val="24"/>
          <w:szCs w:val="24"/>
        </w:rPr>
        <w:t>按维保</w:t>
      </w:r>
      <w:proofErr w:type="gramEnd"/>
      <w:r w:rsidRPr="008D7824">
        <w:rPr>
          <w:rFonts w:ascii="宋体" w:eastAsia="宋体" w:hAnsi="宋体" w:cs="宋体" w:hint="eastAsia"/>
          <w:sz w:val="24"/>
          <w:szCs w:val="24"/>
        </w:rPr>
        <w:t>服务要求报价，报价表价格包含产品安装、调试实施、培训费用、人工费用等费用，以及明示所有责任、义务和一切风险。</w:t>
      </w:r>
    </w:p>
    <w:p w14:paraId="112378B9" w14:textId="77777777" w:rsidR="00C74022" w:rsidRPr="008D7824" w:rsidRDefault="008D7824">
      <w:pPr>
        <w:spacing w:line="312" w:lineRule="auto"/>
        <w:ind w:firstLineChars="200" w:firstLine="480"/>
        <w:jc w:val="left"/>
        <w:rPr>
          <w:rFonts w:ascii="宋体" w:eastAsia="宋体" w:hAnsi="宋体" w:cs="宋体"/>
          <w:sz w:val="24"/>
          <w:szCs w:val="24"/>
        </w:rPr>
      </w:pPr>
      <w:r w:rsidRPr="008D7824">
        <w:rPr>
          <w:rFonts w:ascii="宋体" w:eastAsia="宋体" w:hAnsi="宋体" w:cs="宋体"/>
          <w:sz w:val="24"/>
          <w:szCs w:val="24"/>
        </w:rPr>
        <w:t>6</w:t>
      </w:r>
      <w:r w:rsidRPr="008D7824">
        <w:rPr>
          <w:rFonts w:ascii="宋体" w:eastAsia="宋体" w:hAnsi="宋体" w:cs="宋体" w:hint="eastAsia"/>
          <w:sz w:val="24"/>
          <w:szCs w:val="24"/>
        </w:rPr>
        <w:t>.2</w:t>
      </w:r>
      <w:r w:rsidRPr="008D7824">
        <w:rPr>
          <w:rFonts w:ascii="宋体" w:eastAsia="宋体" w:hAnsi="宋体" w:cs="宋体" w:hint="eastAsia"/>
          <w:sz w:val="24"/>
          <w:szCs w:val="24"/>
        </w:rPr>
        <w:t>竞标文件需</w:t>
      </w:r>
      <w:proofErr w:type="gramStart"/>
      <w:r w:rsidRPr="008D7824">
        <w:rPr>
          <w:rFonts w:ascii="宋体" w:eastAsia="宋体" w:hAnsi="宋体" w:cs="宋体" w:hint="eastAsia"/>
          <w:sz w:val="24"/>
          <w:szCs w:val="24"/>
        </w:rPr>
        <w:t>提供维保方案</w:t>
      </w:r>
      <w:proofErr w:type="gramEnd"/>
      <w:r w:rsidRPr="008D7824">
        <w:rPr>
          <w:rFonts w:ascii="宋体" w:eastAsia="宋体" w:hAnsi="宋体" w:cs="宋体" w:hint="eastAsia"/>
          <w:sz w:val="24"/>
          <w:szCs w:val="24"/>
        </w:rPr>
        <w:t>及报价。</w:t>
      </w:r>
    </w:p>
    <w:p w14:paraId="457DA871" w14:textId="77777777" w:rsidR="00C74022" w:rsidRPr="008D7824" w:rsidRDefault="008D7824">
      <w:pPr>
        <w:spacing w:line="312" w:lineRule="auto"/>
        <w:ind w:firstLineChars="200" w:firstLine="480"/>
        <w:jc w:val="left"/>
        <w:rPr>
          <w:rFonts w:ascii="宋体" w:eastAsia="宋体" w:hAnsi="宋体" w:cs="宋体"/>
          <w:sz w:val="24"/>
          <w:szCs w:val="24"/>
        </w:rPr>
      </w:pPr>
      <w:r w:rsidRPr="008D7824">
        <w:rPr>
          <w:rFonts w:ascii="宋体" w:eastAsia="宋体" w:hAnsi="宋体" w:cs="宋体"/>
          <w:sz w:val="24"/>
          <w:szCs w:val="24"/>
        </w:rPr>
        <w:lastRenderedPageBreak/>
        <w:t>6</w:t>
      </w:r>
      <w:r w:rsidRPr="008D7824">
        <w:rPr>
          <w:rFonts w:ascii="宋体" w:eastAsia="宋体" w:hAnsi="宋体" w:cs="宋体" w:hint="eastAsia"/>
          <w:sz w:val="24"/>
          <w:szCs w:val="24"/>
        </w:rPr>
        <w:t>.</w:t>
      </w:r>
      <w:r w:rsidRPr="008D7824">
        <w:rPr>
          <w:rFonts w:ascii="宋体" w:eastAsia="宋体" w:hAnsi="宋体" w:cs="宋体"/>
          <w:sz w:val="24"/>
          <w:szCs w:val="24"/>
        </w:rPr>
        <w:t>3</w:t>
      </w:r>
      <w:r w:rsidRPr="008D7824">
        <w:rPr>
          <w:rFonts w:ascii="宋体" w:eastAsia="宋体" w:hAnsi="宋体" w:cs="宋体" w:hint="eastAsia"/>
          <w:sz w:val="24"/>
          <w:szCs w:val="24"/>
        </w:rPr>
        <w:t>竞标文件需提供有效的“营业执照”、“税务登记证”等副本复印件。</w:t>
      </w:r>
    </w:p>
    <w:p w14:paraId="4B6BE414" w14:textId="77777777" w:rsidR="00C74022" w:rsidRPr="008D7824" w:rsidRDefault="008D7824">
      <w:pPr>
        <w:spacing w:line="312" w:lineRule="auto"/>
        <w:ind w:firstLineChars="200" w:firstLine="480"/>
        <w:jc w:val="left"/>
        <w:rPr>
          <w:rFonts w:ascii="宋体" w:eastAsia="宋体" w:hAnsi="宋体" w:cs="宋体"/>
          <w:sz w:val="24"/>
          <w:szCs w:val="24"/>
        </w:rPr>
      </w:pPr>
      <w:r w:rsidRPr="008D7824">
        <w:rPr>
          <w:rFonts w:ascii="宋体" w:eastAsia="宋体" w:hAnsi="宋体" w:cs="宋体"/>
          <w:sz w:val="24"/>
          <w:szCs w:val="24"/>
        </w:rPr>
        <w:t>6</w:t>
      </w:r>
      <w:r w:rsidRPr="008D7824">
        <w:rPr>
          <w:rFonts w:ascii="宋体" w:eastAsia="宋体" w:hAnsi="宋体" w:cs="宋体" w:hint="eastAsia"/>
          <w:sz w:val="24"/>
          <w:szCs w:val="24"/>
        </w:rPr>
        <w:t>.</w:t>
      </w:r>
      <w:r w:rsidRPr="008D7824">
        <w:rPr>
          <w:rFonts w:ascii="宋体" w:eastAsia="宋体" w:hAnsi="宋体" w:cs="宋体"/>
          <w:sz w:val="24"/>
          <w:szCs w:val="24"/>
        </w:rPr>
        <w:t>4</w:t>
      </w:r>
      <w:r w:rsidRPr="008D7824">
        <w:rPr>
          <w:rFonts w:ascii="宋体" w:eastAsia="宋体" w:hAnsi="宋体" w:cs="宋体" w:hint="eastAsia"/>
          <w:sz w:val="24"/>
          <w:szCs w:val="24"/>
        </w:rPr>
        <w:t>竞标文件需提供现用主要设备及产品原厂服务证明文件（如授权书、售后服务承诺书等）。</w:t>
      </w:r>
    </w:p>
    <w:p w14:paraId="4EC2D648" w14:textId="77777777" w:rsidR="00C74022" w:rsidRPr="008D7824" w:rsidRDefault="008D7824">
      <w:pPr>
        <w:pStyle w:val="1"/>
        <w:numPr>
          <w:ilvl w:val="0"/>
          <w:numId w:val="0"/>
        </w:numPr>
        <w:spacing w:before="0" w:after="0" w:line="312" w:lineRule="auto"/>
        <w:rPr>
          <w:rFonts w:ascii="宋体" w:hAnsi="宋体"/>
          <w:bCs w:val="0"/>
          <w:sz w:val="32"/>
          <w:szCs w:val="32"/>
        </w:rPr>
      </w:pPr>
      <w:r w:rsidRPr="008D7824">
        <w:rPr>
          <w:rFonts w:ascii="宋体" w:hAnsi="宋体" w:hint="eastAsia"/>
          <w:bCs w:val="0"/>
          <w:sz w:val="32"/>
          <w:szCs w:val="32"/>
        </w:rPr>
        <w:t>七、付款方式</w:t>
      </w:r>
      <w:bookmarkEnd w:id="2"/>
    </w:p>
    <w:p w14:paraId="0F2BF39D" w14:textId="77777777" w:rsidR="00C74022" w:rsidRPr="008D7824" w:rsidRDefault="008D7824">
      <w:pPr>
        <w:spacing w:line="312" w:lineRule="auto"/>
        <w:ind w:firstLineChars="200" w:firstLine="480"/>
        <w:jc w:val="left"/>
        <w:rPr>
          <w:rFonts w:ascii="宋体" w:eastAsia="宋体" w:hAnsi="宋体" w:cs="宋体"/>
          <w:sz w:val="24"/>
          <w:szCs w:val="24"/>
        </w:rPr>
      </w:pPr>
      <w:r w:rsidRPr="008D7824">
        <w:rPr>
          <w:rFonts w:ascii="宋体" w:eastAsia="宋体" w:hAnsi="宋体" w:cs="宋体" w:hint="eastAsia"/>
          <w:sz w:val="24"/>
          <w:szCs w:val="24"/>
        </w:rPr>
        <w:t>乙方自合同签订生效之日</w:t>
      </w:r>
      <w:proofErr w:type="gramStart"/>
      <w:r w:rsidRPr="008D7824">
        <w:rPr>
          <w:rFonts w:ascii="宋体" w:eastAsia="宋体" w:hAnsi="宋体" w:cs="宋体" w:hint="eastAsia"/>
          <w:sz w:val="24"/>
          <w:szCs w:val="24"/>
        </w:rPr>
        <w:t>起提供维保</w:t>
      </w:r>
      <w:proofErr w:type="gramEnd"/>
      <w:r w:rsidRPr="008D7824">
        <w:rPr>
          <w:rFonts w:ascii="宋体" w:eastAsia="宋体" w:hAnsi="宋体" w:cs="宋体" w:hint="eastAsia"/>
          <w:sz w:val="24"/>
          <w:szCs w:val="24"/>
        </w:rPr>
        <w:t>服务，服务满</w:t>
      </w:r>
      <w:r w:rsidRPr="008D7824">
        <w:rPr>
          <w:rFonts w:ascii="宋体" w:eastAsia="宋体" w:hAnsi="宋体" w:cs="宋体" w:hint="eastAsia"/>
          <w:sz w:val="24"/>
          <w:szCs w:val="24"/>
        </w:rPr>
        <w:t>6</w:t>
      </w:r>
      <w:r w:rsidRPr="008D7824">
        <w:rPr>
          <w:rFonts w:ascii="宋体" w:eastAsia="宋体" w:hAnsi="宋体" w:cs="宋体" w:hint="eastAsia"/>
          <w:sz w:val="24"/>
          <w:szCs w:val="24"/>
        </w:rPr>
        <w:t>个月初步验收合格后，双方签署《维保服务初步评价确认单》并加盖公章，甲方支付合同款项的</w:t>
      </w:r>
      <w:r w:rsidRPr="008D7824">
        <w:rPr>
          <w:rFonts w:ascii="宋体" w:eastAsia="宋体" w:hAnsi="宋体" w:cs="宋体"/>
          <w:sz w:val="24"/>
          <w:szCs w:val="24"/>
        </w:rPr>
        <w:t>5</w:t>
      </w:r>
      <w:r w:rsidRPr="008D7824">
        <w:rPr>
          <w:rFonts w:ascii="宋体" w:eastAsia="宋体" w:hAnsi="宋体" w:cs="宋体" w:hint="eastAsia"/>
          <w:sz w:val="24"/>
          <w:szCs w:val="24"/>
        </w:rPr>
        <w:t>0%</w:t>
      </w:r>
      <w:r w:rsidRPr="008D7824">
        <w:rPr>
          <w:rFonts w:ascii="宋体" w:eastAsia="宋体" w:hAnsi="宋体" w:cs="宋体" w:hint="eastAsia"/>
          <w:sz w:val="24"/>
          <w:szCs w:val="24"/>
        </w:rPr>
        <w:t>；</w:t>
      </w:r>
      <w:bookmarkEnd w:id="3"/>
      <w:r w:rsidRPr="008D7824">
        <w:rPr>
          <w:rFonts w:ascii="宋体" w:eastAsia="宋体" w:hAnsi="宋体" w:cs="宋体" w:hint="eastAsia"/>
          <w:sz w:val="24"/>
          <w:szCs w:val="24"/>
        </w:rPr>
        <w:t>服务满</w:t>
      </w:r>
      <w:r w:rsidRPr="008D7824">
        <w:rPr>
          <w:rFonts w:ascii="宋体" w:eastAsia="宋体" w:hAnsi="宋体" w:cs="宋体"/>
          <w:sz w:val="24"/>
          <w:szCs w:val="24"/>
        </w:rPr>
        <w:t>12</w:t>
      </w:r>
      <w:r w:rsidRPr="008D7824">
        <w:rPr>
          <w:rFonts w:ascii="宋体" w:eastAsia="宋体" w:hAnsi="宋体" w:cs="宋体" w:hint="eastAsia"/>
          <w:sz w:val="24"/>
          <w:szCs w:val="24"/>
        </w:rPr>
        <w:t>个月验收合格后，双方签署《维保服务验收报告》并加盖公章，甲方支付合同款项的</w:t>
      </w:r>
      <w:r w:rsidRPr="008D7824">
        <w:rPr>
          <w:rFonts w:ascii="宋体" w:eastAsia="宋体" w:hAnsi="宋体" w:cs="宋体"/>
          <w:sz w:val="24"/>
          <w:szCs w:val="24"/>
        </w:rPr>
        <w:t>5</w:t>
      </w:r>
      <w:r w:rsidRPr="008D7824">
        <w:rPr>
          <w:rFonts w:ascii="宋体" w:eastAsia="宋体" w:hAnsi="宋体" w:cs="宋体" w:hint="eastAsia"/>
          <w:sz w:val="24"/>
          <w:szCs w:val="24"/>
        </w:rPr>
        <w:t>0%</w:t>
      </w:r>
      <w:r w:rsidRPr="008D7824">
        <w:rPr>
          <w:rFonts w:ascii="宋体" w:eastAsia="宋体" w:hAnsi="宋体" w:cs="宋体" w:hint="eastAsia"/>
          <w:sz w:val="24"/>
          <w:szCs w:val="24"/>
        </w:rPr>
        <w:t>（不计利息）。</w:t>
      </w:r>
    </w:p>
    <w:p w14:paraId="397178B0" w14:textId="77777777" w:rsidR="00C74022" w:rsidRPr="008D7824" w:rsidRDefault="00C74022">
      <w:pPr>
        <w:spacing w:line="360" w:lineRule="auto"/>
        <w:rPr>
          <w:rFonts w:ascii="宋体" w:eastAsia="宋体" w:hAnsi="宋体"/>
          <w:sz w:val="24"/>
          <w:szCs w:val="24"/>
        </w:rPr>
      </w:pPr>
    </w:p>
    <w:p w14:paraId="269EFA85" w14:textId="77777777" w:rsidR="00C74022" w:rsidRPr="008D7824" w:rsidRDefault="00C74022">
      <w:pPr>
        <w:pStyle w:val="a0"/>
        <w:rPr>
          <w:lang w:val="en-US"/>
        </w:rPr>
      </w:pPr>
    </w:p>
    <w:p w14:paraId="10C77426" w14:textId="77777777" w:rsidR="00C74022" w:rsidRPr="008D7824" w:rsidRDefault="00C74022">
      <w:pPr>
        <w:pStyle w:val="a0"/>
        <w:rPr>
          <w:lang w:val="en-US"/>
        </w:rPr>
      </w:pPr>
    </w:p>
    <w:p w14:paraId="52DF6A0E" w14:textId="77777777" w:rsidR="00C74022" w:rsidRPr="008D7824" w:rsidRDefault="00C74022">
      <w:pPr>
        <w:pStyle w:val="a0"/>
        <w:rPr>
          <w:lang w:val="en-US"/>
        </w:rPr>
      </w:pPr>
    </w:p>
    <w:p w14:paraId="19628E4B" w14:textId="77777777" w:rsidR="00C74022" w:rsidRPr="008D7824" w:rsidRDefault="00C74022">
      <w:pPr>
        <w:pStyle w:val="a0"/>
        <w:rPr>
          <w:lang w:val="en-US"/>
        </w:rPr>
      </w:pPr>
    </w:p>
    <w:p w14:paraId="7548670B" w14:textId="77777777" w:rsidR="00C74022" w:rsidRPr="008D7824" w:rsidRDefault="00C74022">
      <w:pPr>
        <w:pStyle w:val="a0"/>
        <w:rPr>
          <w:lang w:val="en-US"/>
        </w:rPr>
      </w:pPr>
    </w:p>
    <w:p w14:paraId="63562172" w14:textId="77777777" w:rsidR="00C74022" w:rsidRPr="008D7824" w:rsidRDefault="00C74022">
      <w:pPr>
        <w:pStyle w:val="a0"/>
        <w:rPr>
          <w:lang w:val="en-US"/>
        </w:rPr>
      </w:pPr>
    </w:p>
    <w:p w14:paraId="37FFB4B7" w14:textId="77777777" w:rsidR="00C74022" w:rsidRPr="008D7824" w:rsidRDefault="008D7824">
      <w:pPr>
        <w:pStyle w:val="a0"/>
        <w:rPr>
          <w:rFonts w:ascii="宋体" w:eastAsia="宋体" w:hAnsi="宋体" w:cs="微软雅黑"/>
          <w:kern w:val="2"/>
          <w:sz w:val="24"/>
          <w:lang w:val="en-US"/>
        </w:rPr>
      </w:pPr>
      <w:r w:rsidRPr="008D7824">
        <w:rPr>
          <w:rFonts w:ascii="宋体" w:eastAsia="宋体" w:hAnsi="宋体" w:cs="微软雅黑" w:hint="eastAsia"/>
          <w:kern w:val="2"/>
          <w:sz w:val="24"/>
          <w:lang w:val="en-US"/>
        </w:rPr>
        <w:t>附件一：多媒体</w:t>
      </w:r>
      <w:proofErr w:type="gramStart"/>
      <w:r w:rsidRPr="008D7824">
        <w:rPr>
          <w:rFonts w:ascii="宋体" w:eastAsia="宋体" w:hAnsi="宋体" w:cs="微软雅黑" w:hint="eastAsia"/>
          <w:kern w:val="2"/>
          <w:sz w:val="24"/>
          <w:lang w:val="en-US"/>
        </w:rPr>
        <w:t>会议室维保清单</w:t>
      </w:r>
      <w:bookmarkStart w:id="4" w:name="_GoBack"/>
      <w:bookmarkEnd w:id="4"/>
      <w:proofErr w:type="gramEnd"/>
    </w:p>
    <w:sectPr w:rsidR="00C74022" w:rsidRPr="008D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84B87"/>
    <w:multiLevelType w:val="multilevel"/>
    <w:tmpl w:val="14D84B87"/>
    <w:lvl w:ilvl="0">
      <w:start w:val="1"/>
      <w:numFmt w:val="chineseCountingThousand"/>
      <w:pStyle w:val="1"/>
      <w:lvlText w:val="%1"/>
      <w:lvlJc w:val="left"/>
      <w:pPr>
        <w:ind w:left="425" w:hanging="425"/>
      </w:pPr>
      <w:rPr>
        <w:rFonts w:hint="eastAsia"/>
      </w:rPr>
    </w:lvl>
    <w:lvl w:ilvl="1">
      <w:start w:val="1"/>
      <w:numFmt w:val="chineseCountingThousand"/>
      <w:lvlText w:val="(%2)"/>
      <w:lvlJc w:val="left"/>
      <w:pPr>
        <w:ind w:left="850" w:hanging="567"/>
      </w:pPr>
      <w:rPr>
        <w:rFonts w:hint="eastAsia"/>
      </w:rPr>
    </w:lvl>
    <w:lvl w:ilvl="2">
      <w:start w:val="1"/>
      <w:numFmt w:val="decimal"/>
      <w:lvlText w:val="%3."/>
      <w:lvlJc w:val="left"/>
      <w:pPr>
        <w:ind w:left="1356" w:hanging="567"/>
      </w:pPr>
      <w:rPr>
        <w:rFonts w:hint="eastAsia"/>
      </w:rPr>
    </w:lvl>
    <w:lvl w:ilvl="3">
      <w:start w:val="1"/>
      <w:numFmt w:val="decimal"/>
      <w:isLgl/>
      <w:lvlText w:val="%1.%2.%3.%4"/>
      <w:lvlJc w:val="left"/>
      <w:pPr>
        <w:ind w:left="1984" w:hanging="708"/>
      </w:pPr>
      <w:rPr>
        <w:rFonts w:hint="eastAsia"/>
      </w:rPr>
    </w:lvl>
    <w:lvl w:ilvl="4">
      <w:start w:val="1"/>
      <w:numFmt w:val="decimal"/>
      <w:isLgl/>
      <w:lvlText w:val="%1.%2.%3.%4.%5"/>
      <w:lvlJc w:val="left"/>
      <w:pPr>
        <w:ind w:left="2551" w:hanging="850"/>
      </w:pPr>
      <w:rPr>
        <w:rFonts w:hint="eastAsia"/>
      </w:rPr>
    </w:lvl>
    <w:lvl w:ilvl="5">
      <w:start w:val="1"/>
      <w:numFmt w:val="decimal"/>
      <w:isLgl/>
      <w:lvlText w:val="%1.%2.%3.%4.%5.%6"/>
      <w:lvlJc w:val="left"/>
      <w:pPr>
        <w:ind w:left="3260" w:hanging="1134"/>
      </w:pPr>
      <w:rPr>
        <w:rFonts w:hint="eastAsia"/>
      </w:rPr>
    </w:lvl>
    <w:lvl w:ilvl="6">
      <w:start w:val="1"/>
      <w:numFmt w:val="decimal"/>
      <w:isLgl/>
      <w:lvlText w:val="%1.%2.%3.%4.%5.%6.%7"/>
      <w:lvlJc w:val="left"/>
      <w:pPr>
        <w:ind w:left="3827" w:hanging="1276"/>
      </w:pPr>
      <w:rPr>
        <w:rFonts w:hint="eastAsia"/>
      </w:rPr>
    </w:lvl>
    <w:lvl w:ilvl="7">
      <w:start w:val="1"/>
      <w:numFmt w:val="decimal"/>
      <w:isLgl/>
      <w:lvlText w:val="%1.%2.%3.%4.%5.%6.%7.%8"/>
      <w:lvlJc w:val="left"/>
      <w:pPr>
        <w:ind w:left="4394" w:hanging="1418"/>
      </w:pPr>
      <w:rPr>
        <w:rFonts w:hint="eastAsia"/>
      </w:rPr>
    </w:lvl>
    <w:lvl w:ilvl="8">
      <w:start w:val="1"/>
      <w:numFmt w:val="decimal"/>
      <w:isLg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DF"/>
    <w:rsid w:val="000605BE"/>
    <w:rsid w:val="00072DFA"/>
    <w:rsid w:val="00093980"/>
    <w:rsid w:val="00093B11"/>
    <w:rsid w:val="000B7FAD"/>
    <w:rsid w:val="000E2410"/>
    <w:rsid w:val="001235FB"/>
    <w:rsid w:val="00161C31"/>
    <w:rsid w:val="00176882"/>
    <w:rsid w:val="00183BA6"/>
    <w:rsid w:val="001A11FC"/>
    <w:rsid w:val="001A1C12"/>
    <w:rsid w:val="0021685B"/>
    <w:rsid w:val="002A0499"/>
    <w:rsid w:val="002A29C0"/>
    <w:rsid w:val="002F1A58"/>
    <w:rsid w:val="003046B4"/>
    <w:rsid w:val="00306E6E"/>
    <w:rsid w:val="0037151D"/>
    <w:rsid w:val="003D4604"/>
    <w:rsid w:val="003E62DF"/>
    <w:rsid w:val="00425211"/>
    <w:rsid w:val="00427A41"/>
    <w:rsid w:val="00431091"/>
    <w:rsid w:val="00435C7C"/>
    <w:rsid w:val="00436ABC"/>
    <w:rsid w:val="00444E67"/>
    <w:rsid w:val="00481560"/>
    <w:rsid w:val="00491534"/>
    <w:rsid w:val="0049628D"/>
    <w:rsid w:val="004A0D6A"/>
    <w:rsid w:val="004D3BA6"/>
    <w:rsid w:val="004E002A"/>
    <w:rsid w:val="004E3507"/>
    <w:rsid w:val="00571C62"/>
    <w:rsid w:val="0057336D"/>
    <w:rsid w:val="00584024"/>
    <w:rsid w:val="0059723E"/>
    <w:rsid w:val="005A762B"/>
    <w:rsid w:val="005C308E"/>
    <w:rsid w:val="005C729B"/>
    <w:rsid w:val="005D0EAB"/>
    <w:rsid w:val="005D2FF7"/>
    <w:rsid w:val="005D449A"/>
    <w:rsid w:val="006A3CAE"/>
    <w:rsid w:val="006C202C"/>
    <w:rsid w:val="006D671D"/>
    <w:rsid w:val="007163FC"/>
    <w:rsid w:val="007719D7"/>
    <w:rsid w:val="007D354B"/>
    <w:rsid w:val="007E1849"/>
    <w:rsid w:val="007F7ACF"/>
    <w:rsid w:val="00846279"/>
    <w:rsid w:val="008559A9"/>
    <w:rsid w:val="008C322F"/>
    <w:rsid w:val="008D2C98"/>
    <w:rsid w:val="008D7824"/>
    <w:rsid w:val="00900B18"/>
    <w:rsid w:val="009029B2"/>
    <w:rsid w:val="00931B9E"/>
    <w:rsid w:val="00942524"/>
    <w:rsid w:val="0095377E"/>
    <w:rsid w:val="00997E20"/>
    <w:rsid w:val="009A5CC9"/>
    <w:rsid w:val="009C2371"/>
    <w:rsid w:val="009E5219"/>
    <w:rsid w:val="00A140D3"/>
    <w:rsid w:val="00A403E5"/>
    <w:rsid w:val="00A43FE5"/>
    <w:rsid w:val="00A52ABE"/>
    <w:rsid w:val="00A60D4E"/>
    <w:rsid w:val="00A6762C"/>
    <w:rsid w:val="00A72AD0"/>
    <w:rsid w:val="00AD36A2"/>
    <w:rsid w:val="00B2441D"/>
    <w:rsid w:val="00B424F4"/>
    <w:rsid w:val="00B56237"/>
    <w:rsid w:val="00B759E0"/>
    <w:rsid w:val="00B77FCD"/>
    <w:rsid w:val="00BC7C6F"/>
    <w:rsid w:val="00BD41F7"/>
    <w:rsid w:val="00C166D9"/>
    <w:rsid w:val="00C74022"/>
    <w:rsid w:val="00CD0952"/>
    <w:rsid w:val="00CD6EDF"/>
    <w:rsid w:val="00CE3F6B"/>
    <w:rsid w:val="00CE7418"/>
    <w:rsid w:val="00CF457A"/>
    <w:rsid w:val="00D208D0"/>
    <w:rsid w:val="00D3427A"/>
    <w:rsid w:val="00D5380E"/>
    <w:rsid w:val="00D77A5B"/>
    <w:rsid w:val="00D91B43"/>
    <w:rsid w:val="00DA74E6"/>
    <w:rsid w:val="00DC0142"/>
    <w:rsid w:val="00DC1FBB"/>
    <w:rsid w:val="00DC3A98"/>
    <w:rsid w:val="00DD1994"/>
    <w:rsid w:val="00E61AD4"/>
    <w:rsid w:val="00EA2B36"/>
    <w:rsid w:val="00EB0BAF"/>
    <w:rsid w:val="00ED2351"/>
    <w:rsid w:val="00ED7879"/>
    <w:rsid w:val="00F13AA1"/>
    <w:rsid w:val="00F40775"/>
    <w:rsid w:val="00F668AF"/>
    <w:rsid w:val="00FB020F"/>
    <w:rsid w:val="038608DA"/>
    <w:rsid w:val="06DF14B2"/>
    <w:rsid w:val="072E01FC"/>
    <w:rsid w:val="08741252"/>
    <w:rsid w:val="0A791D80"/>
    <w:rsid w:val="0F2A1F3D"/>
    <w:rsid w:val="109B068D"/>
    <w:rsid w:val="12D1790A"/>
    <w:rsid w:val="14782DB8"/>
    <w:rsid w:val="14AF00BD"/>
    <w:rsid w:val="153D4F2B"/>
    <w:rsid w:val="165C1DAE"/>
    <w:rsid w:val="16ED2D59"/>
    <w:rsid w:val="174D1CA9"/>
    <w:rsid w:val="17536FF6"/>
    <w:rsid w:val="17541870"/>
    <w:rsid w:val="19151124"/>
    <w:rsid w:val="1A251034"/>
    <w:rsid w:val="1AA944D3"/>
    <w:rsid w:val="1B5C436C"/>
    <w:rsid w:val="1B91509A"/>
    <w:rsid w:val="1D9262D5"/>
    <w:rsid w:val="22293C01"/>
    <w:rsid w:val="224243ED"/>
    <w:rsid w:val="231057D9"/>
    <w:rsid w:val="24DA1462"/>
    <w:rsid w:val="251F0377"/>
    <w:rsid w:val="25D43FBF"/>
    <w:rsid w:val="267A6F50"/>
    <w:rsid w:val="26AA16D4"/>
    <w:rsid w:val="284C2F0D"/>
    <w:rsid w:val="290632D5"/>
    <w:rsid w:val="2B6A7A50"/>
    <w:rsid w:val="2BF6776E"/>
    <w:rsid w:val="2C6E439E"/>
    <w:rsid w:val="2C8F073A"/>
    <w:rsid w:val="2CA67011"/>
    <w:rsid w:val="2DE47F8D"/>
    <w:rsid w:val="2E55261B"/>
    <w:rsid w:val="34906983"/>
    <w:rsid w:val="34A02F04"/>
    <w:rsid w:val="367D4F11"/>
    <w:rsid w:val="395C56DE"/>
    <w:rsid w:val="3A6B617C"/>
    <w:rsid w:val="3A965B44"/>
    <w:rsid w:val="3B4F3BCB"/>
    <w:rsid w:val="3D655CAD"/>
    <w:rsid w:val="3DCF123E"/>
    <w:rsid w:val="3E3103B1"/>
    <w:rsid w:val="3FFE146B"/>
    <w:rsid w:val="41971DBD"/>
    <w:rsid w:val="43CC4B30"/>
    <w:rsid w:val="44511123"/>
    <w:rsid w:val="455A3219"/>
    <w:rsid w:val="457173F8"/>
    <w:rsid w:val="47FA24B7"/>
    <w:rsid w:val="480C0CC5"/>
    <w:rsid w:val="48537D92"/>
    <w:rsid w:val="49C017DB"/>
    <w:rsid w:val="4A4C6847"/>
    <w:rsid w:val="4BF413EA"/>
    <w:rsid w:val="4D3217B1"/>
    <w:rsid w:val="4F640350"/>
    <w:rsid w:val="507D710A"/>
    <w:rsid w:val="50844495"/>
    <w:rsid w:val="508670F0"/>
    <w:rsid w:val="50A873B9"/>
    <w:rsid w:val="52C84CF5"/>
    <w:rsid w:val="54361EC0"/>
    <w:rsid w:val="54E82BB7"/>
    <w:rsid w:val="55B43D13"/>
    <w:rsid w:val="562C3FA0"/>
    <w:rsid w:val="56864135"/>
    <w:rsid w:val="585573E7"/>
    <w:rsid w:val="5A334C18"/>
    <w:rsid w:val="5AEE18F9"/>
    <w:rsid w:val="5C2974BB"/>
    <w:rsid w:val="5C4B79F0"/>
    <w:rsid w:val="5C6164F3"/>
    <w:rsid w:val="5EEF047E"/>
    <w:rsid w:val="606A2F3D"/>
    <w:rsid w:val="607B2E53"/>
    <w:rsid w:val="63EF6D4C"/>
    <w:rsid w:val="656F05C0"/>
    <w:rsid w:val="65EF576E"/>
    <w:rsid w:val="67234BE8"/>
    <w:rsid w:val="67C37F93"/>
    <w:rsid w:val="686C39B1"/>
    <w:rsid w:val="68B72934"/>
    <w:rsid w:val="69A9737D"/>
    <w:rsid w:val="6A5B6461"/>
    <w:rsid w:val="6B9E401E"/>
    <w:rsid w:val="6C1A6998"/>
    <w:rsid w:val="711C77D0"/>
    <w:rsid w:val="73051406"/>
    <w:rsid w:val="73F71B2F"/>
    <w:rsid w:val="7524075C"/>
    <w:rsid w:val="76C64F98"/>
    <w:rsid w:val="79792DFF"/>
    <w:rsid w:val="7AB427B8"/>
    <w:rsid w:val="7ED45A9B"/>
    <w:rsid w:val="7F8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0B3263-E806-4D28-8239-CA87D585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numPr>
        <w:numId w:val="1"/>
      </w:numPr>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Times New Roman" w:hAnsi="Times New Roman"/>
      <w:kern w:val="0"/>
      <w:sz w:val="20"/>
      <w:szCs w:val="24"/>
      <w:lang w:val="zh-CN"/>
    </w:rPr>
  </w:style>
  <w:style w:type="paragraph" w:styleId="2">
    <w:name w:val="Body Text Indent 2"/>
    <w:basedOn w:val="a"/>
    <w:qFormat/>
    <w:pPr>
      <w:ind w:firstLine="630"/>
    </w:pPr>
    <w:rPr>
      <w:sz w:val="32"/>
      <w:szCs w:val="20"/>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paragraph" w:customStyle="1" w:styleId="p15">
    <w:name w:val="p15"/>
    <w:basedOn w:val="a"/>
    <w:qFormat/>
    <w:pPr>
      <w:widowControl/>
      <w:ind w:firstLine="420"/>
    </w:pPr>
    <w:rPr>
      <w:kern w:val="0"/>
      <w:szCs w:val="21"/>
    </w:rPr>
  </w:style>
  <w:style w:type="character" w:customStyle="1" w:styleId="a7">
    <w:name w:val="页眉 字符"/>
    <w:basedOn w:val="a1"/>
    <w:link w:val="a6"/>
    <w:qFormat/>
    <w:rPr>
      <w:rFonts w:asciiTheme="minorHAnsi" w:eastAsiaTheme="minorEastAsia" w:hAnsiTheme="minorHAnsi" w:cstheme="minorBidi"/>
      <w:kern w:val="2"/>
      <w:sz w:val="18"/>
      <w:szCs w:val="18"/>
    </w:rPr>
  </w:style>
  <w:style w:type="character" w:customStyle="1" w:styleId="a5">
    <w:name w:val="页脚 字符"/>
    <w:basedOn w:val="a1"/>
    <w:link w:val="a4"/>
    <w:qFormat/>
    <w:rPr>
      <w:rFonts w:asciiTheme="minorHAnsi" w:eastAsiaTheme="minorEastAsia" w:hAnsiTheme="minorHAnsi" w:cstheme="minorBidi"/>
      <w:kern w:val="2"/>
      <w:sz w:val="18"/>
      <w:szCs w:val="18"/>
    </w:rPr>
  </w:style>
  <w:style w:type="paragraph" w:customStyle="1" w:styleId="msolistparagraph0">
    <w:name w:val="msolistparagraph"/>
    <w:basedOn w:val="a"/>
    <w:qFormat/>
    <w:pPr>
      <w:ind w:firstLineChars="200" w:firstLine="420"/>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405</Words>
  <Characters>2310</Characters>
  <Application>Microsoft Office Word</Application>
  <DocSecurity>0</DocSecurity>
  <Lines>19</Lines>
  <Paragraphs>5</Paragraphs>
  <ScaleCrop>false</ScaleCrop>
  <Company>Microsoft</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LGYY-USER</dc:creator>
  <cp:lastModifiedBy>Lgyy</cp:lastModifiedBy>
  <cp:revision>3</cp:revision>
  <dcterms:created xsi:type="dcterms:W3CDTF">2025-06-05T09:40:00Z</dcterms:created>
  <dcterms:modified xsi:type="dcterms:W3CDTF">2025-06-06T00:51:00Z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eyJoZGlkIjoiMGRiOWE0M2Y5OWYwZTYyYWYwNmUzNWIwNzlhMjAzZWIiLCJ1c2VySWQiOiIzODk2MzM3NTIifQ==</vt:lpwstr>
  </property>
  <property fmtid="{D5CDD505-2E9C-101B-9397-08002B2CF9AE}" pid="4" name="ICV">
    <vt:lpwstr>C985208BF67649CD8E69E9FD79DBCE49_13</vt:lpwstr>
  </property>
</Properties>
</file>