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7488F">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theme="minorBidi"/>
          <w:b/>
          <w:color w:val="000000" w:themeColor="text1"/>
          <w:kern w:val="2"/>
          <w:sz w:val="32"/>
          <w:szCs w:val="32"/>
          <w:highlight w:val="none"/>
          <w:lang w:val="en-US" w:eastAsia="zh-CN" w:bidi="ar-SA"/>
          <w14:textFill>
            <w14:solidFill>
              <w14:schemeClr w14:val="tx1"/>
            </w14:solidFill>
          </w14:textFill>
        </w:rPr>
      </w:pPr>
      <w:bookmarkStart w:id="0" w:name="_Toc344816509"/>
      <w:r>
        <w:rPr>
          <w:rFonts w:hint="eastAsia" w:ascii="宋体" w:hAnsi="宋体" w:eastAsia="宋体" w:cstheme="minorBidi"/>
          <w:b/>
          <w:color w:val="000000" w:themeColor="text1"/>
          <w:kern w:val="2"/>
          <w:sz w:val="32"/>
          <w:szCs w:val="32"/>
          <w:highlight w:val="none"/>
          <w:lang w:val="en-US" w:eastAsia="zh-CN" w:bidi="ar-SA"/>
          <w14:textFill>
            <w14:solidFill>
              <w14:schemeClr w14:val="tx1"/>
            </w14:solidFill>
          </w14:textFill>
        </w:rPr>
        <w:t>柳州市</w:t>
      </w:r>
      <w:r>
        <w:rPr>
          <w:rFonts w:hint="eastAsia" w:ascii="宋体" w:hAnsi="宋体" w:eastAsia="宋体" w:cstheme="minorBidi"/>
          <w:b/>
          <w:color w:val="000000" w:themeColor="text1"/>
          <w:kern w:val="2"/>
          <w:sz w:val="32"/>
          <w:szCs w:val="32"/>
          <w:highlight w:val="none"/>
          <w:lang w:val="en-US" w:eastAsia="zh-CN" w:bidi="ar-SA"/>
          <w14:textFill>
            <w14:solidFill>
              <w14:schemeClr w14:val="tx1"/>
            </w14:solidFill>
          </w14:textFill>
        </w:rPr>
        <w:t>工人医院</w:t>
      </w:r>
      <w:r>
        <w:rPr>
          <w:rFonts w:hint="eastAsia" w:ascii="宋体" w:hAnsi="宋体" w:eastAsia="宋体" w:cstheme="minorBidi"/>
          <w:b/>
          <w:color w:val="000000" w:themeColor="text1"/>
          <w:kern w:val="2"/>
          <w:sz w:val="32"/>
          <w:szCs w:val="32"/>
          <w:highlight w:val="none"/>
          <w:lang w:val="en-US" w:eastAsia="zh-CN" w:bidi="ar-SA"/>
          <w14:textFill>
            <w14:solidFill>
              <w14:schemeClr w14:val="tx1"/>
            </w14:solidFill>
          </w14:textFill>
        </w:rPr>
        <w:t>住培结业通关包题库</w:t>
      </w:r>
      <w:r>
        <w:rPr>
          <w:rFonts w:hint="eastAsia" w:ascii="宋体" w:hAnsi="宋体" w:eastAsia="宋体" w:cstheme="minorBidi"/>
          <w:b/>
          <w:color w:val="000000" w:themeColor="text1"/>
          <w:kern w:val="2"/>
          <w:sz w:val="32"/>
          <w:szCs w:val="32"/>
          <w:highlight w:val="none"/>
          <w:lang w:val="en-US" w:eastAsia="zh-CN" w:bidi="ar-SA"/>
          <w14:textFill>
            <w14:solidFill>
              <w14:schemeClr w14:val="tx1"/>
            </w14:solidFill>
          </w14:textFill>
        </w:rPr>
        <w:t>技术参数</w:t>
      </w:r>
      <w:r>
        <w:rPr>
          <w:rFonts w:hint="eastAsia" w:ascii="宋体" w:hAnsi="宋体" w:eastAsia="宋体" w:cstheme="minorBidi"/>
          <w:b/>
          <w:color w:val="000000" w:themeColor="text1"/>
          <w:kern w:val="2"/>
          <w:sz w:val="32"/>
          <w:szCs w:val="32"/>
          <w:highlight w:val="none"/>
          <w:lang w:val="en-US" w:eastAsia="zh-CN" w:bidi="ar-SA"/>
          <w14:textFill>
            <w14:solidFill>
              <w14:schemeClr w14:val="tx1"/>
            </w14:solidFill>
          </w14:textFill>
        </w:rPr>
        <w:t>要求</w:t>
      </w:r>
    </w:p>
    <w:p w14:paraId="70FFE7E6">
      <w:pPr>
        <w:keepNext/>
        <w:keepLines/>
        <w:pageBreakBefore w:val="0"/>
        <w:widowControl w:val="0"/>
        <w:kinsoku/>
        <w:wordWrap/>
        <w:overflowPunct/>
        <w:topLinePunct w:val="0"/>
        <w:autoSpaceDE/>
        <w:autoSpaceDN/>
        <w:bidi w:val="0"/>
        <w:adjustRightInd/>
        <w:snapToGrid/>
        <w:spacing w:line="312" w:lineRule="auto"/>
        <w:ind w:left="420" w:leftChars="200"/>
        <w:jc w:val="left"/>
        <w:textAlignment w:val="auto"/>
        <w:rPr>
          <w:rFonts w:ascii="宋体" w:hAnsi="宋体" w:eastAsia="宋体" w:cs="微软雅黑"/>
          <w:b/>
          <w:bCs/>
          <w:color w:val="000000" w:themeColor="text1"/>
          <w:kern w:val="44"/>
          <w:sz w:val="24"/>
          <w:szCs w:val="24"/>
          <w:highlight w:val="none"/>
          <w14:textFill>
            <w14:solidFill>
              <w14:schemeClr w14:val="tx1"/>
            </w14:solidFill>
          </w14:textFill>
        </w:rPr>
      </w:pPr>
    </w:p>
    <w:bookmarkEnd w:id="0"/>
    <w:p w14:paraId="6502905F">
      <w:pPr>
        <w:pStyle w:val="13"/>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ascii="宋体" w:hAnsi="宋体" w:eastAsia="宋体"/>
          <w:b/>
          <w:color w:val="000000" w:themeColor="text1"/>
          <w:sz w:val="28"/>
          <w:szCs w:val="28"/>
          <w:highlight w:val="none"/>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项目背景</w:t>
      </w:r>
    </w:p>
    <w:p w14:paraId="7DCB8EF2">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住院医师规范化培训（住培）是深化医学教育改革、提升临床医师岗位胜任力的关键环节。国家卫生健康委员会《住院医师规范化培训内容与标准（2022年版）》明确提出，需以考核为导向强化培训质量，要求各培训基地建立科学、规范的考核体系，确保学员结业考核通过率与岗位能力达标。当前，住培结业考试涵盖临床实践、理论知识与综合能力等多维度，考试大纲动态更新，专业基地分类细化，对题库的</w:t>
      </w:r>
      <w:r>
        <w:rPr>
          <w:rFonts w:hint="default" w:ascii="宋体" w:hAnsi="宋体" w:eastAsia="宋体" w:cs="宋体"/>
          <w:color w:val="000000" w:themeColor="text1"/>
          <w:sz w:val="24"/>
          <w:highlight w:val="none"/>
          <w:lang w:val="en-US" w:eastAsia="zh-CN"/>
          <w14:textFill>
            <w14:solidFill>
              <w14:schemeClr w14:val="tx1"/>
            </w14:solidFill>
          </w14:textFill>
        </w:rPr>
        <w:t>时效性、全面性及智能化管理能力提出了更高要求。</w:t>
      </w:r>
      <w:r>
        <w:rPr>
          <w:rFonts w:hint="eastAsia" w:ascii="宋体" w:hAnsi="宋体" w:eastAsia="宋体" w:cs="宋体"/>
          <w:color w:val="000000" w:themeColor="text1"/>
          <w:sz w:val="24"/>
          <w:highlight w:val="none"/>
          <w:lang w:val="en-US" w:eastAsia="zh-CN"/>
          <w14:textFill>
            <w14:solidFill>
              <w14:schemeClr w14:val="tx1"/>
            </w14:solidFill>
          </w14:textFill>
        </w:rPr>
        <w:t>通过采购结业通关包题库</w:t>
      </w:r>
      <w:r>
        <w:rPr>
          <w:rFonts w:hint="default" w:ascii="宋体" w:hAnsi="宋体" w:eastAsia="宋体" w:cs="宋体"/>
          <w:color w:val="000000" w:themeColor="text1"/>
          <w:sz w:val="24"/>
          <w:highlight w:val="none"/>
          <w:lang w:val="en-US" w:eastAsia="zh-CN"/>
          <w14:textFill>
            <w14:solidFill>
              <w14:schemeClr w14:val="tx1"/>
            </w14:solidFill>
          </w14:textFill>
        </w:rPr>
        <w:t>，可</w:t>
      </w:r>
      <w:r>
        <w:rPr>
          <w:rFonts w:hint="eastAsia" w:ascii="宋体" w:hAnsi="宋体" w:eastAsia="宋体" w:cs="宋体"/>
          <w:color w:val="000000" w:themeColor="text1"/>
          <w:sz w:val="24"/>
          <w:highlight w:val="none"/>
          <w:lang w:val="en-US" w:eastAsia="zh-CN"/>
          <w14:textFill>
            <w14:solidFill>
              <w14:schemeClr w14:val="tx1"/>
            </w14:solidFill>
          </w14:textFill>
        </w:rPr>
        <w:t>实现动态题库更新、全流程学习追踪、个性化培训管理，提高我院住培学员结业考核通关率。</w:t>
      </w:r>
    </w:p>
    <w:p w14:paraId="1098BD73">
      <w:pPr>
        <w:pStyle w:val="13"/>
        <w:pageBreakBefore w:val="0"/>
        <w:widowControl w:val="0"/>
        <w:numPr>
          <w:ilvl w:val="0"/>
          <w:numId w:val="2"/>
        </w:numPr>
        <w:kinsoku/>
        <w:wordWrap/>
        <w:overflowPunct/>
        <w:topLinePunct w:val="0"/>
        <w:autoSpaceDE/>
        <w:autoSpaceDN/>
        <w:bidi w:val="0"/>
        <w:adjustRightInd/>
        <w:snapToGrid/>
        <w:spacing w:line="312" w:lineRule="auto"/>
        <w:ind w:left="720" w:leftChars="0" w:hanging="720" w:firstLineChars="0"/>
        <w:textAlignment w:val="auto"/>
        <w:rPr>
          <w:rFonts w:hint="eastAsia" w:ascii="宋体" w:hAnsi="宋体" w:eastAsia="宋体"/>
          <w:b/>
          <w:color w:val="000000" w:themeColor="text1"/>
          <w:sz w:val="28"/>
          <w:szCs w:val="28"/>
          <w:highlight w:val="none"/>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项目建设内容及要求</w:t>
      </w:r>
    </w:p>
    <w:p w14:paraId="0724A850">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投标人需要具有的资质要求：具备高新技术企业认证、具备网络出版资质、具备电信与信息服务业务经营资质、具备国家级的毕业后医学教育平台项目建设、参与国家级（经过国家相关部委认定的）医学教育项目能力、具有国家级医学考试（经过国家相关部委认定的）经验，具有质量管理体系认证证书ISO9001、具有信息安全管理体系认证证书ISO27001、具有安全等保、具有相应产品和内容等著作权证明（作为评分标准）</w:t>
      </w:r>
    </w:p>
    <w:p w14:paraId="36F0B720">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2、采购电子书包住培结业通关包一套，授权可登录的住培专业有19项，可登录的账号数具体明细如下：</w:t>
      </w:r>
    </w:p>
    <w:tbl>
      <w:tblPr>
        <w:tblStyle w:val="10"/>
        <w:tblW w:w="9315"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0"/>
        <w:gridCol w:w="4785"/>
        <w:gridCol w:w="2190"/>
      </w:tblGrid>
      <w:tr w14:paraId="1777F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340" w:type="dxa"/>
            <w:vAlign w:val="center"/>
          </w:tcPr>
          <w:p w14:paraId="558BE102">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85" w:type="dxa"/>
            <w:vAlign w:val="center"/>
          </w:tcPr>
          <w:p w14:paraId="64D773D4">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专业</w:t>
            </w:r>
          </w:p>
        </w:tc>
        <w:tc>
          <w:tcPr>
            <w:tcW w:w="2190" w:type="dxa"/>
            <w:vAlign w:val="center"/>
          </w:tcPr>
          <w:p w14:paraId="0372765A">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数量（个）</w:t>
            </w:r>
          </w:p>
        </w:tc>
      </w:tr>
      <w:tr w14:paraId="1E252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42669390">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85" w:type="dxa"/>
            <w:vAlign w:val="center"/>
          </w:tcPr>
          <w:p w14:paraId="749386ED">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内科[代码：0100]</w:t>
            </w:r>
          </w:p>
        </w:tc>
        <w:tc>
          <w:tcPr>
            <w:tcW w:w="2190" w:type="dxa"/>
            <w:vAlign w:val="center"/>
          </w:tcPr>
          <w:p w14:paraId="2D807D6B">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27</w:t>
            </w:r>
          </w:p>
        </w:tc>
      </w:tr>
      <w:tr w14:paraId="0AF54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34EA93E8">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85" w:type="dxa"/>
            <w:vAlign w:val="center"/>
          </w:tcPr>
          <w:p w14:paraId="76EEECBD">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儿科[代码：0200]</w:t>
            </w:r>
          </w:p>
        </w:tc>
        <w:tc>
          <w:tcPr>
            <w:tcW w:w="2190" w:type="dxa"/>
            <w:vAlign w:val="center"/>
          </w:tcPr>
          <w:p w14:paraId="75BB9073">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w:t>
            </w:r>
          </w:p>
        </w:tc>
      </w:tr>
      <w:tr w14:paraId="2164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7C87CE84">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3</w:t>
            </w:r>
          </w:p>
        </w:tc>
        <w:tc>
          <w:tcPr>
            <w:tcW w:w="4785" w:type="dxa"/>
            <w:vAlign w:val="center"/>
          </w:tcPr>
          <w:p w14:paraId="4FD7F6C2">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皮肤科[代码：0400]</w:t>
            </w:r>
          </w:p>
        </w:tc>
        <w:tc>
          <w:tcPr>
            <w:tcW w:w="2190" w:type="dxa"/>
            <w:vAlign w:val="center"/>
          </w:tcPr>
          <w:p w14:paraId="305AF834">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3</w:t>
            </w:r>
          </w:p>
        </w:tc>
      </w:tr>
      <w:tr w14:paraId="11391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49DE7A21">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4</w:t>
            </w:r>
          </w:p>
        </w:tc>
        <w:tc>
          <w:tcPr>
            <w:tcW w:w="4785" w:type="dxa"/>
            <w:vAlign w:val="center"/>
          </w:tcPr>
          <w:p w14:paraId="5263910F">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神经内科[代码：0600]</w:t>
            </w:r>
          </w:p>
        </w:tc>
        <w:tc>
          <w:tcPr>
            <w:tcW w:w="2190" w:type="dxa"/>
            <w:vAlign w:val="center"/>
          </w:tcPr>
          <w:p w14:paraId="19141432">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3</w:t>
            </w:r>
          </w:p>
        </w:tc>
      </w:tr>
      <w:tr w14:paraId="488EA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3CE4043E">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5</w:t>
            </w:r>
          </w:p>
        </w:tc>
        <w:tc>
          <w:tcPr>
            <w:tcW w:w="4785" w:type="dxa"/>
            <w:vAlign w:val="center"/>
          </w:tcPr>
          <w:p w14:paraId="72D386B9">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全科[代码：0700]</w:t>
            </w:r>
          </w:p>
        </w:tc>
        <w:tc>
          <w:tcPr>
            <w:tcW w:w="2190" w:type="dxa"/>
            <w:vAlign w:val="center"/>
          </w:tcPr>
          <w:p w14:paraId="7B2BEF50">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18</w:t>
            </w:r>
          </w:p>
        </w:tc>
      </w:tr>
      <w:tr w14:paraId="0A34D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472A90CE">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6</w:t>
            </w:r>
          </w:p>
        </w:tc>
        <w:tc>
          <w:tcPr>
            <w:tcW w:w="4785" w:type="dxa"/>
            <w:vAlign w:val="center"/>
          </w:tcPr>
          <w:p w14:paraId="5C70E839">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普外科[代码：0900]</w:t>
            </w:r>
          </w:p>
        </w:tc>
        <w:tc>
          <w:tcPr>
            <w:tcW w:w="2190" w:type="dxa"/>
            <w:vAlign w:val="center"/>
          </w:tcPr>
          <w:p w14:paraId="59E3403A">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10</w:t>
            </w:r>
          </w:p>
        </w:tc>
      </w:tr>
      <w:tr w14:paraId="3D0E2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21D9C2DD">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7</w:t>
            </w:r>
          </w:p>
        </w:tc>
        <w:tc>
          <w:tcPr>
            <w:tcW w:w="4785" w:type="dxa"/>
            <w:vAlign w:val="center"/>
          </w:tcPr>
          <w:p w14:paraId="686573F2">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外科（神经外科方向）[代码：1000]</w:t>
            </w:r>
          </w:p>
        </w:tc>
        <w:tc>
          <w:tcPr>
            <w:tcW w:w="2190" w:type="dxa"/>
            <w:vAlign w:val="center"/>
          </w:tcPr>
          <w:p w14:paraId="403E8D7F">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w:t>
            </w:r>
          </w:p>
        </w:tc>
      </w:tr>
      <w:tr w14:paraId="60D90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0C7B19BE">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8</w:t>
            </w:r>
          </w:p>
        </w:tc>
        <w:tc>
          <w:tcPr>
            <w:tcW w:w="4785" w:type="dxa"/>
            <w:vAlign w:val="center"/>
          </w:tcPr>
          <w:p w14:paraId="0840D231">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外科（胸心外科方向）[代码：1100]</w:t>
            </w:r>
          </w:p>
        </w:tc>
        <w:tc>
          <w:tcPr>
            <w:tcW w:w="2190" w:type="dxa"/>
            <w:vAlign w:val="center"/>
          </w:tcPr>
          <w:p w14:paraId="69777621">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w:t>
            </w:r>
          </w:p>
        </w:tc>
      </w:tr>
      <w:tr w14:paraId="41912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28C09F9A">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9</w:t>
            </w:r>
          </w:p>
        </w:tc>
        <w:tc>
          <w:tcPr>
            <w:tcW w:w="4785" w:type="dxa"/>
            <w:vAlign w:val="center"/>
          </w:tcPr>
          <w:p w14:paraId="3ED2755E">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外科（泌尿外科方向）[代码：1200]</w:t>
            </w:r>
          </w:p>
        </w:tc>
        <w:tc>
          <w:tcPr>
            <w:tcW w:w="2190" w:type="dxa"/>
            <w:vAlign w:val="center"/>
          </w:tcPr>
          <w:p w14:paraId="1189088D">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3</w:t>
            </w:r>
          </w:p>
        </w:tc>
      </w:tr>
      <w:tr w14:paraId="53E5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454AF98B">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10</w:t>
            </w:r>
          </w:p>
        </w:tc>
        <w:tc>
          <w:tcPr>
            <w:tcW w:w="4785" w:type="dxa"/>
            <w:vAlign w:val="center"/>
          </w:tcPr>
          <w:p w14:paraId="4C7BBA7A">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骨科[代码：1400]</w:t>
            </w:r>
          </w:p>
        </w:tc>
        <w:tc>
          <w:tcPr>
            <w:tcW w:w="2190" w:type="dxa"/>
            <w:vAlign w:val="center"/>
          </w:tcPr>
          <w:p w14:paraId="0AA9A357">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10</w:t>
            </w:r>
          </w:p>
        </w:tc>
      </w:tr>
      <w:tr w14:paraId="28425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0619E251">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11</w:t>
            </w:r>
          </w:p>
        </w:tc>
        <w:tc>
          <w:tcPr>
            <w:tcW w:w="4785" w:type="dxa"/>
            <w:vAlign w:val="center"/>
          </w:tcPr>
          <w:p w14:paraId="0E721CB4">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妇产科[代码：1600]</w:t>
            </w:r>
          </w:p>
        </w:tc>
        <w:tc>
          <w:tcPr>
            <w:tcW w:w="2190" w:type="dxa"/>
            <w:vAlign w:val="center"/>
          </w:tcPr>
          <w:p w14:paraId="53785CF5">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5</w:t>
            </w:r>
          </w:p>
        </w:tc>
      </w:tr>
      <w:tr w14:paraId="006B4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4CCFBA79">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12</w:t>
            </w:r>
          </w:p>
        </w:tc>
        <w:tc>
          <w:tcPr>
            <w:tcW w:w="4785" w:type="dxa"/>
            <w:vAlign w:val="center"/>
          </w:tcPr>
          <w:p w14:paraId="1C3595FA">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眼科[代码：1700]</w:t>
            </w:r>
          </w:p>
        </w:tc>
        <w:tc>
          <w:tcPr>
            <w:tcW w:w="2190" w:type="dxa"/>
            <w:vAlign w:val="center"/>
          </w:tcPr>
          <w:p w14:paraId="76CD1674">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w:t>
            </w:r>
          </w:p>
        </w:tc>
      </w:tr>
      <w:tr w14:paraId="2812D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2340" w:type="dxa"/>
            <w:vAlign w:val="center"/>
          </w:tcPr>
          <w:p w14:paraId="36C84813">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13</w:t>
            </w:r>
          </w:p>
        </w:tc>
        <w:tc>
          <w:tcPr>
            <w:tcW w:w="4785" w:type="dxa"/>
            <w:vAlign w:val="center"/>
          </w:tcPr>
          <w:p w14:paraId="5F354EE0">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耳鼻咽喉科[代码：1800]</w:t>
            </w:r>
          </w:p>
        </w:tc>
        <w:tc>
          <w:tcPr>
            <w:tcW w:w="2190" w:type="dxa"/>
            <w:vAlign w:val="center"/>
          </w:tcPr>
          <w:p w14:paraId="40E39C15">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w:t>
            </w:r>
          </w:p>
        </w:tc>
      </w:tr>
      <w:tr w14:paraId="3D57E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3319AFBA">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14</w:t>
            </w:r>
          </w:p>
        </w:tc>
        <w:tc>
          <w:tcPr>
            <w:tcW w:w="4785" w:type="dxa"/>
            <w:vAlign w:val="center"/>
          </w:tcPr>
          <w:p w14:paraId="3567AB37">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麻醉科[代码：1900]</w:t>
            </w:r>
          </w:p>
        </w:tc>
        <w:tc>
          <w:tcPr>
            <w:tcW w:w="2190" w:type="dxa"/>
            <w:vAlign w:val="center"/>
          </w:tcPr>
          <w:p w14:paraId="4B5B7E92">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7</w:t>
            </w:r>
          </w:p>
        </w:tc>
      </w:tr>
      <w:tr w14:paraId="06E9D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7E431C4E">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15</w:t>
            </w:r>
          </w:p>
        </w:tc>
        <w:tc>
          <w:tcPr>
            <w:tcW w:w="4785" w:type="dxa"/>
            <w:vAlign w:val="center"/>
          </w:tcPr>
          <w:p w14:paraId="7A73A86D">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临床病理科[代码：2000]</w:t>
            </w:r>
          </w:p>
        </w:tc>
        <w:tc>
          <w:tcPr>
            <w:tcW w:w="2190" w:type="dxa"/>
            <w:vAlign w:val="center"/>
          </w:tcPr>
          <w:p w14:paraId="43C8AE38">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2</w:t>
            </w:r>
          </w:p>
        </w:tc>
      </w:tr>
      <w:tr w14:paraId="4B80E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2F1D16A0">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16</w:t>
            </w:r>
          </w:p>
        </w:tc>
        <w:tc>
          <w:tcPr>
            <w:tcW w:w="4785" w:type="dxa"/>
            <w:vAlign w:val="center"/>
          </w:tcPr>
          <w:p w14:paraId="74836203">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放射科[代码：2200]</w:t>
            </w:r>
          </w:p>
        </w:tc>
        <w:tc>
          <w:tcPr>
            <w:tcW w:w="2190" w:type="dxa"/>
            <w:vAlign w:val="center"/>
          </w:tcPr>
          <w:p w14:paraId="235DFAC4">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7</w:t>
            </w:r>
          </w:p>
        </w:tc>
      </w:tr>
      <w:tr w14:paraId="544FF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6CBD96D8">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17</w:t>
            </w:r>
          </w:p>
        </w:tc>
        <w:tc>
          <w:tcPr>
            <w:tcW w:w="4785" w:type="dxa"/>
            <w:vAlign w:val="center"/>
          </w:tcPr>
          <w:p w14:paraId="6C9A4DBC">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超声医学科[代码：2300]</w:t>
            </w:r>
          </w:p>
        </w:tc>
        <w:tc>
          <w:tcPr>
            <w:tcW w:w="2190" w:type="dxa"/>
            <w:vAlign w:val="center"/>
          </w:tcPr>
          <w:p w14:paraId="254D4C2B">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5</w:t>
            </w:r>
          </w:p>
        </w:tc>
      </w:tr>
      <w:tr w14:paraId="48318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013E280D">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18</w:t>
            </w:r>
          </w:p>
        </w:tc>
        <w:tc>
          <w:tcPr>
            <w:tcW w:w="4785" w:type="dxa"/>
            <w:vAlign w:val="center"/>
          </w:tcPr>
          <w:p w14:paraId="10A46991">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放射肿瘤科[代码：2500]</w:t>
            </w:r>
          </w:p>
        </w:tc>
        <w:tc>
          <w:tcPr>
            <w:tcW w:w="2190" w:type="dxa"/>
            <w:vAlign w:val="center"/>
          </w:tcPr>
          <w:p w14:paraId="1C6FE7ED">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10</w:t>
            </w:r>
          </w:p>
        </w:tc>
      </w:tr>
      <w:tr w14:paraId="3FFBC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2340" w:type="dxa"/>
            <w:vAlign w:val="center"/>
          </w:tcPr>
          <w:p w14:paraId="6F3CD98E">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19</w:t>
            </w:r>
          </w:p>
        </w:tc>
        <w:tc>
          <w:tcPr>
            <w:tcW w:w="4785" w:type="dxa"/>
            <w:vAlign w:val="center"/>
          </w:tcPr>
          <w:p w14:paraId="4FB45BCD">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口腔全科[代码：2800]</w:t>
            </w:r>
          </w:p>
        </w:tc>
        <w:tc>
          <w:tcPr>
            <w:tcW w:w="2190" w:type="dxa"/>
            <w:vAlign w:val="center"/>
          </w:tcPr>
          <w:p w14:paraId="5B9CF774">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8</w:t>
            </w:r>
          </w:p>
        </w:tc>
      </w:tr>
    </w:tbl>
    <w:p w14:paraId="11A82CB3">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p w14:paraId="1BCF0F92">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3、详细技术要求</w:t>
      </w:r>
    </w:p>
    <w:tbl>
      <w:tblPr>
        <w:tblStyle w:val="10"/>
        <w:tblW w:w="9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1584"/>
        <w:gridCol w:w="6574"/>
      </w:tblGrid>
      <w:tr w14:paraId="14152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125" w:type="dxa"/>
            <w:shd w:val="clear" w:color="auto" w:fill="auto"/>
            <w:vAlign w:val="center"/>
          </w:tcPr>
          <w:p w14:paraId="1C913079">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产品名称</w:t>
            </w:r>
          </w:p>
        </w:tc>
        <w:tc>
          <w:tcPr>
            <w:tcW w:w="1584" w:type="dxa"/>
            <w:shd w:val="clear" w:color="auto" w:fill="auto"/>
            <w:vAlign w:val="center"/>
          </w:tcPr>
          <w:p w14:paraId="2687B1CD">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规格说明</w:t>
            </w:r>
          </w:p>
        </w:tc>
        <w:tc>
          <w:tcPr>
            <w:tcW w:w="6574" w:type="dxa"/>
            <w:shd w:val="clear" w:color="auto" w:fill="auto"/>
            <w:vAlign w:val="center"/>
          </w:tcPr>
          <w:p w14:paraId="172FD58F">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具体说明</w:t>
            </w:r>
          </w:p>
        </w:tc>
      </w:tr>
      <w:tr w14:paraId="1B9A3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25" w:type="dxa"/>
            <w:vMerge w:val="restart"/>
            <w:shd w:val="clear" w:color="auto" w:fill="auto"/>
            <w:vAlign w:val="center"/>
          </w:tcPr>
          <w:p w14:paraId="7DA8DDC2">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电子书包住培结业通关包</w:t>
            </w:r>
          </w:p>
        </w:tc>
        <w:tc>
          <w:tcPr>
            <w:tcW w:w="1584" w:type="dxa"/>
            <w:shd w:val="clear" w:color="auto" w:fill="auto"/>
            <w:vAlign w:val="center"/>
          </w:tcPr>
          <w:p w14:paraId="4EDB2B5C">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系统整体要求</w:t>
            </w:r>
          </w:p>
        </w:tc>
        <w:tc>
          <w:tcPr>
            <w:tcW w:w="6574" w:type="dxa"/>
            <w:shd w:val="clear" w:color="auto" w:fill="auto"/>
            <w:vAlign w:val="center"/>
          </w:tcPr>
          <w:p w14:paraId="1732D1F7">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系统包含：课程内容、软件平台两大系统。</w:t>
            </w:r>
          </w:p>
        </w:tc>
      </w:tr>
      <w:tr w14:paraId="76650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25" w:type="dxa"/>
            <w:vMerge w:val="continue"/>
            <w:shd w:val="clear" w:color="auto" w:fill="auto"/>
            <w:vAlign w:val="center"/>
          </w:tcPr>
          <w:p w14:paraId="688115AF">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1584" w:type="dxa"/>
            <w:vMerge w:val="restart"/>
            <w:shd w:val="clear" w:color="auto" w:fill="auto"/>
            <w:vAlign w:val="center"/>
          </w:tcPr>
          <w:p w14:paraId="6E801C01">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技术要求</w:t>
            </w:r>
          </w:p>
        </w:tc>
        <w:tc>
          <w:tcPr>
            <w:tcW w:w="6574" w:type="dxa"/>
            <w:shd w:val="clear" w:color="auto" w:fill="auto"/>
            <w:vAlign w:val="center"/>
          </w:tcPr>
          <w:p w14:paraId="6B2C21B8">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1.服务模式：基于B/S框架结构，提供云服务模式，可供院内院外联网使用，无需在院内部署服务器。</w:t>
            </w:r>
          </w:p>
        </w:tc>
      </w:tr>
      <w:tr w14:paraId="6167F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25" w:type="dxa"/>
            <w:vMerge w:val="continue"/>
            <w:shd w:val="clear" w:color="auto" w:fill="auto"/>
            <w:vAlign w:val="center"/>
          </w:tcPr>
          <w:p w14:paraId="6E88CAB1">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1584" w:type="dxa"/>
            <w:vMerge w:val="continue"/>
            <w:shd w:val="clear" w:color="auto" w:fill="auto"/>
            <w:vAlign w:val="center"/>
          </w:tcPr>
          <w:p w14:paraId="143DD658">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6574" w:type="dxa"/>
            <w:shd w:val="clear" w:color="auto" w:fill="auto"/>
            <w:vAlign w:val="center"/>
          </w:tcPr>
          <w:p w14:paraId="1245D9DE">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2.系统性能：峰值并发处理能力1000个并发数以上，响应时间不超过5秒。支持1万人的同时联网运行。</w:t>
            </w:r>
          </w:p>
        </w:tc>
      </w:tr>
      <w:tr w14:paraId="53D38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125" w:type="dxa"/>
            <w:vMerge w:val="continue"/>
            <w:shd w:val="clear" w:color="auto" w:fill="auto"/>
            <w:vAlign w:val="center"/>
          </w:tcPr>
          <w:p w14:paraId="35E3CCD3">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1584" w:type="dxa"/>
            <w:vMerge w:val="continue"/>
            <w:shd w:val="clear" w:color="auto" w:fill="auto"/>
            <w:vAlign w:val="center"/>
          </w:tcPr>
          <w:p w14:paraId="3C4DFFEC">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6574" w:type="dxa"/>
            <w:shd w:val="clear" w:color="auto" w:fill="auto"/>
            <w:vAlign w:val="center"/>
          </w:tcPr>
          <w:p w14:paraId="3437AD1C">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3.开发技术：基于J2EE技术体系，采用松耦合设计理念，内部系统和外部系统使用Web Service的方式提供基于XML和SOAP协议的接口，终端用户采用B/S结构的操作模式和app使用模式。</w:t>
            </w:r>
          </w:p>
        </w:tc>
      </w:tr>
      <w:tr w14:paraId="41C6C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125" w:type="dxa"/>
            <w:vMerge w:val="continue"/>
            <w:shd w:val="clear" w:color="auto" w:fill="auto"/>
            <w:vAlign w:val="center"/>
          </w:tcPr>
          <w:p w14:paraId="64CE6060">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1584" w:type="dxa"/>
            <w:vMerge w:val="restart"/>
            <w:shd w:val="clear" w:color="auto" w:fill="auto"/>
            <w:vAlign w:val="center"/>
          </w:tcPr>
          <w:p w14:paraId="514032D8">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产品内容</w:t>
            </w:r>
          </w:p>
        </w:tc>
        <w:tc>
          <w:tcPr>
            <w:tcW w:w="6574" w:type="dxa"/>
            <w:shd w:val="clear" w:color="auto" w:fill="FFFFFF"/>
          </w:tcPr>
          <w:p w14:paraId="7669343A">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★理论考核-权威题库：紧扣最新版考试大纲，考点分级展示，解析对标人卫等专业教材，自由演练，夯实基础。</w:t>
            </w:r>
          </w:p>
          <w:p w14:paraId="4DBA8243">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——题量总数10万+</w:t>
            </w:r>
          </w:p>
        </w:tc>
      </w:tr>
      <w:tr w14:paraId="65A45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25" w:type="dxa"/>
            <w:vMerge w:val="continue"/>
            <w:shd w:val="clear" w:color="auto" w:fill="auto"/>
            <w:vAlign w:val="center"/>
          </w:tcPr>
          <w:p w14:paraId="7D7E7665">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1584" w:type="dxa"/>
            <w:vMerge w:val="continue"/>
            <w:shd w:val="clear" w:color="auto" w:fill="auto"/>
            <w:vAlign w:val="center"/>
          </w:tcPr>
          <w:p w14:paraId="55899B0A">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6574" w:type="dxa"/>
            <w:shd w:val="clear" w:color="auto" w:fill="FFFFFF"/>
          </w:tcPr>
          <w:p w14:paraId="1AFC12AE">
            <w:pPr>
              <w:pageBreakBefore w:val="0"/>
              <w:widowControl w:val="0"/>
              <w:kinsoku/>
              <w:wordWrap/>
              <w:overflowPunct/>
              <w:topLinePunct w:val="0"/>
              <w:autoSpaceDE/>
              <w:autoSpaceDN/>
              <w:bidi w:val="0"/>
              <w:adjustRightInd/>
              <w:snapToGrid/>
              <w:spacing w:line="312" w:lineRule="auto"/>
              <w:textAlignment w:val="auto"/>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覆盖国家住培38个专业（西医35个、中医2个、助理全科1个）</w:t>
            </w:r>
          </w:p>
        </w:tc>
      </w:tr>
      <w:tr w14:paraId="232E1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125" w:type="dxa"/>
            <w:vMerge w:val="continue"/>
            <w:shd w:val="clear" w:color="auto" w:fill="auto"/>
            <w:vAlign w:val="center"/>
          </w:tcPr>
          <w:p w14:paraId="0F3D30E6">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1584" w:type="dxa"/>
            <w:vMerge w:val="continue"/>
            <w:shd w:val="clear" w:color="auto" w:fill="auto"/>
            <w:vAlign w:val="center"/>
          </w:tcPr>
          <w:p w14:paraId="3A22BB69">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03C34C">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可按试卷分析，按考生分析，按成绩分析，按试题分析（每题的正确率和知识点掌握成熟度）。</w:t>
            </w:r>
          </w:p>
        </w:tc>
      </w:tr>
      <w:tr w14:paraId="0A872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25" w:type="dxa"/>
            <w:vMerge w:val="continue"/>
            <w:shd w:val="clear" w:color="auto" w:fill="auto"/>
            <w:vAlign w:val="center"/>
          </w:tcPr>
          <w:p w14:paraId="14A55B79">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1584" w:type="dxa"/>
            <w:vMerge w:val="restart"/>
            <w:shd w:val="clear" w:color="auto" w:fill="auto"/>
            <w:vAlign w:val="center"/>
          </w:tcPr>
          <w:p w14:paraId="31B42D72">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软件系统</w:t>
            </w:r>
          </w:p>
        </w:tc>
        <w:tc>
          <w:tcPr>
            <w:tcW w:w="6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D3D9E2">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对学生错题情况，未答题情况，各试题的答题准确率，对学生成绩（平均分、最高和最低分）、平均分等信息进行统计分析。</w:t>
            </w:r>
          </w:p>
        </w:tc>
      </w:tr>
      <w:tr w14:paraId="5031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25" w:type="dxa"/>
            <w:vMerge w:val="continue"/>
            <w:shd w:val="clear" w:color="auto" w:fill="auto"/>
            <w:vAlign w:val="center"/>
          </w:tcPr>
          <w:p w14:paraId="524DF710">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1584" w:type="dxa"/>
            <w:vMerge w:val="continue"/>
            <w:shd w:val="clear" w:color="auto" w:fill="auto"/>
            <w:vAlign w:val="center"/>
          </w:tcPr>
          <w:p w14:paraId="3212F23D">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6574" w:type="dxa"/>
            <w:shd w:val="clear" w:color="auto" w:fill="FFFFFF"/>
          </w:tcPr>
          <w:p w14:paraId="4218832E">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★学员手机端可进行练习，试题解析，错题重做、试题收藏、笔记等功能</w:t>
            </w:r>
          </w:p>
        </w:tc>
      </w:tr>
      <w:tr w14:paraId="38CE5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25" w:type="dxa"/>
            <w:vMerge w:val="continue"/>
            <w:shd w:val="clear" w:color="auto" w:fill="auto"/>
            <w:vAlign w:val="center"/>
          </w:tcPr>
          <w:p w14:paraId="29EF3A88">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1584" w:type="dxa"/>
            <w:vMerge w:val="continue"/>
            <w:shd w:val="clear" w:color="auto" w:fill="auto"/>
            <w:vAlign w:val="center"/>
          </w:tcPr>
          <w:p w14:paraId="5A81E58B">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6574" w:type="dxa"/>
            <w:shd w:val="clear" w:color="auto" w:fill="FFFFFF"/>
          </w:tcPr>
          <w:p w14:paraId="2C1CA2F5">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★具备设备绑定功能，可与手机绑定，防止盗用</w:t>
            </w:r>
          </w:p>
        </w:tc>
      </w:tr>
      <w:tr w14:paraId="56EE5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25" w:type="dxa"/>
            <w:vMerge w:val="continue"/>
            <w:shd w:val="clear" w:color="auto" w:fill="auto"/>
            <w:vAlign w:val="center"/>
          </w:tcPr>
          <w:p w14:paraId="77CEEE54">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1584" w:type="dxa"/>
            <w:vMerge w:val="continue"/>
            <w:shd w:val="clear" w:color="auto" w:fill="auto"/>
            <w:vAlign w:val="center"/>
          </w:tcPr>
          <w:p w14:paraId="66D9FF29">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p>
        </w:tc>
        <w:tc>
          <w:tcPr>
            <w:tcW w:w="6574" w:type="dxa"/>
            <w:shd w:val="clear" w:color="auto" w:fill="FFFFFF"/>
          </w:tcPr>
          <w:p w14:paraId="6E5D58B1">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★学员手机端题库提供扩展学习功能，可跳转至医学数据库进行深度学习</w:t>
            </w:r>
          </w:p>
        </w:tc>
      </w:tr>
      <w:tr w14:paraId="660FA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2709" w:type="dxa"/>
            <w:gridSpan w:val="2"/>
            <w:shd w:val="clear" w:color="auto" w:fill="auto"/>
            <w:vAlign w:val="center"/>
          </w:tcPr>
          <w:p w14:paraId="2F3357A3">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服务能力证明</w:t>
            </w:r>
          </w:p>
        </w:tc>
        <w:tc>
          <w:tcPr>
            <w:tcW w:w="6574" w:type="dxa"/>
            <w:shd w:val="clear" w:color="auto" w:fill="auto"/>
            <w:vAlign w:val="center"/>
          </w:tcPr>
          <w:p w14:paraId="13D4935F">
            <w:pPr>
              <w:pageBreakBefore w:val="0"/>
              <w:widowControl w:val="0"/>
              <w:kinsoku/>
              <w:wordWrap/>
              <w:overflowPunct/>
              <w:topLinePunct w:val="0"/>
              <w:autoSpaceDE/>
              <w:autoSpaceDN/>
              <w:bidi w:val="0"/>
              <w:adjustRightInd/>
              <w:snapToGrid/>
              <w:spacing w:line="312" w:lineRule="auto"/>
              <w:textAlignment w:val="auto"/>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为保证医院结业考试需求，需满足项目中标后3天内完成系统安装、调试达到可以正常使用，需需满足医院结业考试前练习现场服务要求，满足所投产品的操作系统为正版软件。保证招标人在使用所提供的任何产品时，不受到第三方提出侵犯专利权、商标权或工业设计权等指控。</w:t>
            </w:r>
          </w:p>
        </w:tc>
      </w:tr>
    </w:tbl>
    <w:p w14:paraId="7E841B76">
      <w:pPr>
        <w:pStyle w:val="2"/>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color w:val="000000" w:themeColor="text1"/>
          <w:sz w:val="32"/>
          <w:szCs w:val="32"/>
          <w:highlight w:val="none"/>
          <w14:textFill>
            <w14:solidFill>
              <w14:schemeClr w14:val="tx1"/>
            </w14:solidFill>
          </w14:textFill>
        </w:rPr>
      </w:pPr>
      <w:r>
        <w:rPr>
          <w:rFonts w:hint="eastAsia" w:ascii="宋体" w:hAnsi="宋体"/>
          <w:bCs w:val="0"/>
          <w:color w:val="000000" w:themeColor="text1"/>
          <w:sz w:val="32"/>
          <w:szCs w:val="32"/>
          <w:highlight w:val="none"/>
          <w:lang w:val="en-US" w:eastAsia="zh-CN"/>
          <w14:textFill>
            <w14:solidFill>
              <w14:schemeClr w14:val="tx1"/>
            </w14:solidFill>
          </w14:textFill>
        </w:rPr>
        <w:t>三</w:t>
      </w:r>
      <w:r>
        <w:rPr>
          <w:rFonts w:hint="eastAsia" w:ascii="宋体" w:hAnsi="宋体"/>
          <w:bCs w:val="0"/>
          <w:color w:val="000000" w:themeColor="text1"/>
          <w:sz w:val="32"/>
          <w:szCs w:val="32"/>
          <w:highlight w:val="none"/>
          <w14:textFill>
            <w14:solidFill>
              <w14:schemeClr w14:val="tx1"/>
            </w14:solidFill>
          </w14:textFill>
        </w:rPr>
        <w:t>、项目实施要求</w:t>
      </w:r>
    </w:p>
    <w:p w14:paraId="64C55CBC">
      <w:pPr>
        <w:pStyle w:val="3"/>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14:textFill>
            <w14:solidFill>
              <w14:schemeClr w14:val="tx1"/>
            </w14:solidFill>
          </w14:textFill>
        </w:rPr>
        <w:t>.1实施工期要求：合同签订后，7个工作日内项目实施人员必须进场</w:t>
      </w:r>
      <w:r>
        <w:rPr>
          <w:rFonts w:hint="eastAsia" w:ascii="宋体" w:hAnsi="宋体" w:eastAsia="宋体" w:cs="宋体"/>
          <w:color w:val="000000" w:themeColor="text1"/>
          <w:sz w:val="24"/>
          <w:highlight w:val="none"/>
          <w:lang w:val="en-US" w:eastAsia="zh-CN"/>
          <w14:textFill>
            <w14:solidFill>
              <w14:schemeClr w14:val="tx1"/>
            </w14:solidFill>
          </w14:textFill>
        </w:rPr>
        <w:t>，系统需在1</w:t>
      </w:r>
      <w:r>
        <w:rPr>
          <w:rFonts w:hint="eastAsia" w:ascii="宋体" w:hAnsi="宋体" w:eastAsia="宋体" w:cs="宋体"/>
          <w:color w:val="000000" w:themeColor="text1"/>
          <w:sz w:val="24"/>
          <w:highlight w:val="none"/>
          <w:lang w:val="en-US"/>
          <w14:textFill>
            <w14:solidFill>
              <w14:schemeClr w14:val="tx1"/>
            </w14:solidFill>
          </w14:textFill>
        </w:rPr>
        <w:t>个月内完成项目实施上线</w:t>
      </w:r>
      <w:r>
        <w:rPr>
          <w:rFonts w:hint="eastAsia" w:ascii="宋体" w:hAnsi="宋体" w:eastAsia="宋体" w:cs="宋体"/>
          <w:color w:val="000000" w:themeColor="text1"/>
          <w:sz w:val="24"/>
          <w:highlight w:val="none"/>
          <w:lang w:val="en-US" w:eastAsia="zh-CN"/>
          <w14:textFill>
            <w14:solidFill>
              <w14:schemeClr w14:val="tx1"/>
            </w14:solidFill>
          </w14:textFill>
        </w:rPr>
        <w:t>，请分别列出每个系统实施的工作计划及周期</w:t>
      </w:r>
      <w:r>
        <w:rPr>
          <w:rFonts w:hint="eastAsia" w:ascii="宋体" w:hAnsi="宋体" w:eastAsia="宋体" w:cs="宋体"/>
          <w:color w:val="000000" w:themeColor="text1"/>
          <w:sz w:val="24"/>
          <w:highlight w:val="none"/>
          <w:lang w:val="en-US"/>
          <w14:textFill>
            <w14:solidFill>
              <w14:schemeClr w14:val="tx1"/>
            </w14:solidFill>
          </w14:textFill>
        </w:rPr>
        <w:t>。</w:t>
      </w:r>
    </w:p>
    <w:p w14:paraId="709F55C1">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因厂商与院方存在对需求理解有差异的可能性，要求所有软件功能需求的响应以院方意见为准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6E79B13">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3.3培训要求：</w:t>
      </w:r>
    </w:p>
    <w:p w14:paraId="191DFD3D">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培训应至少包括但不限于：软件系统的安装、维护方法、系统的功能使用培训；</w:t>
      </w:r>
    </w:p>
    <w:p w14:paraId="43B3505B">
      <w:pPr>
        <w:pStyle w:val="2"/>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color w:val="000000" w:themeColor="text1"/>
          <w:sz w:val="32"/>
          <w:szCs w:val="32"/>
          <w:highlight w:val="none"/>
          <w14:textFill>
            <w14:solidFill>
              <w14:schemeClr w14:val="tx1"/>
            </w14:solidFill>
          </w14:textFill>
        </w:rPr>
      </w:pPr>
      <w:r>
        <w:rPr>
          <w:rFonts w:hint="eastAsia" w:ascii="宋体" w:hAnsi="宋体"/>
          <w:bCs w:val="0"/>
          <w:color w:val="000000" w:themeColor="text1"/>
          <w:sz w:val="32"/>
          <w:szCs w:val="32"/>
          <w:highlight w:val="none"/>
          <w:lang w:val="en-US" w:eastAsia="zh-CN"/>
          <w14:textFill>
            <w14:solidFill>
              <w14:schemeClr w14:val="tx1"/>
            </w14:solidFill>
          </w14:textFill>
        </w:rPr>
        <w:t>四</w:t>
      </w:r>
      <w:r>
        <w:rPr>
          <w:rFonts w:hint="eastAsia" w:ascii="宋体" w:hAnsi="宋体"/>
          <w:bCs w:val="0"/>
          <w:color w:val="000000" w:themeColor="text1"/>
          <w:sz w:val="32"/>
          <w:szCs w:val="32"/>
          <w:highlight w:val="none"/>
          <w14:textFill>
            <w14:solidFill>
              <w14:schemeClr w14:val="tx1"/>
            </w14:solidFill>
          </w14:textFill>
        </w:rPr>
        <w:t>、</w:t>
      </w:r>
      <w:r>
        <w:rPr>
          <w:rFonts w:hint="eastAsia" w:ascii="宋体" w:hAnsi="宋体"/>
          <w:bCs w:val="0"/>
          <w:color w:val="000000" w:themeColor="text1"/>
          <w:sz w:val="32"/>
          <w:szCs w:val="32"/>
          <w:highlight w:val="none"/>
          <w:lang w:eastAsia="zh-CN"/>
          <w14:textFill>
            <w14:solidFill>
              <w14:schemeClr w14:val="tx1"/>
            </w14:solidFill>
          </w14:textFill>
        </w:rPr>
        <w:t>售后</w:t>
      </w:r>
      <w:r>
        <w:rPr>
          <w:rFonts w:hint="eastAsia" w:ascii="宋体" w:hAnsi="宋体"/>
          <w:bCs w:val="0"/>
          <w:color w:val="000000" w:themeColor="text1"/>
          <w:sz w:val="32"/>
          <w:szCs w:val="32"/>
          <w:highlight w:val="none"/>
          <w14:textFill>
            <w14:solidFill>
              <w14:schemeClr w14:val="tx1"/>
            </w14:solidFill>
          </w14:textFill>
        </w:rPr>
        <w:t>服务及其他要求</w:t>
      </w:r>
    </w:p>
    <w:p w14:paraId="443462CB">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.1自本项目整体最终验收之日起，所有产品要求提供</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年的免费</w:t>
      </w:r>
      <w:r>
        <w:rPr>
          <w:rFonts w:hint="eastAsia" w:ascii="宋体" w:hAnsi="宋体" w:cs="宋体"/>
          <w:color w:val="000000" w:themeColor="text1"/>
          <w:sz w:val="24"/>
          <w:szCs w:val="24"/>
          <w:highlight w:val="none"/>
          <w:lang w:eastAsia="zh-CN"/>
          <w14:textFill>
            <w14:solidFill>
              <w14:schemeClr w14:val="tx1"/>
            </w14:solidFill>
          </w14:textFill>
        </w:rPr>
        <w:t>质</w:t>
      </w:r>
      <w:r>
        <w:rPr>
          <w:rFonts w:hint="eastAsia" w:ascii="宋体" w:hAnsi="宋体" w:cs="宋体"/>
          <w:color w:val="000000" w:themeColor="text1"/>
          <w:sz w:val="24"/>
          <w:szCs w:val="24"/>
          <w:highlight w:val="none"/>
          <w14:textFill>
            <w14:solidFill>
              <w14:schemeClr w14:val="tx1"/>
            </w14:solidFill>
          </w14:textFill>
        </w:rPr>
        <w:t>保服务。含软件维护和系统软件升级</w:t>
      </w:r>
      <w:r>
        <w:rPr>
          <w:rFonts w:hint="eastAsia" w:ascii="宋体" w:hAnsi="宋体" w:cs="宋体"/>
          <w:color w:val="000000" w:themeColor="text1"/>
          <w:sz w:val="24"/>
          <w:szCs w:val="24"/>
          <w:highlight w:val="none"/>
          <w:lang w:eastAsia="zh-CN"/>
          <w14:textFill>
            <w14:solidFill>
              <w14:schemeClr w14:val="tx1"/>
            </w14:solidFill>
          </w14:textFill>
        </w:rPr>
        <w:t>、系统</w:t>
      </w:r>
      <w:r>
        <w:rPr>
          <w:rFonts w:hint="eastAsia" w:ascii="宋体" w:hAnsi="宋体" w:cs="宋体"/>
          <w:color w:val="000000" w:themeColor="text1"/>
          <w:sz w:val="24"/>
          <w:szCs w:val="24"/>
          <w:highlight w:val="none"/>
          <w:lang w:val="en-US" w:eastAsia="zh-CN"/>
          <w14:textFill>
            <w14:solidFill>
              <w14:schemeClr w14:val="tx1"/>
            </w14:solidFill>
          </w14:textFill>
        </w:rPr>
        <w:t>BUG及漏洞修复</w:t>
      </w:r>
      <w:r>
        <w:rPr>
          <w:rFonts w:hint="eastAsia" w:ascii="宋体" w:hAnsi="宋体" w:cs="宋体"/>
          <w:color w:val="000000" w:themeColor="text1"/>
          <w:sz w:val="24"/>
          <w:szCs w:val="24"/>
          <w:highlight w:val="none"/>
          <w14:textFill>
            <w14:solidFill>
              <w14:schemeClr w14:val="tx1"/>
            </w14:solidFill>
          </w14:textFill>
        </w:rPr>
        <w:t>、技术支持服务、系统管理及操作培训</w:t>
      </w:r>
      <w:r>
        <w:rPr>
          <w:rFonts w:hint="eastAsia" w:ascii="宋体" w:hAnsi="宋体" w:cs="宋体"/>
          <w:color w:val="000000" w:themeColor="text1"/>
          <w:sz w:val="24"/>
          <w:szCs w:val="24"/>
          <w:highlight w:val="none"/>
          <w:lang w:eastAsia="zh-CN"/>
          <w14:textFill>
            <w14:solidFill>
              <w14:schemeClr w14:val="tx1"/>
            </w14:solidFill>
          </w14:textFill>
        </w:rPr>
        <w:t>服务</w:t>
      </w:r>
      <w:r>
        <w:rPr>
          <w:rFonts w:hint="eastAsia" w:ascii="宋体" w:hAnsi="宋体" w:cs="宋体"/>
          <w:color w:val="000000" w:themeColor="text1"/>
          <w:sz w:val="24"/>
          <w:szCs w:val="24"/>
          <w:highlight w:val="none"/>
          <w14:textFill>
            <w14:solidFill>
              <w14:schemeClr w14:val="tx1"/>
            </w14:solidFill>
          </w14:textFill>
        </w:rPr>
        <w:t>，免费提供系统个性化修改需求。请详细说明售后服务的内容。</w:t>
      </w:r>
    </w:p>
    <w:p w14:paraId="7F131049">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.2安装调试要求：免费送货上门、安装调试、提供完善的软件系统使用中文操作手册、系统配置、功能配置、设备配置及互联记录</w:t>
      </w:r>
      <w:r>
        <w:rPr>
          <w:rFonts w:hint="eastAsia" w:ascii="宋体" w:hAnsi="宋体" w:cs="宋体"/>
          <w:color w:val="000000" w:themeColor="text1"/>
          <w:sz w:val="24"/>
          <w:szCs w:val="24"/>
          <w:highlight w:val="none"/>
          <w:lang w:eastAsia="zh-CN"/>
          <w14:textFill>
            <w14:solidFill>
              <w14:schemeClr w14:val="tx1"/>
            </w14:solidFill>
          </w14:textFill>
        </w:rPr>
        <w:t>。</w:t>
      </w:r>
    </w:p>
    <w:p w14:paraId="7A13B126">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.3原厂技术人员免费提供</w:t>
      </w:r>
      <w:r>
        <w:rPr>
          <w:rFonts w:hint="eastAsia" w:ascii="宋体" w:hAnsi="宋体" w:cs="宋体"/>
          <w:color w:val="000000" w:themeColor="text1"/>
          <w:sz w:val="24"/>
          <w:szCs w:val="24"/>
          <w:highlight w:val="none"/>
          <w:lang w:eastAsia="zh-CN"/>
          <w14:textFill>
            <w14:solidFill>
              <w14:schemeClr w14:val="tx1"/>
            </w14:solidFill>
          </w14:textFill>
        </w:rPr>
        <w:t>售后</w:t>
      </w:r>
      <w:r>
        <w:rPr>
          <w:rFonts w:hint="eastAsia" w:ascii="宋体" w:hAnsi="宋体" w:cs="宋体"/>
          <w:color w:val="000000" w:themeColor="text1"/>
          <w:sz w:val="24"/>
          <w:szCs w:val="24"/>
          <w:highlight w:val="none"/>
          <w14:textFill>
            <w14:solidFill>
              <w14:schemeClr w14:val="tx1"/>
            </w14:solidFill>
          </w14:textFill>
        </w:rPr>
        <w:t>服务，含电话支持、现场响应、远程操作、网上客服中心等多种方式服务，应做到7×24小时全天候电话或微信等常用联系方式响应。</w:t>
      </w:r>
      <w:bookmarkStart w:id="1" w:name="_Toc507405798"/>
      <w:r>
        <w:rPr>
          <w:rFonts w:hint="eastAsia" w:ascii="宋体" w:hAnsi="宋体" w:cs="宋体"/>
          <w:color w:val="000000" w:themeColor="text1"/>
          <w:sz w:val="24"/>
          <w:szCs w:val="24"/>
          <w:highlight w:val="none"/>
          <w14:textFill>
            <w14:solidFill>
              <w14:schemeClr w14:val="tx1"/>
            </w14:solidFill>
          </w14:textFill>
        </w:rPr>
        <w:t>当出现故障时，接到故障通知后，原厂技术人员应在30分钟内响应。</w:t>
      </w:r>
    </w:p>
    <w:p w14:paraId="230D982A">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.4供应商提供原厂技术人员定期通过电话或其他方式访问用户，了解产品使用情况及网络安全情况。</w:t>
      </w:r>
    </w:p>
    <w:p w14:paraId="34DFAAB4">
      <w:pPr>
        <w:pageBreakBefore w:val="0"/>
        <w:widowControl w:val="0"/>
        <w:kinsoku/>
        <w:wordWrap/>
        <w:overflowPunct/>
        <w:topLinePunct w:val="0"/>
        <w:autoSpaceDE/>
        <w:autoSpaceDN/>
        <w:bidi w:val="0"/>
        <w:adjustRightInd/>
        <w:snapToGrid/>
        <w:spacing w:line="312" w:lineRule="auto"/>
        <w:ind w:firstLine="420"/>
        <w:jc w:val="lef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4.5免费系统改造，支持信创电脑和服务器。</w:t>
      </w:r>
    </w:p>
    <w:p w14:paraId="424A67AA">
      <w:pPr>
        <w:pStyle w:val="3"/>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000000" w:themeColor="text1"/>
          <w:sz w:val="28"/>
          <w:highlight w:val="none"/>
          <w:lang w:val="en-US"/>
          <w14:textFill>
            <w14:solidFill>
              <w14:schemeClr w14:val="tx1"/>
            </w14:solidFill>
          </w14:textFill>
        </w:rPr>
      </w:pPr>
      <w:r>
        <w:rPr>
          <w:rFonts w:hint="eastAsia" w:ascii="宋体" w:hAnsi="宋体" w:eastAsia="宋体" w:cs="宋体"/>
          <w:b/>
          <w:bCs/>
          <w:color w:val="000000" w:themeColor="text1"/>
          <w:sz w:val="28"/>
          <w:highlight w:val="none"/>
          <w:lang w:val="en-US" w:eastAsia="zh-CN"/>
          <w14:textFill>
            <w14:solidFill>
              <w14:schemeClr w14:val="tx1"/>
            </w14:solidFill>
          </w14:textFill>
        </w:rPr>
        <w:t>五</w:t>
      </w:r>
      <w:r>
        <w:rPr>
          <w:rFonts w:hint="eastAsia" w:ascii="宋体" w:hAnsi="宋体" w:eastAsia="宋体" w:cs="宋体"/>
          <w:b/>
          <w:bCs/>
          <w:color w:val="000000" w:themeColor="text1"/>
          <w:sz w:val="28"/>
          <w:highlight w:val="none"/>
          <w:lang w:val="en-US"/>
          <w14:textFill>
            <w14:solidFill>
              <w14:schemeClr w14:val="tx1"/>
            </w14:solidFill>
          </w14:textFill>
        </w:rPr>
        <w:t>、违约责任</w:t>
      </w:r>
    </w:p>
    <w:p w14:paraId="1DBDFE42">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5.1投标方所提供的产品/软件规格、技术标准、材料等质量不合格的，应及时更换，更换不及时的按逾期交货/交付处罚；因质量问题我院不同意接收，投标方应向我院支付违约货款额5%违约金并赔偿我院经济损失。</w:t>
      </w:r>
    </w:p>
    <w:p w14:paraId="6D7E6C9F">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5.2若投标方提供的产品或软件侵犯了第三方合法权益而引发的任何纠纷或诉讼，均由投标方负责交涉并承担全部责任。</w:t>
      </w:r>
    </w:p>
    <w:p w14:paraId="44E9D1C4">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5.3 投标方未按本技术要求和响应文件中规定的其他服务承诺提供售后服务的，每次投标方应按合同合计金额的5% 向甲方支付违约金。</w:t>
      </w:r>
    </w:p>
    <w:p w14:paraId="3C6D6C8F">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5.4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14:paraId="78A549A5">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5.5任何一方违反本技术要求中“保密、廉洁条款”要求的，应承担相应的违约责任并赔偿由此造成的损失，损失累计金额超过合同款项的5%的，损失方同时有权终止合同并收回已付款项。</w:t>
      </w:r>
    </w:p>
    <w:p w14:paraId="54E144E8">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5.6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36280C9C">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5.7厂商不得在提供的软件系统中设置包括且不限于如：软件加密狗、加密软件、时间锁、授权码等限制软件系统正常运行的措施，如有特殊需要必须提交纸质文件说明，经过我院签字同意才可设置，否则视为乙方违约，乙方需要支付医院违约金10000元（壹万元整），在此基础上医院有权要求乙方退回甲方已支付的所有款项。如对医院造成损失的，甲方有权要求乙方赔偿。</w:t>
      </w:r>
    </w:p>
    <w:bookmarkEnd w:id="1"/>
    <w:p w14:paraId="6ABDE35E">
      <w:pPr>
        <w:pStyle w:val="3"/>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000000" w:themeColor="text1"/>
          <w:sz w:val="28"/>
          <w:highlight w:val="none"/>
          <w:lang w:val="en-US"/>
          <w14:textFill>
            <w14:solidFill>
              <w14:schemeClr w14:val="tx1"/>
            </w14:solidFill>
          </w14:textFill>
        </w:rPr>
      </w:pPr>
      <w:bookmarkStart w:id="2" w:name="_Toc507405799"/>
      <w:bookmarkStart w:id="3" w:name="_Toc507405800"/>
      <w:r>
        <w:rPr>
          <w:rFonts w:hint="eastAsia" w:ascii="宋体" w:hAnsi="宋体" w:eastAsia="宋体" w:cs="宋体"/>
          <w:b/>
          <w:bCs/>
          <w:color w:val="000000" w:themeColor="text1"/>
          <w:sz w:val="28"/>
          <w:highlight w:val="none"/>
          <w:lang w:val="en-US" w:eastAsia="zh-CN"/>
          <w14:textFill>
            <w14:solidFill>
              <w14:schemeClr w14:val="tx1"/>
            </w14:solidFill>
          </w14:textFill>
        </w:rPr>
        <w:t>6</w:t>
      </w:r>
      <w:r>
        <w:rPr>
          <w:rFonts w:hint="eastAsia" w:ascii="宋体" w:hAnsi="宋体" w:eastAsia="宋体" w:cs="宋体"/>
          <w:b/>
          <w:bCs/>
          <w:color w:val="000000" w:themeColor="text1"/>
          <w:sz w:val="28"/>
          <w:highlight w:val="none"/>
          <w:lang w:val="en-US"/>
          <w14:textFill>
            <w14:solidFill>
              <w14:schemeClr w14:val="tx1"/>
            </w14:solidFill>
          </w14:textFill>
        </w:rPr>
        <w:t>、保密、廉洁协议</w:t>
      </w:r>
    </w:p>
    <w:p w14:paraId="26BB31ED">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044F500A">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6.2 双方不得以任何方式向第三方泄露本项目的软件技术、设计方案以及功能配置等内容。</w:t>
      </w:r>
    </w:p>
    <w:p w14:paraId="05C6C4DF">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6.3不以任何方式向第三方泄露在本协议开发实施过程中获取的经济、技术、数据以及双方其他非公开的信息。</w:t>
      </w:r>
    </w:p>
    <w:p w14:paraId="678A8B60">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6682FD1D">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6.5保密期限自本合同生效之日起永久有效，如乙方需解除保密协议需向甲方提出书面申请，双方协商同意签字确认后方可解除。</w:t>
      </w:r>
    </w:p>
    <w:p w14:paraId="4C64E08C">
      <w:pPr>
        <w:pStyle w:val="3"/>
        <w:pageBreakBefore w:val="0"/>
        <w:widowControl w:val="0"/>
        <w:kinsoku/>
        <w:wordWrap/>
        <w:overflowPunct/>
        <w:topLinePunct w:val="0"/>
        <w:autoSpaceDE/>
        <w:autoSpaceDN/>
        <w:bidi w:val="0"/>
        <w:adjustRightInd/>
        <w:snapToGrid/>
        <w:spacing w:after="0" w:line="312" w:lineRule="auto"/>
        <w:textAlignment w:val="auto"/>
        <w:rPr>
          <w:color w:val="000000" w:themeColor="text1"/>
          <w:highlight w:val="none"/>
          <w:lang w:val="en-US"/>
          <w14:textFill>
            <w14:solidFill>
              <w14:schemeClr w14:val="tx1"/>
            </w14:solidFill>
          </w14:textFill>
        </w:rPr>
      </w:pPr>
    </w:p>
    <w:p w14:paraId="0382A1C5">
      <w:pPr>
        <w:pStyle w:val="3"/>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000000" w:themeColor="text1"/>
          <w:sz w:val="28"/>
          <w:highlight w:val="none"/>
          <w:lang w:val="en-US"/>
          <w14:textFill>
            <w14:solidFill>
              <w14:schemeClr w14:val="tx1"/>
            </w14:solidFill>
          </w14:textFill>
        </w:rPr>
      </w:pPr>
      <w:r>
        <w:rPr>
          <w:rFonts w:hint="eastAsia" w:ascii="宋体" w:hAnsi="宋体" w:eastAsia="宋体" w:cs="宋体"/>
          <w:b/>
          <w:bCs/>
          <w:color w:val="000000" w:themeColor="text1"/>
          <w:sz w:val="28"/>
          <w:highlight w:val="none"/>
          <w:lang w:val="en-US" w:eastAsia="zh-CN"/>
          <w14:textFill>
            <w14:solidFill>
              <w14:schemeClr w14:val="tx1"/>
            </w14:solidFill>
          </w14:textFill>
        </w:rPr>
        <w:t>七</w:t>
      </w:r>
      <w:r>
        <w:rPr>
          <w:rFonts w:hint="eastAsia" w:ascii="宋体" w:hAnsi="宋体" w:eastAsia="宋体" w:cs="宋体"/>
          <w:b/>
          <w:bCs/>
          <w:color w:val="000000" w:themeColor="text1"/>
          <w:sz w:val="28"/>
          <w:highlight w:val="none"/>
          <w:lang w:val="en-US"/>
          <w14:textFill>
            <w14:solidFill>
              <w14:schemeClr w14:val="tx1"/>
            </w14:solidFill>
          </w14:textFill>
        </w:rPr>
        <w:t>、报价</w:t>
      </w:r>
    </w:p>
    <w:p w14:paraId="68D45D15">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7.1竞标文件提供技术偏离表、服务偏离表，并标明详细的技术和服务内容。竞标文件按系统模块报价，报价表价格包含系统软件费用、产品安装、调试实施、培训费用、等费用，以及明示所有责任、义务和一切风险。</w:t>
      </w:r>
    </w:p>
    <w:p w14:paraId="760B6C92">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7.2竞标文件需提供维保期方案及报价。</w:t>
      </w:r>
    </w:p>
    <w:p w14:paraId="5D541FD1">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7.3竞标文件需提供系统详细图文介绍。系统实施验收参照本技术文档及竞标文件提供的图文介绍为依据。</w:t>
      </w:r>
    </w:p>
    <w:p w14:paraId="10E59377">
      <w:pPr>
        <w:pStyle w:val="2"/>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color w:val="000000" w:themeColor="text1"/>
          <w:sz w:val="32"/>
          <w:szCs w:val="32"/>
          <w:highlight w:val="none"/>
          <w14:textFill>
            <w14:solidFill>
              <w14:schemeClr w14:val="tx1"/>
            </w14:solidFill>
          </w14:textFill>
        </w:rPr>
      </w:pPr>
      <w:r>
        <w:rPr>
          <w:rFonts w:hint="eastAsia" w:ascii="宋体" w:hAnsi="宋体"/>
          <w:bCs w:val="0"/>
          <w:color w:val="000000" w:themeColor="text1"/>
          <w:sz w:val="32"/>
          <w:szCs w:val="32"/>
          <w:highlight w:val="none"/>
          <w:lang w:val="en-US" w:eastAsia="zh-CN"/>
          <w14:textFill>
            <w14:solidFill>
              <w14:schemeClr w14:val="tx1"/>
            </w14:solidFill>
          </w14:textFill>
        </w:rPr>
        <w:t>八</w:t>
      </w:r>
      <w:r>
        <w:rPr>
          <w:rFonts w:hint="eastAsia" w:ascii="宋体" w:hAnsi="宋体"/>
          <w:bCs w:val="0"/>
          <w:color w:val="000000" w:themeColor="text1"/>
          <w:sz w:val="32"/>
          <w:szCs w:val="32"/>
          <w:highlight w:val="none"/>
          <w14:textFill>
            <w14:solidFill>
              <w14:schemeClr w14:val="tx1"/>
            </w14:solidFill>
          </w14:textFill>
        </w:rPr>
        <w:t>、付款方式</w:t>
      </w:r>
      <w:bookmarkEnd w:id="2"/>
    </w:p>
    <w:p w14:paraId="5FE4E487">
      <w:pPr>
        <w:pageBreakBefore w:val="0"/>
        <w:widowControl w:val="0"/>
        <w:kinsoku/>
        <w:wordWrap/>
        <w:overflowPunct/>
        <w:topLinePunct w:val="0"/>
        <w:autoSpaceDE/>
        <w:autoSpaceDN/>
        <w:bidi w:val="0"/>
        <w:adjustRightInd/>
        <w:snapToGrid/>
        <w:spacing w:line="312" w:lineRule="auto"/>
        <w:ind w:firstLine="420"/>
        <w:jc w:val="lef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项目双方签订合同，项目上线稳定运行1个月后，启动项目验收，验收合格后甲方支付合同款项的90%</w:t>
      </w:r>
      <w:bookmarkEnd w:id="3"/>
      <w:r>
        <w:rPr>
          <w:rFonts w:hint="eastAsia" w:ascii="宋体" w:hAnsi="宋体" w:cs="宋体"/>
          <w:color w:val="000000" w:themeColor="text1"/>
          <w:sz w:val="24"/>
          <w:szCs w:val="24"/>
          <w:highlight w:val="none"/>
          <w:lang w:val="en-US" w:eastAsia="zh-CN"/>
          <w14:textFill>
            <w14:solidFill>
              <w14:schemeClr w14:val="tx1"/>
            </w14:solidFill>
          </w14:textFill>
        </w:rPr>
        <w:t>，自验收之日起6个月后支付合同款项的10%。</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DF"/>
    <w:rsid w:val="000E2410"/>
    <w:rsid w:val="001A11FC"/>
    <w:rsid w:val="001A1C12"/>
    <w:rsid w:val="002A29C0"/>
    <w:rsid w:val="00306E6E"/>
    <w:rsid w:val="003E62DF"/>
    <w:rsid w:val="00435C7C"/>
    <w:rsid w:val="00481560"/>
    <w:rsid w:val="00491534"/>
    <w:rsid w:val="004D3BA6"/>
    <w:rsid w:val="005D449A"/>
    <w:rsid w:val="006A3CAE"/>
    <w:rsid w:val="006C202C"/>
    <w:rsid w:val="008C322F"/>
    <w:rsid w:val="00A140D3"/>
    <w:rsid w:val="00B759E0"/>
    <w:rsid w:val="00D5380E"/>
    <w:rsid w:val="00DC1FBB"/>
    <w:rsid w:val="00E61AD4"/>
    <w:rsid w:val="00F13AA1"/>
    <w:rsid w:val="038608DA"/>
    <w:rsid w:val="04913FA2"/>
    <w:rsid w:val="06DF14B2"/>
    <w:rsid w:val="072E01FC"/>
    <w:rsid w:val="086E3AE5"/>
    <w:rsid w:val="08741252"/>
    <w:rsid w:val="0A791D80"/>
    <w:rsid w:val="0AE47DFA"/>
    <w:rsid w:val="0BEE3357"/>
    <w:rsid w:val="0F2A1F3D"/>
    <w:rsid w:val="1083156C"/>
    <w:rsid w:val="109B068D"/>
    <w:rsid w:val="12D1790A"/>
    <w:rsid w:val="14782DB8"/>
    <w:rsid w:val="14AF00BD"/>
    <w:rsid w:val="153D4F2B"/>
    <w:rsid w:val="165C1DAE"/>
    <w:rsid w:val="16ED2D59"/>
    <w:rsid w:val="174D1CA9"/>
    <w:rsid w:val="17536FF6"/>
    <w:rsid w:val="17541870"/>
    <w:rsid w:val="175427B6"/>
    <w:rsid w:val="19151124"/>
    <w:rsid w:val="1A251034"/>
    <w:rsid w:val="1AA944D3"/>
    <w:rsid w:val="1B5C436C"/>
    <w:rsid w:val="1B91509A"/>
    <w:rsid w:val="1D9262D5"/>
    <w:rsid w:val="20F26C11"/>
    <w:rsid w:val="22293C01"/>
    <w:rsid w:val="224243ED"/>
    <w:rsid w:val="24436D76"/>
    <w:rsid w:val="24DA1462"/>
    <w:rsid w:val="251F0377"/>
    <w:rsid w:val="25D43FBF"/>
    <w:rsid w:val="268B2BDD"/>
    <w:rsid w:val="26A578B8"/>
    <w:rsid w:val="26A60357"/>
    <w:rsid w:val="26AA16D4"/>
    <w:rsid w:val="284C2F0D"/>
    <w:rsid w:val="290632D5"/>
    <w:rsid w:val="2C6E439E"/>
    <w:rsid w:val="2C7D4415"/>
    <w:rsid w:val="2C8F073A"/>
    <w:rsid w:val="2CA67011"/>
    <w:rsid w:val="2E55261B"/>
    <w:rsid w:val="34906983"/>
    <w:rsid w:val="34A02F04"/>
    <w:rsid w:val="367D4F11"/>
    <w:rsid w:val="369905EA"/>
    <w:rsid w:val="395C56DE"/>
    <w:rsid w:val="3A6B617C"/>
    <w:rsid w:val="3A965B44"/>
    <w:rsid w:val="3B4F3BCB"/>
    <w:rsid w:val="3D655CAD"/>
    <w:rsid w:val="3DCF123E"/>
    <w:rsid w:val="3E3103B1"/>
    <w:rsid w:val="3FFE146B"/>
    <w:rsid w:val="415C79E3"/>
    <w:rsid w:val="41971DBD"/>
    <w:rsid w:val="41D852BC"/>
    <w:rsid w:val="41F10227"/>
    <w:rsid w:val="43CC4B30"/>
    <w:rsid w:val="44511123"/>
    <w:rsid w:val="455A3219"/>
    <w:rsid w:val="457173F8"/>
    <w:rsid w:val="472B67EA"/>
    <w:rsid w:val="47BF5F66"/>
    <w:rsid w:val="47FA24B7"/>
    <w:rsid w:val="480C0CC5"/>
    <w:rsid w:val="49C017DB"/>
    <w:rsid w:val="4A6A7AB8"/>
    <w:rsid w:val="4BF413EA"/>
    <w:rsid w:val="4E6E7357"/>
    <w:rsid w:val="4F640350"/>
    <w:rsid w:val="504E71F6"/>
    <w:rsid w:val="507D710A"/>
    <w:rsid w:val="50844495"/>
    <w:rsid w:val="508670F0"/>
    <w:rsid w:val="50A873B9"/>
    <w:rsid w:val="52C84CF5"/>
    <w:rsid w:val="54361EC0"/>
    <w:rsid w:val="54E82BB7"/>
    <w:rsid w:val="55B43D13"/>
    <w:rsid w:val="562C3FA0"/>
    <w:rsid w:val="56864135"/>
    <w:rsid w:val="585573E7"/>
    <w:rsid w:val="591B1D7F"/>
    <w:rsid w:val="5A334C18"/>
    <w:rsid w:val="5AC04174"/>
    <w:rsid w:val="5B4A42A6"/>
    <w:rsid w:val="5B5E3B7E"/>
    <w:rsid w:val="5C2974BB"/>
    <w:rsid w:val="5C4B79F0"/>
    <w:rsid w:val="5C6164F3"/>
    <w:rsid w:val="5DD53219"/>
    <w:rsid w:val="5E3400D2"/>
    <w:rsid w:val="5EEF047E"/>
    <w:rsid w:val="5FD14119"/>
    <w:rsid w:val="606A2F3D"/>
    <w:rsid w:val="607B2E53"/>
    <w:rsid w:val="63785ABA"/>
    <w:rsid w:val="63EF6D4C"/>
    <w:rsid w:val="64074337"/>
    <w:rsid w:val="65EF576E"/>
    <w:rsid w:val="67234BE8"/>
    <w:rsid w:val="67C37F93"/>
    <w:rsid w:val="681414DF"/>
    <w:rsid w:val="686C39B1"/>
    <w:rsid w:val="68B72934"/>
    <w:rsid w:val="69A9737D"/>
    <w:rsid w:val="6A5B6461"/>
    <w:rsid w:val="6A5E7BF5"/>
    <w:rsid w:val="6B9E401E"/>
    <w:rsid w:val="6C1A6998"/>
    <w:rsid w:val="70A82898"/>
    <w:rsid w:val="711C77D0"/>
    <w:rsid w:val="73051406"/>
    <w:rsid w:val="73F71B2F"/>
    <w:rsid w:val="7524075C"/>
    <w:rsid w:val="76C64F98"/>
    <w:rsid w:val="779F6608"/>
    <w:rsid w:val="79792DFF"/>
    <w:rsid w:val="7AB427B8"/>
    <w:rsid w:val="7AFF742E"/>
    <w:rsid w:val="7D9C12B8"/>
    <w:rsid w:val="7DCA60E2"/>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kern w:val="0"/>
      <w:sz w:val="20"/>
      <w:szCs w:val="24"/>
      <w:lang w:val="zh-CN"/>
    </w:rPr>
  </w:style>
  <w:style w:type="paragraph" w:styleId="4">
    <w:name w:val="index 4"/>
    <w:basedOn w:val="1"/>
    <w:next w:val="1"/>
    <w:qFormat/>
    <w:uiPriority w:val="0"/>
    <w:rPr>
      <w:b/>
      <w:sz w:val="24"/>
    </w:rPr>
  </w:style>
  <w:style w:type="paragraph" w:styleId="5">
    <w:name w:val="Body Text Indent 2"/>
    <w:basedOn w:val="1"/>
    <w:qFormat/>
    <w:uiPriority w:val="0"/>
    <w:pPr>
      <w:ind w:firstLine="630"/>
    </w:pPr>
    <w:rPr>
      <w:sz w:val="32"/>
      <w:szCs w:val="20"/>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after="100" w:afterAutospacing="1"/>
      <w:jc w:val="left"/>
    </w:pPr>
    <w:rPr>
      <w:rFonts w:ascii="宋体" w:hAnsi="宋体" w:eastAsia="宋体" w:cs="宋体"/>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 w:type="paragraph" w:customStyle="1" w:styleId="14">
    <w:name w:val="p15"/>
    <w:basedOn w:val="1"/>
    <w:qFormat/>
    <w:uiPriority w:val="0"/>
    <w:pPr>
      <w:widowControl/>
      <w:ind w:firstLine="420"/>
    </w:pPr>
    <w:rPr>
      <w:kern w:val="0"/>
      <w:szCs w:val="21"/>
    </w:rPr>
  </w:style>
  <w:style w:type="character" w:customStyle="1" w:styleId="15">
    <w:name w:val="页眉 字符"/>
    <w:basedOn w:val="11"/>
    <w:link w:val="7"/>
    <w:qFormat/>
    <w:uiPriority w:val="0"/>
    <w:rPr>
      <w:rFonts w:asciiTheme="minorHAnsi" w:hAnsiTheme="minorHAnsi" w:eastAsiaTheme="minorEastAsia" w:cstheme="minorBidi"/>
      <w:kern w:val="2"/>
      <w:sz w:val="18"/>
      <w:szCs w:val="18"/>
    </w:rPr>
  </w:style>
  <w:style w:type="character" w:customStyle="1" w:styleId="16">
    <w:name w:val="页脚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3373</Words>
  <Characters>3587</Characters>
  <Lines>26</Lines>
  <Paragraphs>7</Paragraphs>
  <TotalTime>28</TotalTime>
  <ScaleCrop>false</ScaleCrop>
  <LinksUpToDate>false</LinksUpToDate>
  <CharactersWithSpaces>3593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天亮说晚安</cp:lastModifiedBy>
  <dcterms:modified xsi:type="dcterms:W3CDTF">2025-05-20T01:05:18Z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eyJoZGlkIjoiYWVhMzUxMjdhODg0YjYzMjE1ODY4ZDUxZGZjYzI2YTgiLCJ1c2VySWQiOiI4MTEzNTQ3NDQifQ==</vt:lpwstr>
  </property>
  <property fmtid="{D5CDD505-2E9C-101B-9397-08002B2CF9AE}" pid="4" name="ICV">
    <vt:lpwstr>433601D27DBA4751959641437773F48A_12</vt:lpwstr>
  </property>
</Properties>
</file>