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BC8F7">
      <w:pPr>
        <w:keepNext/>
        <w:keepLines/>
        <w:spacing w:line="312" w:lineRule="auto"/>
        <w:ind w:left="420" w:leftChars="200"/>
        <w:jc w:val="center"/>
        <w:rPr>
          <w:rFonts w:ascii="宋体" w:hAnsi="宋体" w:eastAsia="宋体" w:cs="微软雅黑"/>
          <w:b/>
          <w:bCs/>
          <w:kern w:val="44"/>
          <w:sz w:val="24"/>
          <w:szCs w:val="24"/>
        </w:rPr>
      </w:pPr>
      <w:bookmarkStart w:id="0" w:name="_Toc344816509"/>
      <w:r>
        <w:rPr>
          <w:rFonts w:hint="eastAsia" w:ascii="宋体" w:hAnsi="宋体" w:eastAsia="宋体" w:cs="微软雅黑"/>
          <w:b/>
          <w:bCs/>
          <w:kern w:val="44"/>
          <w:sz w:val="30"/>
          <w:szCs w:val="30"/>
        </w:rPr>
        <w:t>柳州市工人医院智慧放疗体系平台技术参数</w:t>
      </w:r>
    </w:p>
    <w:bookmarkEnd w:id="0"/>
    <w:p w14:paraId="5C95BDFF">
      <w:pPr>
        <w:pStyle w:val="10"/>
        <w:numPr>
          <w:ilvl w:val="0"/>
          <w:numId w:val="2"/>
        </w:numPr>
        <w:spacing w:line="312" w:lineRule="auto"/>
        <w:ind w:firstLineChars="0"/>
        <w:rPr>
          <w:rFonts w:ascii="宋体" w:hAnsi="宋体" w:eastAsia="宋体"/>
          <w:sz w:val="24"/>
          <w:szCs w:val="24"/>
        </w:rPr>
      </w:pPr>
      <w:r>
        <w:rPr>
          <w:rFonts w:hint="eastAsia" w:ascii="宋体" w:hAnsi="宋体" w:eastAsia="宋体"/>
          <w:b/>
          <w:sz w:val="28"/>
          <w:szCs w:val="28"/>
        </w:rPr>
        <w:t>项目背景</w:t>
      </w:r>
    </w:p>
    <w:p w14:paraId="7F32CCBC">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为落实国家临床重点专科能力建设要求，推动我院肿瘤放疗科的智能化与数字化转型，现申请采购智慧放疗体系平台。该项目旨在通过整合人工智能技术、5G与物联网技术、数字人医生助手及云端管理平台，构建覆盖放疗全流程的智能化服务体系。具体目标如下：</w:t>
      </w:r>
    </w:p>
    <w:p w14:paraId="5EE2032A">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1.提升诊疗精准度：利用AI大模型（DeepSeek）辅助决策，优化治疗流程；</w:t>
      </w:r>
    </w:p>
    <w:p w14:paraId="444E5596">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2.增强患者服务能力：通过云端APP实现自助预约、治疗进度查询、不良反应上报等功能，提高患者满意度；</w:t>
      </w:r>
    </w:p>
    <w:p w14:paraId="5A1AEC07">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3.优化资源配置：实现放疗设备互联与数据实时监控，降低医疗成本；</w:t>
      </w:r>
    </w:p>
    <w:p w14:paraId="489DA37C">
      <w:pPr>
        <w:pStyle w:val="2"/>
        <w:spacing w:after="0" w:line="312" w:lineRule="auto"/>
        <w:ind w:firstLine="420"/>
        <w:rPr>
          <w:rFonts w:asciiTheme="minorEastAsia" w:hAnsiTheme="minorEastAsia" w:cstheme="minorEastAsia"/>
          <w:sz w:val="24"/>
          <w:lang w:val="en-US"/>
        </w:rPr>
      </w:pPr>
      <w:r>
        <w:rPr>
          <w:rFonts w:hint="eastAsia" w:ascii="宋体" w:hAnsi="宋体" w:eastAsia="宋体" w:cs="宋体"/>
          <w:sz w:val="24"/>
          <w:lang w:val="en-US"/>
        </w:rPr>
        <w:t>4.推动科研创新：积累临床数据，支撑高质量论文发表与知识产权申请。</w:t>
      </w:r>
    </w:p>
    <w:p w14:paraId="6260FE03">
      <w:pPr>
        <w:pStyle w:val="10"/>
        <w:numPr>
          <w:ilvl w:val="0"/>
          <w:numId w:val="2"/>
        </w:numPr>
        <w:spacing w:line="312" w:lineRule="auto"/>
        <w:ind w:firstLineChars="0"/>
        <w:rPr>
          <w:rFonts w:ascii="宋体" w:hAnsi="宋体" w:eastAsia="宋体"/>
          <w:b/>
          <w:sz w:val="28"/>
          <w:szCs w:val="28"/>
        </w:rPr>
      </w:pPr>
      <w:r>
        <w:rPr>
          <w:rFonts w:hint="eastAsia" w:ascii="宋体" w:hAnsi="宋体" w:eastAsia="宋体"/>
          <w:b/>
          <w:sz w:val="28"/>
          <w:szCs w:val="28"/>
        </w:rPr>
        <w:t>项目建设内容及要求</w:t>
      </w:r>
    </w:p>
    <w:p w14:paraId="69991907">
      <w:pPr>
        <w:pStyle w:val="10"/>
        <w:spacing w:line="312" w:lineRule="auto"/>
        <w:ind w:firstLine="0" w:firstLineChars="0"/>
        <w:rPr>
          <w:rFonts w:ascii="宋体" w:hAnsi="宋体" w:eastAsia="宋体"/>
          <w:b/>
          <w:sz w:val="28"/>
          <w:szCs w:val="28"/>
        </w:rPr>
      </w:pPr>
      <w:r>
        <w:rPr>
          <w:rFonts w:hint="eastAsia" w:ascii="宋体" w:hAnsi="宋体"/>
          <w:b/>
          <w:sz w:val="24"/>
          <w:szCs w:val="24"/>
        </w:rPr>
        <w:t>（一）项目整体信息化建设要求</w:t>
      </w:r>
    </w:p>
    <w:tbl>
      <w:tblPr>
        <w:tblStyle w:val="8"/>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26"/>
        <w:gridCol w:w="1444"/>
        <w:gridCol w:w="5028"/>
      </w:tblGrid>
      <w:tr w14:paraId="245B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Pr>
          <w:p w14:paraId="1C1EAC6F">
            <w:pPr>
              <w:spacing w:line="312" w:lineRule="auto"/>
              <w:jc w:val="center"/>
              <w:rPr>
                <w:rFonts w:ascii="宋体" w:hAnsi="宋体" w:eastAsia="宋体"/>
                <w:szCs w:val="21"/>
              </w:rPr>
            </w:pPr>
            <w:r>
              <w:rPr>
                <w:rFonts w:hint="eastAsia" w:ascii="宋体" w:hAnsi="宋体" w:eastAsia="宋体"/>
                <w:szCs w:val="21"/>
              </w:rPr>
              <w:t>序号</w:t>
            </w:r>
          </w:p>
        </w:tc>
        <w:tc>
          <w:tcPr>
            <w:tcW w:w="1726" w:type="dxa"/>
          </w:tcPr>
          <w:p w14:paraId="62AAE977">
            <w:pPr>
              <w:spacing w:line="312" w:lineRule="auto"/>
              <w:jc w:val="center"/>
              <w:rPr>
                <w:rFonts w:ascii="宋体" w:hAnsi="宋体" w:eastAsia="宋体"/>
                <w:szCs w:val="21"/>
              </w:rPr>
            </w:pPr>
            <w:r>
              <w:rPr>
                <w:rFonts w:hint="eastAsia" w:ascii="宋体" w:hAnsi="宋体" w:eastAsia="宋体"/>
                <w:szCs w:val="21"/>
              </w:rPr>
              <w:t>名称</w:t>
            </w:r>
          </w:p>
        </w:tc>
        <w:tc>
          <w:tcPr>
            <w:tcW w:w="1444" w:type="dxa"/>
          </w:tcPr>
          <w:p w14:paraId="47F486CA">
            <w:pPr>
              <w:spacing w:line="312" w:lineRule="auto"/>
              <w:jc w:val="center"/>
              <w:rPr>
                <w:rFonts w:ascii="宋体" w:hAnsi="宋体" w:eastAsia="宋体"/>
                <w:szCs w:val="21"/>
              </w:rPr>
            </w:pPr>
            <w:r>
              <w:rPr>
                <w:rFonts w:hint="eastAsia" w:ascii="宋体" w:hAnsi="宋体" w:eastAsia="宋体"/>
                <w:szCs w:val="21"/>
              </w:rPr>
              <w:t>模块</w:t>
            </w:r>
          </w:p>
        </w:tc>
        <w:tc>
          <w:tcPr>
            <w:tcW w:w="5028" w:type="dxa"/>
          </w:tcPr>
          <w:p w14:paraId="02280CF0">
            <w:pPr>
              <w:spacing w:line="312" w:lineRule="auto"/>
              <w:jc w:val="center"/>
              <w:rPr>
                <w:rFonts w:ascii="宋体" w:hAnsi="宋体" w:eastAsia="宋体"/>
                <w:szCs w:val="21"/>
              </w:rPr>
            </w:pPr>
            <w:r>
              <w:rPr>
                <w:rFonts w:hint="eastAsia" w:ascii="宋体" w:hAnsi="宋体" w:eastAsia="宋体"/>
                <w:szCs w:val="21"/>
              </w:rPr>
              <w:t>功能内涵描述</w:t>
            </w:r>
          </w:p>
        </w:tc>
      </w:tr>
      <w:tr w14:paraId="3A96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4" w:type="dxa"/>
            <w:vMerge w:val="restart"/>
            <w:vAlign w:val="center"/>
          </w:tcPr>
          <w:p w14:paraId="32FB5D91">
            <w:pPr>
              <w:spacing w:line="312" w:lineRule="auto"/>
              <w:jc w:val="center"/>
              <w:rPr>
                <w:rFonts w:ascii="宋体" w:hAnsi="宋体" w:eastAsia="宋体"/>
                <w:szCs w:val="21"/>
              </w:rPr>
            </w:pPr>
            <w:r>
              <w:rPr>
                <w:rFonts w:hint="eastAsia" w:ascii="宋体" w:hAnsi="宋体" w:eastAsia="宋体"/>
                <w:szCs w:val="21"/>
              </w:rPr>
              <w:t>1</w:t>
            </w:r>
          </w:p>
        </w:tc>
        <w:tc>
          <w:tcPr>
            <w:tcW w:w="1726" w:type="dxa"/>
            <w:vMerge w:val="restart"/>
            <w:vAlign w:val="center"/>
          </w:tcPr>
          <w:p w14:paraId="05F51D29">
            <w:pPr>
              <w:spacing w:line="312" w:lineRule="auto"/>
              <w:jc w:val="center"/>
              <w:rPr>
                <w:rFonts w:ascii="宋体" w:hAnsi="宋体" w:eastAsia="宋体"/>
                <w:szCs w:val="21"/>
              </w:rPr>
            </w:pPr>
            <w:r>
              <w:rPr>
                <w:rFonts w:hint="eastAsia" w:ascii="宋体" w:hAnsi="宋体" w:eastAsia="宋体"/>
                <w:szCs w:val="21"/>
              </w:rPr>
              <w:t>数字人医生助手</w:t>
            </w:r>
          </w:p>
        </w:tc>
        <w:tc>
          <w:tcPr>
            <w:tcW w:w="1444" w:type="dxa"/>
            <w:vAlign w:val="center"/>
          </w:tcPr>
          <w:p w14:paraId="42AED010">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移动端</w:t>
            </w:r>
          </w:p>
        </w:tc>
        <w:tc>
          <w:tcPr>
            <w:tcW w:w="5028" w:type="dxa"/>
          </w:tcPr>
          <w:p w14:paraId="1B7EF462">
            <w:pPr>
              <w:widowControl/>
              <w:jc w:val="left"/>
              <w:textAlignment w:val="center"/>
              <w:rPr>
                <w:rFonts w:hint="eastAsia" w:ascii="宋体" w:hAnsi="宋体" w:eastAsia="宋体" w:cs="宋体"/>
                <w:b/>
                <w:color w:val="000000"/>
                <w:szCs w:val="21"/>
              </w:rPr>
            </w:pPr>
            <w:r>
              <w:rPr>
                <w:rFonts w:hint="eastAsia" w:ascii="宋体" w:hAnsi="宋体" w:eastAsia="宋体" w:cs="宋体"/>
                <w:b/>
                <w:color w:val="000000"/>
                <w:szCs w:val="21"/>
              </w:rPr>
              <w:t>（一）接入渠道</w:t>
            </w:r>
          </w:p>
          <w:p w14:paraId="707213D0">
            <w:pPr>
              <w:widowControl/>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rPr>
              <w:t>微信公众号接入：提供H</w:t>
            </w:r>
            <w:r>
              <w:rPr>
                <w:rFonts w:hint="eastAsia" w:ascii="宋体" w:hAnsi="宋体" w:eastAsia="宋体" w:cs="宋体"/>
                <w:color w:val="000000"/>
                <w:szCs w:val="21"/>
                <w:lang w:val="en-US" w:eastAsia="zh-CN"/>
              </w:rPr>
              <w:t>TML5</w:t>
            </w:r>
            <w:r>
              <w:rPr>
                <w:rFonts w:hint="eastAsia" w:ascii="宋体" w:hAnsi="宋体" w:eastAsia="宋体" w:cs="宋体"/>
                <w:color w:val="000000"/>
                <w:szCs w:val="21"/>
              </w:rPr>
              <w:t>的形式，可以接入到公众号菜单或者公众号互联网医院</w:t>
            </w:r>
            <w:r>
              <w:rPr>
                <w:rFonts w:hint="eastAsia" w:ascii="宋体" w:hAnsi="宋体" w:eastAsia="宋体" w:cs="宋体"/>
                <w:color w:val="000000"/>
                <w:szCs w:val="21"/>
                <w:lang w:eastAsia="zh-CN"/>
              </w:rPr>
              <w:t>。</w:t>
            </w:r>
          </w:p>
          <w:p w14:paraId="636F05F3">
            <w:pPr>
              <w:widowControl/>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rPr>
              <w:t>小程序接入：提供</w:t>
            </w:r>
            <w:r>
              <w:rPr>
                <w:rFonts w:hint="eastAsia" w:ascii="宋体" w:hAnsi="宋体" w:eastAsia="宋体" w:cs="宋体"/>
                <w:color w:val="000000"/>
                <w:szCs w:val="21"/>
                <w:lang w:eastAsia="zh-CN"/>
              </w:rPr>
              <w:t>HTML5</w:t>
            </w:r>
            <w:r>
              <w:rPr>
                <w:rFonts w:hint="eastAsia" w:ascii="宋体" w:hAnsi="宋体" w:eastAsia="宋体" w:cs="宋体"/>
                <w:color w:val="000000"/>
                <w:szCs w:val="21"/>
              </w:rPr>
              <w:t>的形式，可以接入到小程序中</w:t>
            </w:r>
            <w:r>
              <w:rPr>
                <w:rFonts w:hint="eastAsia" w:ascii="宋体" w:hAnsi="宋体" w:eastAsia="宋体" w:cs="宋体"/>
                <w:color w:val="000000"/>
                <w:szCs w:val="21"/>
                <w:lang w:eastAsia="zh-CN"/>
              </w:rPr>
              <w:t>。</w:t>
            </w:r>
          </w:p>
          <w:p w14:paraId="354430FE">
            <w:pPr>
              <w:widowControl/>
              <w:jc w:val="left"/>
              <w:textAlignment w:val="center"/>
              <w:rPr>
                <w:rFonts w:hint="eastAsia" w:ascii="宋体" w:hAnsi="宋体" w:eastAsia="宋体" w:cs="宋体"/>
                <w:b/>
                <w:color w:val="000000"/>
                <w:szCs w:val="21"/>
              </w:rPr>
            </w:pPr>
            <w:r>
              <w:rPr>
                <w:rFonts w:hint="eastAsia" w:ascii="宋体" w:hAnsi="宋体" w:eastAsia="宋体" w:cs="宋体"/>
                <w:b/>
                <w:color w:val="000000"/>
                <w:szCs w:val="21"/>
              </w:rPr>
              <w:t>（二）数字人渲染与问答服务</w:t>
            </w:r>
          </w:p>
          <w:p w14:paraId="1418417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用户登录：支持用户登录鉴权，支持采用手机短信验证码登录。登录后，系统能够记录患者的个人信息和历史咨询记录，为患者提供个性化服务。</w:t>
            </w:r>
          </w:p>
          <w:p w14:paraId="019426C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会话记录：支持用户查询历史会话记录</w:t>
            </w:r>
          </w:p>
          <w:p w14:paraId="2B9FA09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语音文本双输入：支持文本、语音输入问题</w:t>
            </w:r>
          </w:p>
          <w:p w14:paraId="25E19376">
            <w:pPr>
              <w:widowControl/>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rPr>
              <w:t>智能推荐关联问题：支持在回答问题后推荐关联的问题</w:t>
            </w:r>
            <w:r>
              <w:rPr>
                <w:rFonts w:hint="eastAsia" w:ascii="宋体" w:hAnsi="宋体" w:eastAsia="宋体" w:cs="宋体"/>
                <w:color w:val="000000"/>
                <w:szCs w:val="21"/>
                <w:lang w:eastAsia="zh-CN"/>
              </w:rPr>
              <w:t>。</w:t>
            </w:r>
          </w:p>
          <w:p w14:paraId="59E2CE7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数字人形象渲染：实时生成数字人视频流，动态模拟面部表情和肢体动作。</w:t>
            </w:r>
          </w:p>
          <w:p w14:paraId="28AB3A90">
            <w:pPr>
              <w:widowControl/>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rPr>
              <w:t>结果反馈收集：对模型回复内容的满意度进行评价反馈</w:t>
            </w:r>
            <w:r>
              <w:rPr>
                <w:rFonts w:hint="eastAsia" w:ascii="宋体" w:hAnsi="宋体" w:eastAsia="宋体" w:cs="宋体"/>
                <w:color w:val="000000"/>
                <w:szCs w:val="21"/>
                <w:lang w:eastAsia="zh-CN"/>
              </w:rPr>
              <w:t>。</w:t>
            </w:r>
          </w:p>
        </w:tc>
      </w:tr>
      <w:tr w14:paraId="40C5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54" w:type="dxa"/>
            <w:vMerge w:val="continue"/>
            <w:vAlign w:val="center"/>
          </w:tcPr>
          <w:p w14:paraId="29A98BB3">
            <w:pPr>
              <w:spacing w:line="312" w:lineRule="auto"/>
              <w:jc w:val="center"/>
              <w:rPr>
                <w:rFonts w:ascii="宋体" w:hAnsi="宋体" w:eastAsia="宋体"/>
                <w:szCs w:val="21"/>
              </w:rPr>
            </w:pPr>
          </w:p>
        </w:tc>
        <w:tc>
          <w:tcPr>
            <w:tcW w:w="1726" w:type="dxa"/>
            <w:vMerge w:val="continue"/>
            <w:vAlign w:val="center"/>
          </w:tcPr>
          <w:p w14:paraId="482BD8A3">
            <w:pPr>
              <w:spacing w:line="312" w:lineRule="auto"/>
              <w:jc w:val="center"/>
              <w:rPr>
                <w:rFonts w:ascii="宋体" w:hAnsi="宋体" w:eastAsia="宋体"/>
                <w:szCs w:val="21"/>
              </w:rPr>
            </w:pPr>
          </w:p>
        </w:tc>
        <w:tc>
          <w:tcPr>
            <w:tcW w:w="1444" w:type="dxa"/>
            <w:vAlign w:val="center"/>
          </w:tcPr>
          <w:p w14:paraId="2293A4FD">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管理端</w:t>
            </w:r>
          </w:p>
        </w:tc>
        <w:tc>
          <w:tcPr>
            <w:tcW w:w="5028" w:type="dxa"/>
            <w:vAlign w:val="center"/>
          </w:tcPr>
          <w:p w14:paraId="4482E002">
            <w:pPr>
              <w:widowControl/>
              <w:jc w:val="left"/>
              <w:rPr>
                <w:rFonts w:ascii="Segoe UI" w:hAnsi="Segoe UI" w:cs="Segoe UI"/>
                <w:b/>
                <w:bCs/>
                <w:color w:val="404040"/>
                <w:kern w:val="0"/>
                <w:szCs w:val="21"/>
              </w:rPr>
            </w:pPr>
            <w:r>
              <w:rPr>
                <w:rFonts w:hint="eastAsia" w:ascii="宋体" w:hAnsi="宋体" w:eastAsia="宋体" w:cs="宋体"/>
                <w:b/>
                <w:color w:val="000000"/>
                <w:szCs w:val="21"/>
              </w:rPr>
              <w:t>（一）登录</w:t>
            </w:r>
          </w:p>
          <w:p w14:paraId="6BD87FB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登录：支持手机号+密码进行登录。医院管理人员、医生等相关人员可以使用自己的账号和密码登录管理端，对数字人系统进行管理和维护。登录过程采用严格的安全加密措施，确保用户账号信息的安全。</w:t>
            </w:r>
          </w:p>
          <w:p w14:paraId="6BA9A61D">
            <w:pPr>
              <w:widowControl/>
              <w:jc w:val="left"/>
              <w:rPr>
                <w:rFonts w:ascii="Segoe UI" w:hAnsi="Segoe UI" w:cs="Segoe UI"/>
                <w:b/>
                <w:bCs/>
                <w:color w:val="404040"/>
                <w:kern w:val="0"/>
                <w:szCs w:val="21"/>
              </w:rPr>
            </w:pPr>
            <w:r>
              <w:rPr>
                <w:rFonts w:hint="eastAsia" w:ascii="宋体" w:hAnsi="宋体" w:eastAsia="宋体" w:cs="宋体"/>
                <w:b/>
                <w:color w:val="000000"/>
                <w:szCs w:val="21"/>
              </w:rPr>
              <w:t>（二）基础配置</w:t>
            </w:r>
          </w:p>
          <w:p w14:paraId="66569DBE">
            <w:pPr>
              <w:widowControl/>
              <w:jc w:val="left"/>
              <w:rPr>
                <w:rFonts w:hint="eastAsia" w:ascii="宋体" w:hAnsi="宋体" w:eastAsia="宋体" w:cs="宋体"/>
                <w:color w:val="000000"/>
                <w:szCs w:val="21"/>
              </w:rPr>
            </w:pPr>
            <w:r>
              <w:rPr>
                <w:rFonts w:hint="eastAsia" w:ascii="宋体" w:hAnsi="宋体" w:eastAsia="宋体" w:cs="宋体"/>
                <w:color w:val="000000"/>
                <w:szCs w:val="21"/>
              </w:rPr>
              <w:t>产品信息：支持自定义配置医院的产品昵称和使用界面，个性化适配医院的风格。</w:t>
            </w:r>
          </w:p>
          <w:p w14:paraId="23EE81EE">
            <w:pPr>
              <w:widowControl/>
              <w:jc w:val="left"/>
              <w:rPr>
                <w:rFonts w:ascii="Segoe UI" w:hAnsi="Segoe UI" w:cs="Segoe UI"/>
                <w:b/>
                <w:bCs/>
                <w:color w:val="404040"/>
                <w:kern w:val="0"/>
                <w:szCs w:val="21"/>
              </w:rPr>
            </w:pPr>
            <w:r>
              <w:rPr>
                <w:rFonts w:hint="eastAsia" w:ascii="宋体" w:hAnsi="宋体" w:eastAsia="宋体" w:cs="宋体"/>
                <w:b/>
                <w:color w:val="000000"/>
                <w:szCs w:val="21"/>
              </w:rPr>
              <w:t>（三）数据分析</w:t>
            </w:r>
          </w:p>
          <w:p w14:paraId="0FFB3D43">
            <w:pPr>
              <w:widowControl/>
              <w:jc w:val="left"/>
              <w:rPr>
                <w:rFonts w:hint="eastAsia" w:ascii="宋体" w:hAnsi="宋体" w:eastAsia="宋体" w:cs="宋体"/>
                <w:color w:val="000000"/>
                <w:szCs w:val="21"/>
              </w:rPr>
            </w:pPr>
            <w:r>
              <w:rPr>
                <w:rFonts w:hint="eastAsia" w:ascii="宋体" w:hAnsi="宋体" w:eastAsia="宋体" w:cs="宋体"/>
                <w:color w:val="000000"/>
                <w:szCs w:val="21"/>
              </w:rPr>
              <w:t>数据报表：支持问答分析、知识库覆盖分析、意图识别准确性分析等数据分析。</w:t>
            </w:r>
          </w:p>
          <w:p w14:paraId="3469F6DA">
            <w:pPr>
              <w:widowControl/>
              <w:jc w:val="left"/>
              <w:rPr>
                <w:rFonts w:hint="eastAsia" w:ascii="宋体" w:hAnsi="宋体" w:eastAsia="宋体" w:cs="宋体"/>
                <w:color w:val="000000"/>
                <w:szCs w:val="21"/>
              </w:rPr>
            </w:pPr>
            <w:r>
              <w:rPr>
                <w:rFonts w:hint="eastAsia" w:ascii="宋体" w:hAnsi="宋体" w:eastAsia="宋体" w:cs="宋体"/>
                <w:color w:val="000000"/>
                <w:szCs w:val="21"/>
              </w:rPr>
              <w:t>数据清洗：支持AI模型基于用户提供的问答材料和数据进行清洗与聚类，并对清洗后的问题进行分类标记。</w:t>
            </w:r>
          </w:p>
          <w:p w14:paraId="602FD5EC">
            <w:pPr>
              <w:widowControl/>
              <w:jc w:val="left"/>
              <w:rPr>
                <w:rFonts w:ascii="Segoe UI" w:hAnsi="Segoe UI" w:cs="Segoe UI"/>
                <w:b/>
                <w:bCs/>
                <w:color w:val="404040"/>
                <w:kern w:val="0"/>
                <w:szCs w:val="21"/>
              </w:rPr>
            </w:pPr>
            <w:r>
              <w:rPr>
                <w:rFonts w:hint="eastAsia" w:ascii="宋体" w:hAnsi="宋体" w:eastAsia="宋体" w:cs="宋体"/>
                <w:b/>
                <w:color w:val="000000"/>
                <w:szCs w:val="21"/>
              </w:rPr>
              <w:t>（四）问答管理</w:t>
            </w:r>
          </w:p>
          <w:p w14:paraId="262E9893">
            <w:pPr>
              <w:widowControl/>
              <w:jc w:val="left"/>
              <w:rPr>
                <w:rFonts w:hint="eastAsia" w:ascii="宋体" w:hAnsi="宋体" w:eastAsia="宋体" w:cs="宋体"/>
                <w:color w:val="000000"/>
                <w:szCs w:val="21"/>
              </w:rPr>
            </w:pPr>
            <w:r>
              <w:rPr>
                <w:rFonts w:hint="eastAsia" w:ascii="宋体" w:hAnsi="宋体" w:eastAsia="宋体" w:cs="宋体"/>
                <w:color w:val="000000"/>
                <w:szCs w:val="21"/>
              </w:rPr>
              <w:t>问答记录：支持查询问答记录，导出问答数据</w:t>
            </w:r>
          </w:p>
          <w:p w14:paraId="64A01113">
            <w:pPr>
              <w:widowControl/>
              <w:jc w:val="left"/>
              <w:rPr>
                <w:rFonts w:hint="eastAsia" w:ascii="宋体" w:hAnsi="宋体" w:eastAsia="宋体" w:cs="宋体"/>
                <w:color w:val="000000"/>
                <w:szCs w:val="21"/>
                <w:lang w:eastAsia="zh-CN"/>
              </w:rPr>
            </w:pPr>
            <w:r>
              <w:rPr>
                <w:rFonts w:hint="eastAsia" w:ascii="宋体" w:hAnsi="宋体" w:eastAsia="宋体" w:cs="宋体"/>
                <w:color w:val="000000"/>
                <w:szCs w:val="21"/>
              </w:rPr>
              <w:t>未匹配记录：支持查询未匹配问答结果列表，支持导出列表</w:t>
            </w:r>
            <w:r>
              <w:rPr>
                <w:rFonts w:hint="eastAsia" w:ascii="宋体" w:hAnsi="宋体" w:eastAsia="宋体" w:cs="宋体"/>
                <w:color w:val="000000"/>
                <w:szCs w:val="21"/>
                <w:lang w:eastAsia="zh-CN"/>
              </w:rPr>
              <w:t>。</w:t>
            </w:r>
          </w:p>
          <w:p w14:paraId="6BBBDF4A">
            <w:pPr>
              <w:widowControl/>
              <w:jc w:val="left"/>
              <w:rPr>
                <w:rFonts w:ascii="Segoe UI" w:hAnsi="Segoe UI" w:cs="Segoe UI"/>
                <w:b/>
                <w:bCs/>
                <w:color w:val="404040"/>
                <w:kern w:val="0"/>
                <w:szCs w:val="21"/>
              </w:rPr>
            </w:pPr>
            <w:r>
              <w:rPr>
                <w:rFonts w:hint="eastAsia" w:ascii="宋体" w:hAnsi="宋体" w:eastAsia="宋体" w:cs="宋体"/>
                <w:b/>
                <w:color w:val="000000"/>
                <w:szCs w:val="21"/>
              </w:rPr>
              <w:t>（五）系统管理</w:t>
            </w:r>
          </w:p>
          <w:p w14:paraId="222FAC8F">
            <w:pPr>
              <w:widowControl/>
              <w:jc w:val="left"/>
              <w:rPr>
                <w:rFonts w:hint="eastAsia" w:ascii="Segoe UI" w:hAnsi="Segoe UI" w:eastAsia="宋体" w:cs="Segoe UI"/>
                <w:bCs/>
                <w:color w:val="404040"/>
                <w:kern w:val="0"/>
                <w:sz w:val="24"/>
                <w:szCs w:val="24"/>
                <w:lang w:eastAsia="zh-CN"/>
              </w:rPr>
            </w:pPr>
            <w:r>
              <w:rPr>
                <w:rFonts w:hint="eastAsia" w:ascii="宋体" w:hAnsi="宋体" w:eastAsia="宋体" w:cs="宋体"/>
                <w:color w:val="000000"/>
                <w:szCs w:val="21"/>
              </w:rPr>
              <w:t>系统用户管理：管理系统用户账号，支持新增、编辑、停用/启用、重置密码操作</w:t>
            </w:r>
            <w:r>
              <w:rPr>
                <w:rFonts w:hint="eastAsia" w:ascii="宋体" w:hAnsi="宋体" w:eastAsia="宋体" w:cs="宋体"/>
                <w:color w:val="000000"/>
                <w:szCs w:val="21"/>
                <w:lang w:eastAsia="zh-CN"/>
              </w:rPr>
              <w:t>。</w:t>
            </w:r>
          </w:p>
        </w:tc>
      </w:tr>
      <w:tr w14:paraId="177F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4" w:type="dxa"/>
            <w:vMerge w:val="continue"/>
            <w:vAlign w:val="center"/>
          </w:tcPr>
          <w:p w14:paraId="798B440B">
            <w:pPr>
              <w:spacing w:line="312" w:lineRule="auto"/>
              <w:jc w:val="center"/>
              <w:rPr>
                <w:rFonts w:ascii="宋体" w:hAnsi="宋体" w:eastAsia="宋体"/>
                <w:szCs w:val="21"/>
              </w:rPr>
            </w:pPr>
          </w:p>
        </w:tc>
        <w:tc>
          <w:tcPr>
            <w:tcW w:w="1726" w:type="dxa"/>
            <w:vMerge w:val="continue"/>
            <w:vAlign w:val="center"/>
          </w:tcPr>
          <w:p w14:paraId="35EF017D">
            <w:pPr>
              <w:spacing w:line="312" w:lineRule="auto"/>
              <w:jc w:val="center"/>
              <w:rPr>
                <w:rFonts w:ascii="宋体" w:hAnsi="宋体" w:eastAsia="宋体"/>
                <w:szCs w:val="21"/>
              </w:rPr>
            </w:pPr>
          </w:p>
        </w:tc>
        <w:tc>
          <w:tcPr>
            <w:tcW w:w="1444" w:type="dxa"/>
            <w:vAlign w:val="center"/>
          </w:tcPr>
          <w:p w14:paraId="34D1F7C9">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大模型支撑</w:t>
            </w:r>
          </w:p>
        </w:tc>
        <w:tc>
          <w:tcPr>
            <w:tcW w:w="5028" w:type="dxa"/>
            <w:shd w:val="clear" w:color="auto" w:fill="auto"/>
            <w:vAlign w:val="center"/>
          </w:tcPr>
          <w:p w14:paraId="59BE9DB4">
            <w:pPr>
              <w:widowControl/>
              <w:jc w:val="left"/>
              <w:textAlignment w:val="center"/>
              <w:rPr>
                <w:rFonts w:hint="eastAsia" w:ascii="宋体" w:hAnsi="宋体" w:eastAsia="宋体" w:cs="宋体"/>
                <w:b/>
                <w:color w:val="000000"/>
                <w:szCs w:val="21"/>
              </w:rPr>
            </w:pPr>
            <w:r>
              <w:rPr>
                <w:rFonts w:hint="eastAsia" w:ascii="宋体" w:hAnsi="宋体" w:eastAsia="宋体" w:cs="宋体"/>
                <w:b/>
                <w:color w:val="000000"/>
                <w:szCs w:val="21"/>
              </w:rPr>
              <w:t>（一）大模型安装部署（本地化部署）</w:t>
            </w:r>
          </w:p>
          <w:p w14:paraId="00B4E65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驱动调试：安装大模型所需要的驱动应用，配置服务器环境</w:t>
            </w:r>
          </w:p>
          <w:p w14:paraId="36F5A3A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模型安装：支持目前行业主流的大模型部署及调试，如 DeepSeek 32B/70B大模型，满足业务需求</w:t>
            </w:r>
          </w:p>
          <w:p w14:paraId="0893DD7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接口封装：支持对大模型的接口调用进行封装，实现模型接口鉴权</w:t>
            </w:r>
          </w:p>
          <w:p w14:paraId="2BA2F79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可视化界面：提供pc端可视化界面，可以实现对话服务</w:t>
            </w:r>
          </w:p>
          <w:p w14:paraId="260136E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网络调试：协同网络调试，确保内网可以访问</w:t>
            </w:r>
          </w:p>
          <w:p w14:paraId="17A3BD4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文档支持：支持解析PDF、word、txt等格式的文档</w:t>
            </w:r>
          </w:p>
          <w:p w14:paraId="7FA0BDE1">
            <w:pPr>
              <w:widowControl/>
              <w:jc w:val="left"/>
              <w:textAlignment w:val="center"/>
              <w:rPr>
                <w:rFonts w:hint="eastAsia" w:ascii="宋体" w:hAnsi="宋体" w:eastAsia="宋体" w:cs="宋体"/>
                <w:color w:val="000000"/>
                <w:szCs w:val="21"/>
              </w:rPr>
            </w:pPr>
            <w:r>
              <w:rPr>
                <w:rFonts w:hint="eastAsia" w:ascii="宋体" w:hAnsi="宋体" w:eastAsia="宋体" w:cs="宋体"/>
                <w:b/>
                <w:color w:val="000000"/>
                <w:szCs w:val="21"/>
              </w:rPr>
              <w:t>（二）数字人制作与知识内容训练</w:t>
            </w:r>
          </w:p>
          <w:p w14:paraId="54A15B5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素材制作：支持根据客户提供的真实医生形象视频制作数字人渲染模型</w:t>
            </w:r>
          </w:p>
          <w:p w14:paraId="4D3938E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视频拍摄：支持提供数字人形象的拍摄及录音服务</w:t>
            </w:r>
          </w:p>
          <w:p w14:paraId="2749914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知识库（RAG）：</w:t>
            </w:r>
          </w:p>
          <w:p w14:paraId="4C57E91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1）科室信息库：支持根据数字医生专科定位，对医院科室介绍、医生介绍、护理介绍形成知识库，建设专属医院科室问答体系；</w:t>
            </w:r>
          </w:p>
          <w:p w14:paraId="639651C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2）常见问答库：支持根据数字医生专科定位，对专科常见疾病的问题与解答内容进行训练，形成符合专科标准的问答知识库；</w:t>
            </w:r>
          </w:p>
          <w:p w14:paraId="18CC162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3）疾病病历库：支持根据数字医生专科定位，对院内专科主要病历模板进行数据提取和训练，形成符合专科标准体系的病历知识库；</w:t>
            </w:r>
          </w:p>
          <w:p w14:paraId="687A043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4）疾病知识库：支持根据数字医生专科定位，构建疾病医学知识库，实现对专科疾病及诊断分类和学习；</w:t>
            </w:r>
          </w:p>
          <w:p w14:paraId="2EFC73E0">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5）疾病术语库：支持根据数字医生专科定位，构建疾病的专用术语知识库。</w:t>
            </w:r>
          </w:p>
        </w:tc>
      </w:tr>
      <w:tr w14:paraId="2F5C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654" w:type="dxa"/>
            <w:vMerge w:val="restart"/>
            <w:vAlign w:val="center"/>
          </w:tcPr>
          <w:p w14:paraId="3280CE7A">
            <w:pPr>
              <w:spacing w:line="312" w:lineRule="auto"/>
              <w:jc w:val="center"/>
              <w:rPr>
                <w:rFonts w:ascii="宋体" w:hAnsi="宋体" w:eastAsia="宋体"/>
                <w:szCs w:val="21"/>
              </w:rPr>
            </w:pPr>
            <w:r>
              <w:rPr>
                <w:rFonts w:hint="eastAsia" w:ascii="宋体" w:hAnsi="宋体" w:eastAsia="宋体"/>
                <w:szCs w:val="21"/>
              </w:rPr>
              <w:t>2</w:t>
            </w:r>
          </w:p>
        </w:tc>
        <w:tc>
          <w:tcPr>
            <w:tcW w:w="1726" w:type="dxa"/>
            <w:vMerge w:val="restart"/>
            <w:vAlign w:val="center"/>
          </w:tcPr>
          <w:p w14:paraId="5E444290">
            <w:pPr>
              <w:spacing w:line="312" w:lineRule="auto"/>
              <w:jc w:val="center"/>
              <w:rPr>
                <w:rFonts w:ascii="宋体" w:hAnsi="宋体" w:eastAsia="宋体"/>
                <w:szCs w:val="21"/>
              </w:rPr>
            </w:pPr>
            <w:r>
              <w:rPr>
                <w:rFonts w:hint="eastAsia" w:ascii="宋体" w:hAnsi="宋体" w:eastAsia="宋体"/>
                <w:szCs w:val="21"/>
              </w:rPr>
              <w:t>云端应用程序</w:t>
            </w:r>
          </w:p>
        </w:tc>
        <w:tc>
          <w:tcPr>
            <w:tcW w:w="1444" w:type="dxa"/>
            <w:vAlign w:val="center"/>
          </w:tcPr>
          <w:p w14:paraId="62EC1AD3">
            <w:pPr>
              <w:spacing w:line="312" w:lineRule="auto"/>
              <w:jc w:val="center"/>
              <w:rPr>
                <w:rFonts w:ascii="宋体" w:hAnsi="宋体" w:eastAsia="宋体"/>
                <w:szCs w:val="21"/>
              </w:rPr>
            </w:pPr>
            <w:r>
              <w:rPr>
                <w:rFonts w:hint="eastAsia" w:ascii="宋体" w:hAnsi="宋体" w:eastAsia="宋体"/>
                <w:szCs w:val="21"/>
              </w:rPr>
              <w:t>放疗流程信息传递</w:t>
            </w:r>
          </w:p>
        </w:tc>
        <w:tc>
          <w:tcPr>
            <w:tcW w:w="5028" w:type="dxa"/>
            <w:shd w:val="clear" w:color="auto" w:fill="auto"/>
            <w:vAlign w:val="center"/>
          </w:tcPr>
          <w:p w14:paraId="53480C2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面向对象：医务工作者</w:t>
            </w:r>
          </w:p>
          <w:p w14:paraId="0E073EB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微信公众号接入：提供</w:t>
            </w:r>
            <w:bookmarkStart w:id="4" w:name="_GoBack"/>
            <w:bookmarkEnd w:id="4"/>
            <w:r>
              <w:rPr>
                <w:rFonts w:hint="eastAsia" w:ascii="宋体" w:hAnsi="宋体" w:eastAsia="宋体" w:cs="宋体"/>
                <w:color w:val="000000"/>
                <w:szCs w:val="21"/>
              </w:rPr>
              <w:t>H</w:t>
            </w:r>
            <w:r>
              <w:rPr>
                <w:rFonts w:hint="eastAsia" w:ascii="宋体" w:hAnsi="宋体" w:eastAsia="宋体" w:cs="宋体"/>
                <w:color w:val="000000"/>
                <w:szCs w:val="21"/>
                <w:lang w:val="en-US" w:eastAsia="zh-CN"/>
              </w:rPr>
              <w:t>TML5</w:t>
            </w:r>
            <w:r>
              <w:rPr>
                <w:rFonts w:hint="eastAsia" w:ascii="宋体" w:hAnsi="宋体" w:eastAsia="宋体" w:cs="宋体"/>
                <w:color w:val="000000"/>
                <w:szCs w:val="21"/>
              </w:rPr>
              <w:t>的形式，可以接入到公众号菜单或者公众号互联网医院</w:t>
            </w:r>
          </w:p>
          <w:p w14:paraId="46FDA05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登录：支持手机号+密码进行登录。医院相关人员可以使用自己的账号和密码登录管理端</w:t>
            </w:r>
          </w:p>
          <w:p w14:paraId="0AFCE36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权限管理：支持用户登录鉴权，用户分组管理。</w:t>
            </w:r>
          </w:p>
          <w:p w14:paraId="22ABB57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数据填写：支持患者计划申请、计划审核申请、计划审核通过，医师放疗医嘱传递、后装预约通知、定位完成通知、定位图像上传完成通知、摆位预约通知等放疗全流程信息通知传递。</w:t>
            </w:r>
          </w:p>
          <w:p w14:paraId="305C622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信息推送：用户可依据信息内容，选择信息收件人或小组发送，收件人收取信息提醒。</w:t>
            </w:r>
          </w:p>
          <w:p w14:paraId="51596FA3">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程序功能：实现放疗全流程信息通知传递。支持数据记录查询。</w:t>
            </w:r>
          </w:p>
        </w:tc>
      </w:tr>
      <w:tr w14:paraId="6A72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654" w:type="dxa"/>
            <w:vMerge w:val="continue"/>
            <w:vAlign w:val="center"/>
          </w:tcPr>
          <w:p w14:paraId="26CB8B45">
            <w:pPr>
              <w:spacing w:line="312" w:lineRule="auto"/>
              <w:jc w:val="center"/>
              <w:rPr>
                <w:rFonts w:ascii="宋体" w:hAnsi="宋体" w:eastAsia="宋体"/>
                <w:szCs w:val="21"/>
              </w:rPr>
            </w:pPr>
          </w:p>
        </w:tc>
        <w:tc>
          <w:tcPr>
            <w:tcW w:w="1726" w:type="dxa"/>
            <w:vMerge w:val="continue"/>
            <w:vAlign w:val="center"/>
          </w:tcPr>
          <w:p w14:paraId="55CF3F65">
            <w:pPr>
              <w:spacing w:line="312" w:lineRule="auto"/>
              <w:jc w:val="center"/>
              <w:rPr>
                <w:rFonts w:ascii="宋体" w:hAnsi="宋体" w:eastAsia="宋体"/>
                <w:szCs w:val="21"/>
              </w:rPr>
            </w:pPr>
          </w:p>
        </w:tc>
        <w:tc>
          <w:tcPr>
            <w:tcW w:w="1444" w:type="dxa"/>
            <w:vAlign w:val="center"/>
          </w:tcPr>
          <w:p w14:paraId="3F28A3AF">
            <w:pPr>
              <w:spacing w:line="312" w:lineRule="auto"/>
              <w:jc w:val="center"/>
              <w:rPr>
                <w:rFonts w:ascii="宋体" w:hAnsi="宋体" w:eastAsia="宋体"/>
                <w:szCs w:val="21"/>
              </w:rPr>
            </w:pPr>
            <w:r>
              <w:rPr>
                <w:rFonts w:hint="eastAsia" w:ascii="宋体" w:hAnsi="宋体" w:eastAsia="宋体"/>
                <w:szCs w:val="21"/>
              </w:rPr>
              <w:t>放疗摆位预约功能</w:t>
            </w:r>
          </w:p>
        </w:tc>
        <w:tc>
          <w:tcPr>
            <w:tcW w:w="5028" w:type="dxa"/>
            <w:shd w:val="clear" w:color="auto" w:fill="auto"/>
            <w:vAlign w:val="center"/>
          </w:tcPr>
          <w:p w14:paraId="0200B7C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面向对象：医务工作者</w:t>
            </w:r>
          </w:p>
          <w:p w14:paraId="70963EE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微信公众号接入：提供H</w:t>
            </w:r>
            <w:r>
              <w:rPr>
                <w:rFonts w:hint="eastAsia" w:ascii="宋体" w:hAnsi="宋体" w:eastAsia="宋体" w:cs="宋体"/>
                <w:color w:val="000000"/>
                <w:szCs w:val="21"/>
                <w:lang w:val="en-US" w:eastAsia="zh-CN"/>
              </w:rPr>
              <w:t>TML5</w:t>
            </w:r>
            <w:r>
              <w:rPr>
                <w:rFonts w:hint="eastAsia" w:ascii="宋体" w:hAnsi="宋体" w:eastAsia="宋体" w:cs="宋体"/>
                <w:color w:val="000000"/>
                <w:szCs w:val="21"/>
              </w:rPr>
              <w:t>的形式，可以接入到公众号菜单或者公众号互联网医院</w:t>
            </w:r>
          </w:p>
          <w:p w14:paraId="4EF905C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登录：支持手机号+密码进行登录。医院相关人员可以使用自己的账号和密码登录管理端</w:t>
            </w:r>
          </w:p>
          <w:p w14:paraId="42609C6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权限管理：支持用户登录鉴权</w:t>
            </w:r>
          </w:p>
          <w:p w14:paraId="0F5D233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数据填写：放疗摆位信息填写，设置填写规则</w:t>
            </w:r>
          </w:p>
          <w:p w14:paraId="031BC76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结果汇总：汇总放疗摆位信息，物理师对摆位预约结果进行排序</w:t>
            </w:r>
          </w:p>
          <w:p w14:paraId="48DC6B90">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摆位预约信息发布：生成摆位预约信息并在放疗流程信息传递模块发布。</w:t>
            </w:r>
          </w:p>
        </w:tc>
      </w:tr>
      <w:tr w14:paraId="1898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654" w:type="dxa"/>
            <w:vMerge w:val="continue"/>
            <w:vAlign w:val="center"/>
          </w:tcPr>
          <w:p w14:paraId="45797050">
            <w:pPr>
              <w:spacing w:line="312" w:lineRule="auto"/>
              <w:jc w:val="center"/>
              <w:rPr>
                <w:rFonts w:ascii="宋体" w:hAnsi="宋体" w:eastAsia="宋体"/>
                <w:szCs w:val="21"/>
              </w:rPr>
            </w:pPr>
          </w:p>
        </w:tc>
        <w:tc>
          <w:tcPr>
            <w:tcW w:w="1726" w:type="dxa"/>
            <w:vMerge w:val="continue"/>
            <w:vAlign w:val="center"/>
          </w:tcPr>
          <w:p w14:paraId="1E00D49C">
            <w:pPr>
              <w:spacing w:line="312" w:lineRule="auto"/>
              <w:jc w:val="center"/>
              <w:rPr>
                <w:rFonts w:ascii="宋体" w:hAnsi="宋体" w:eastAsia="宋体"/>
                <w:szCs w:val="21"/>
              </w:rPr>
            </w:pPr>
          </w:p>
        </w:tc>
        <w:tc>
          <w:tcPr>
            <w:tcW w:w="1444" w:type="dxa"/>
            <w:shd w:val="clear" w:color="auto" w:fill="auto"/>
            <w:vAlign w:val="center"/>
          </w:tcPr>
          <w:p w14:paraId="5C5AA948">
            <w:pPr>
              <w:spacing w:line="312" w:lineRule="auto"/>
              <w:jc w:val="center"/>
              <w:rPr>
                <w:szCs w:val="21"/>
              </w:rPr>
            </w:pPr>
            <w:r>
              <w:rPr>
                <w:rFonts w:hint="eastAsia"/>
                <w:szCs w:val="21"/>
              </w:rPr>
              <w:t>治疗进度查询功能</w:t>
            </w:r>
          </w:p>
        </w:tc>
        <w:tc>
          <w:tcPr>
            <w:tcW w:w="5028" w:type="dxa"/>
            <w:shd w:val="clear" w:color="auto" w:fill="auto"/>
            <w:vAlign w:val="center"/>
          </w:tcPr>
          <w:p w14:paraId="6CA9FB2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面向对象：医务工作者、患者</w:t>
            </w:r>
          </w:p>
          <w:p w14:paraId="50145C2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微信公众号接入：提供H</w:t>
            </w:r>
            <w:r>
              <w:rPr>
                <w:rFonts w:hint="eastAsia" w:ascii="宋体" w:hAnsi="宋体" w:eastAsia="宋体" w:cs="宋体"/>
                <w:color w:val="000000"/>
                <w:szCs w:val="21"/>
                <w:lang w:val="en-US" w:eastAsia="zh-CN"/>
              </w:rPr>
              <w:t>TML5</w:t>
            </w:r>
            <w:r>
              <w:rPr>
                <w:rFonts w:hint="eastAsia" w:ascii="宋体" w:hAnsi="宋体" w:eastAsia="宋体" w:cs="宋体"/>
                <w:color w:val="000000"/>
                <w:szCs w:val="21"/>
              </w:rPr>
              <w:t>的形式，可以接入到公众号菜单或者公众号互联网医院</w:t>
            </w:r>
          </w:p>
          <w:p w14:paraId="382060D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小程序接入：提供H</w:t>
            </w:r>
            <w:r>
              <w:rPr>
                <w:rFonts w:hint="eastAsia" w:ascii="宋体" w:hAnsi="宋体" w:eastAsia="宋体" w:cs="宋体"/>
                <w:color w:val="000000"/>
                <w:szCs w:val="21"/>
                <w:lang w:val="en-US" w:eastAsia="zh-CN"/>
              </w:rPr>
              <w:t>TML5</w:t>
            </w:r>
            <w:r>
              <w:rPr>
                <w:rFonts w:hint="eastAsia" w:ascii="宋体" w:hAnsi="宋体" w:eastAsia="宋体" w:cs="宋体"/>
                <w:color w:val="000000"/>
                <w:szCs w:val="21"/>
              </w:rPr>
              <w:t>的形式，可以接入到小程序中</w:t>
            </w:r>
          </w:p>
          <w:p w14:paraId="4D30110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登录：支持手机号+密码进行登录。医院相关人员可以使用自己的账号和密码登录管理端</w:t>
            </w:r>
          </w:p>
          <w:p w14:paraId="480A8CE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权限管理：支持用户登录鉴权</w:t>
            </w:r>
          </w:p>
          <w:p w14:paraId="57CCD68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数据获取：从放疗网络管理系统调取治疗数据。</w:t>
            </w:r>
          </w:p>
          <w:p w14:paraId="684E097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机器故障发布：机器故障时，由放疗技师发布机器故障停机公告。</w:t>
            </w:r>
          </w:p>
          <w:p w14:paraId="14CE556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治疗时间提醒：具备从放疗网络管理系统调取治疗预约的功能，支持通过导入WORD或Excel的文件格式获取该患者的治疗预约时间信息。</w:t>
            </w:r>
          </w:p>
          <w:p w14:paraId="4AAF203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不良反应填报：患者填报不良反应</w:t>
            </w:r>
          </w:p>
          <w:p w14:paraId="3B73C8F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不良反应提示：对应主管医师收到不良反应提示</w:t>
            </w:r>
          </w:p>
          <w:p w14:paraId="282D2E70">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不良反应数据汇总：患者不良反应汇总</w:t>
            </w:r>
          </w:p>
        </w:tc>
      </w:tr>
      <w:tr w14:paraId="3513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654" w:type="dxa"/>
            <w:vMerge w:val="continue"/>
            <w:vAlign w:val="center"/>
          </w:tcPr>
          <w:p w14:paraId="34F5A1DD">
            <w:pPr>
              <w:spacing w:line="312" w:lineRule="auto"/>
              <w:jc w:val="center"/>
              <w:rPr>
                <w:szCs w:val="21"/>
              </w:rPr>
            </w:pPr>
          </w:p>
        </w:tc>
        <w:tc>
          <w:tcPr>
            <w:tcW w:w="1726" w:type="dxa"/>
            <w:vMerge w:val="continue"/>
            <w:vAlign w:val="center"/>
          </w:tcPr>
          <w:p w14:paraId="34E7B33A">
            <w:pPr>
              <w:spacing w:line="312" w:lineRule="auto"/>
              <w:jc w:val="center"/>
              <w:rPr>
                <w:szCs w:val="21"/>
              </w:rPr>
            </w:pPr>
          </w:p>
        </w:tc>
        <w:tc>
          <w:tcPr>
            <w:tcW w:w="1444" w:type="dxa"/>
            <w:vAlign w:val="center"/>
          </w:tcPr>
          <w:p w14:paraId="00210088">
            <w:pPr>
              <w:spacing w:line="312" w:lineRule="auto"/>
              <w:jc w:val="center"/>
              <w:rPr>
                <w:szCs w:val="21"/>
              </w:rPr>
            </w:pPr>
            <w:r>
              <w:rPr>
                <w:rFonts w:hint="eastAsia"/>
                <w:szCs w:val="21"/>
              </w:rPr>
              <w:t>质控数据监控功能</w:t>
            </w:r>
          </w:p>
        </w:tc>
        <w:tc>
          <w:tcPr>
            <w:tcW w:w="5028" w:type="dxa"/>
            <w:shd w:val="clear" w:color="auto" w:fill="auto"/>
            <w:vAlign w:val="center"/>
          </w:tcPr>
          <w:p w14:paraId="2CB3F15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面向对象：医务工作者</w:t>
            </w:r>
          </w:p>
          <w:p w14:paraId="0E3E0BA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微信公众号接入：提供H</w:t>
            </w:r>
            <w:r>
              <w:rPr>
                <w:rFonts w:hint="eastAsia" w:ascii="宋体" w:hAnsi="宋体" w:eastAsia="宋体" w:cs="宋体"/>
                <w:color w:val="000000"/>
                <w:szCs w:val="21"/>
                <w:lang w:val="en-US" w:eastAsia="zh-CN"/>
              </w:rPr>
              <w:t>TML5</w:t>
            </w:r>
            <w:r>
              <w:rPr>
                <w:rFonts w:hint="eastAsia" w:ascii="宋体" w:hAnsi="宋体" w:eastAsia="宋体" w:cs="宋体"/>
                <w:color w:val="000000"/>
                <w:szCs w:val="21"/>
              </w:rPr>
              <w:t>的形式，可以接入到公众号菜单或者公众号互联网医院</w:t>
            </w:r>
          </w:p>
          <w:p w14:paraId="7D52650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登录：支持手机号+密码进行登录。医院相关人员可以使用自己的账号和密码登录管理端</w:t>
            </w:r>
          </w:p>
          <w:p w14:paraId="5CFAA97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权限管理：支持用户登录鉴权</w:t>
            </w:r>
          </w:p>
          <w:p w14:paraId="17431D1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晨检仪、TQA数据获取：从PTW晨检仪、TQA自动获取数据</w:t>
            </w:r>
          </w:p>
          <w:p w14:paraId="04C0727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数据分析警示：对质控设备的数据分析，对于超出阈值的数据推送给物理师，并给出警示。</w:t>
            </w:r>
          </w:p>
          <w:p w14:paraId="1904C26E">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数据汇总：可按时间，对数据进行汇总，分析设备状态。</w:t>
            </w:r>
          </w:p>
        </w:tc>
      </w:tr>
    </w:tbl>
    <w:p w14:paraId="1B4E2BD0">
      <w:pPr>
        <w:rPr>
          <w:rFonts w:ascii="宋体" w:hAnsi="宋体"/>
          <w:b/>
          <w:color w:val="000000"/>
          <w:sz w:val="24"/>
          <w:szCs w:val="24"/>
        </w:rPr>
      </w:pPr>
    </w:p>
    <w:p w14:paraId="53F6581F">
      <w:pPr>
        <w:numPr>
          <w:ilvl w:val="0"/>
          <w:numId w:val="3"/>
        </w:numPr>
        <w:rPr>
          <w:rFonts w:ascii="宋体" w:hAnsi="宋体"/>
          <w:b/>
          <w:color w:val="000000"/>
          <w:sz w:val="24"/>
          <w:szCs w:val="24"/>
        </w:rPr>
      </w:pPr>
      <w:r>
        <w:rPr>
          <w:rFonts w:hint="eastAsia" w:ascii="宋体" w:hAnsi="宋体"/>
          <w:b/>
          <w:color w:val="000000"/>
          <w:sz w:val="24"/>
          <w:szCs w:val="24"/>
        </w:rPr>
        <w:t>硬件配置要求</w:t>
      </w:r>
    </w:p>
    <w:tbl>
      <w:tblPr>
        <w:tblStyle w:val="7"/>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667"/>
        <w:gridCol w:w="5133"/>
        <w:gridCol w:w="700"/>
        <w:gridCol w:w="682"/>
      </w:tblGrid>
      <w:tr w14:paraId="7FC5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47" w:type="dxa"/>
            <w:shd w:val="clear" w:color="auto" w:fill="auto"/>
            <w:vAlign w:val="center"/>
          </w:tcPr>
          <w:p w14:paraId="00AB61A6">
            <w:pPr>
              <w:spacing w:line="312" w:lineRule="auto"/>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667" w:type="dxa"/>
            <w:shd w:val="clear" w:color="auto" w:fill="auto"/>
            <w:vAlign w:val="center"/>
          </w:tcPr>
          <w:p w14:paraId="3CEA5358">
            <w:pPr>
              <w:spacing w:line="312" w:lineRule="auto"/>
              <w:jc w:val="center"/>
              <w:rPr>
                <w:rFonts w:asciiTheme="minorEastAsia" w:hAnsiTheme="minorEastAsia" w:cstheme="minorEastAsia"/>
                <w:szCs w:val="21"/>
              </w:rPr>
            </w:pPr>
            <w:r>
              <w:rPr>
                <w:rFonts w:hint="eastAsia" w:asciiTheme="minorEastAsia" w:hAnsiTheme="minorEastAsia" w:cstheme="minorEastAsia"/>
                <w:szCs w:val="21"/>
              </w:rPr>
              <w:t>产品名称</w:t>
            </w:r>
          </w:p>
        </w:tc>
        <w:tc>
          <w:tcPr>
            <w:tcW w:w="5133" w:type="dxa"/>
            <w:shd w:val="clear" w:color="auto" w:fill="auto"/>
            <w:vAlign w:val="center"/>
          </w:tcPr>
          <w:p w14:paraId="59B025B9">
            <w:pPr>
              <w:spacing w:line="312" w:lineRule="auto"/>
              <w:jc w:val="center"/>
              <w:rPr>
                <w:rFonts w:asciiTheme="minorEastAsia" w:hAnsiTheme="minorEastAsia" w:cstheme="minorEastAsia"/>
                <w:szCs w:val="21"/>
              </w:rPr>
            </w:pPr>
            <w:r>
              <w:rPr>
                <w:rFonts w:hint="eastAsia" w:asciiTheme="minorEastAsia" w:hAnsiTheme="minorEastAsia" w:cstheme="minorEastAsia"/>
                <w:szCs w:val="21"/>
              </w:rPr>
              <w:t>配置要求</w:t>
            </w:r>
          </w:p>
        </w:tc>
        <w:tc>
          <w:tcPr>
            <w:tcW w:w="700" w:type="dxa"/>
            <w:shd w:val="clear" w:color="auto" w:fill="auto"/>
            <w:vAlign w:val="center"/>
          </w:tcPr>
          <w:p w14:paraId="7E2DC353">
            <w:pPr>
              <w:spacing w:line="312" w:lineRule="auto"/>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682" w:type="dxa"/>
            <w:shd w:val="clear" w:color="auto" w:fill="auto"/>
            <w:vAlign w:val="center"/>
          </w:tcPr>
          <w:p w14:paraId="0322C03C">
            <w:pPr>
              <w:spacing w:line="312" w:lineRule="auto"/>
              <w:jc w:val="center"/>
              <w:rPr>
                <w:rFonts w:asciiTheme="minorEastAsia" w:hAnsiTheme="minorEastAsia" w:cstheme="minorEastAsia"/>
                <w:szCs w:val="21"/>
              </w:rPr>
            </w:pPr>
            <w:r>
              <w:rPr>
                <w:rFonts w:hint="eastAsia" w:asciiTheme="minorEastAsia" w:hAnsiTheme="minorEastAsia" w:cstheme="minorEastAsia"/>
                <w:szCs w:val="21"/>
              </w:rPr>
              <w:t>单位</w:t>
            </w:r>
          </w:p>
        </w:tc>
      </w:tr>
      <w:tr w14:paraId="11E9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shd w:val="clear" w:color="auto" w:fill="auto"/>
            <w:vAlign w:val="center"/>
          </w:tcPr>
          <w:p w14:paraId="671A891B">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p>
        </w:tc>
        <w:tc>
          <w:tcPr>
            <w:tcW w:w="1667" w:type="dxa"/>
            <w:shd w:val="clear" w:color="auto" w:fill="auto"/>
            <w:vAlign w:val="center"/>
          </w:tcPr>
          <w:p w14:paraId="2DCC50FC">
            <w:pPr>
              <w:widowControl/>
              <w:jc w:val="center"/>
              <w:textAlignment w:val="center"/>
              <w:rPr>
                <w:rFonts w:hint="default" w:asciiTheme="minorEastAsia" w:hAnsiTheme="minorEastAsia" w:eastAsiaTheme="minorEastAsia" w:cstheme="minorEastAsia"/>
                <w:color w:val="000000"/>
                <w:kern w:val="0"/>
                <w:szCs w:val="21"/>
                <w:lang w:val="en-US" w:eastAsia="zh-CN" w:bidi="ar"/>
              </w:rPr>
            </w:pPr>
            <w:r>
              <w:rPr>
                <w:rFonts w:hint="eastAsia" w:asciiTheme="minorEastAsia" w:hAnsiTheme="minorEastAsia" w:cstheme="minorEastAsia"/>
                <w:color w:val="000000"/>
                <w:kern w:val="0"/>
                <w:szCs w:val="21"/>
                <w:lang w:val="en-US" w:eastAsia="zh-CN" w:bidi="ar"/>
              </w:rPr>
              <w:t>算力工作站</w:t>
            </w:r>
          </w:p>
        </w:tc>
        <w:tc>
          <w:tcPr>
            <w:tcW w:w="5133" w:type="dxa"/>
            <w:shd w:val="clear" w:color="auto" w:fill="auto"/>
            <w:vAlign w:val="center"/>
          </w:tcPr>
          <w:p w14:paraId="161C9CB0">
            <w:pPr>
              <w:pStyle w:val="5"/>
              <w:rPr>
                <w:rFonts w:hint="eastAsia" w:ascii="Segoe UI" w:hAnsi="Segoe UI" w:cs="Segoe UI"/>
                <w:b/>
                <w:bCs/>
                <w:kern w:val="0"/>
                <w:sz w:val="21"/>
                <w:szCs w:val="21"/>
              </w:rPr>
            </w:pPr>
            <w:r>
              <w:rPr>
                <w:rFonts w:hint="eastAsia" w:ascii="Segoe UI" w:hAnsi="Segoe UI" w:cs="Segoe UI"/>
                <w:b/>
                <w:bCs/>
                <w:kern w:val="0"/>
                <w:sz w:val="21"/>
                <w:szCs w:val="21"/>
              </w:rPr>
              <w:t>核心设备：</w:t>
            </w:r>
          </w:p>
          <w:p w14:paraId="56C5AB02">
            <w:pPr>
              <w:rPr>
                <w:rFonts w:asciiTheme="minorEastAsia" w:hAnsiTheme="minorEastAsia" w:cstheme="minorEastAsia"/>
                <w:szCs w:val="21"/>
              </w:rPr>
            </w:pPr>
            <w:r>
              <w:rPr>
                <w:rFonts w:hint="eastAsia" w:asciiTheme="minorEastAsia" w:hAnsiTheme="minorEastAsia" w:cstheme="minorEastAsia"/>
                <w:color w:val="000000"/>
                <w:szCs w:val="21"/>
              </w:rPr>
              <w:t>处理器:32核处理器(2.7G/128M/32C/64T/210W)</w:t>
            </w:r>
            <w:r>
              <w:rPr>
                <w:rFonts w:hint="eastAsia" w:asciiTheme="minorEastAsia" w:hAnsiTheme="minorEastAsia" w:cstheme="minorEastAsia"/>
                <w:color w:val="000000"/>
                <w:szCs w:val="21"/>
              </w:rPr>
              <w:br w:type="textWrapping"/>
            </w:r>
            <w:r>
              <w:rPr>
                <w:rFonts w:hint="eastAsia" w:asciiTheme="minorEastAsia" w:hAnsiTheme="minorEastAsia" w:cstheme="minorEastAsia"/>
                <w:color w:val="000000"/>
                <w:szCs w:val="21"/>
              </w:rPr>
              <w:t>内存：4*64GB</w:t>
            </w:r>
            <w:r>
              <w:rPr>
                <w:rFonts w:hint="eastAsia" w:asciiTheme="minorEastAsia" w:hAnsiTheme="minorEastAsia" w:cstheme="minorEastAsia"/>
                <w:color w:val="000000"/>
                <w:szCs w:val="21"/>
              </w:rPr>
              <w:br w:type="textWrapping"/>
            </w:r>
            <w:r>
              <w:rPr>
                <w:rFonts w:hint="eastAsia" w:asciiTheme="minorEastAsia" w:hAnsiTheme="minorEastAsia" w:cstheme="minorEastAsia"/>
                <w:color w:val="000000"/>
                <w:szCs w:val="21"/>
              </w:rPr>
              <w:t>存储：</w:t>
            </w:r>
            <w:r>
              <w:rPr>
                <w:rFonts w:hint="eastAsia" w:asciiTheme="minorEastAsia" w:hAnsiTheme="minorEastAsia" w:cstheme="minorEastAsia"/>
                <w:szCs w:val="21"/>
              </w:rPr>
              <w:t>SSD 960GB SATA数据中心2.5读取密集型X1 SSD3.84T U.2 2.5Nvme写入密集型X1</w:t>
            </w:r>
          </w:p>
          <w:p w14:paraId="0A2923AF">
            <w:pPr>
              <w:rPr>
                <w:rFonts w:asciiTheme="minorEastAsia" w:hAnsiTheme="minorEastAsia" w:cstheme="minorEastAsia"/>
                <w:szCs w:val="21"/>
              </w:rPr>
            </w:pPr>
            <w:r>
              <w:rPr>
                <w:rFonts w:hint="eastAsia" w:asciiTheme="minorEastAsia" w:hAnsiTheme="minorEastAsia" w:cstheme="minorEastAsia"/>
                <w:szCs w:val="21"/>
              </w:rPr>
              <w:t>GPU:</w:t>
            </w:r>
            <w:r>
              <w:rPr>
                <w:rFonts w:hint="eastAsia" w:asciiTheme="minorEastAsia" w:hAnsiTheme="minorEastAsia" w:cstheme="minorEastAsia"/>
                <w:color w:val="000000"/>
                <w:szCs w:val="21"/>
              </w:rPr>
              <w:t>≥80GB</w:t>
            </w:r>
            <w:r>
              <w:rPr>
                <w:rFonts w:hint="eastAsia" w:asciiTheme="minorEastAsia" w:hAnsiTheme="minorEastAsia" w:cstheme="minorEastAsia"/>
                <w:szCs w:val="21"/>
              </w:rPr>
              <w:br w:type="textWrapping"/>
            </w:r>
            <w:r>
              <w:rPr>
                <w:rFonts w:hint="eastAsia" w:asciiTheme="minorEastAsia" w:hAnsiTheme="minorEastAsia" w:cstheme="minorEastAsia"/>
                <w:szCs w:val="21"/>
              </w:rPr>
              <w:t>RAID支持：配支持RAID0、1、10、5、50、6、60等。支持Cache超级电容保护，提供RAID状态迁移、RAID配置记忆</w:t>
            </w:r>
            <w:r>
              <w:rPr>
                <w:rFonts w:hint="eastAsia" w:asciiTheme="minorEastAsia" w:hAnsiTheme="minorEastAsia" w:cstheme="minorEastAsia"/>
                <w:szCs w:val="21"/>
              </w:rPr>
              <w:br w:type="textWrapping"/>
            </w:r>
            <w:r>
              <w:rPr>
                <w:rFonts w:hint="eastAsia" w:asciiTheme="minorEastAsia" w:hAnsiTheme="minorEastAsia" w:cstheme="minorEastAsia"/>
                <w:szCs w:val="21"/>
              </w:rPr>
              <w:t>系统散热：N+1冗余系统散热风扇</w:t>
            </w:r>
          </w:p>
          <w:p w14:paraId="3781708F">
            <w:pPr>
              <w:rPr>
                <w:rFonts w:asciiTheme="minorEastAsia" w:hAnsiTheme="minorEastAsia" w:cstheme="minorEastAsia"/>
                <w:szCs w:val="21"/>
              </w:rPr>
            </w:pPr>
            <w:r>
              <w:rPr>
                <w:rFonts w:hint="eastAsia" w:asciiTheme="minorEastAsia" w:hAnsiTheme="minorEastAsia" w:cstheme="minorEastAsia"/>
                <w:szCs w:val="21"/>
              </w:rPr>
              <w:t>电源：配置4个300W电源</w:t>
            </w:r>
            <w:r>
              <w:rPr>
                <w:rFonts w:hint="eastAsia" w:asciiTheme="minorEastAsia" w:hAnsiTheme="minorEastAsia" w:cstheme="minorEastAsia"/>
                <w:szCs w:val="21"/>
              </w:rPr>
              <w:br w:type="textWrapping"/>
            </w:r>
            <w:r>
              <w:rPr>
                <w:rFonts w:hint="eastAsia" w:asciiTheme="minorEastAsia" w:hAnsiTheme="minorEastAsia" w:cstheme="minorEastAsia"/>
                <w:szCs w:val="21"/>
              </w:rPr>
              <w:t>（包含Deepseek本地化部署服务及API接口开发）</w:t>
            </w:r>
          </w:p>
          <w:p w14:paraId="4874D5A4">
            <w:pPr>
              <w:pStyle w:val="5"/>
              <w:rPr>
                <w:rFonts w:ascii="Segoe UI" w:hAnsi="Segoe UI" w:cs="Segoe UI"/>
                <w:b/>
                <w:bCs/>
                <w:color w:val="404040"/>
                <w:kern w:val="0"/>
                <w:sz w:val="21"/>
                <w:szCs w:val="21"/>
              </w:rPr>
            </w:pPr>
          </w:p>
          <w:p w14:paraId="3EF30F27">
            <w:pPr>
              <w:pStyle w:val="5"/>
              <w:rPr>
                <w:rFonts w:hint="eastAsia" w:ascii="Segoe UI" w:hAnsi="Segoe UI" w:cs="Segoe UI"/>
                <w:b/>
                <w:bCs/>
                <w:kern w:val="0"/>
                <w:sz w:val="21"/>
                <w:szCs w:val="21"/>
              </w:rPr>
            </w:pPr>
            <w:r>
              <w:rPr>
                <w:rFonts w:hint="eastAsia" w:ascii="Segoe UI" w:hAnsi="Segoe UI" w:cs="Segoe UI"/>
                <w:b/>
                <w:bCs/>
                <w:kern w:val="0"/>
                <w:sz w:val="21"/>
                <w:szCs w:val="21"/>
              </w:rPr>
              <w:t>安全性：</w:t>
            </w:r>
          </w:p>
          <w:p w14:paraId="49044F97">
            <w:pPr>
              <w:rPr>
                <w:rFonts w:ascii="Segoe UI" w:hAnsi="Segoe UI" w:cs="Segoe UI"/>
                <w:bCs/>
                <w:kern w:val="0"/>
                <w:szCs w:val="21"/>
              </w:rPr>
            </w:pPr>
            <w:r>
              <w:rPr>
                <w:rFonts w:hint="eastAsia" w:ascii="Segoe UI" w:hAnsi="Segoe UI" w:cs="Segoe UI"/>
                <w:bCs/>
                <w:kern w:val="0"/>
                <w:szCs w:val="21"/>
              </w:rPr>
              <w:t>部署设置</w:t>
            </w:r>
            <w:r>
              <w:rPr>
                <w:rFonts w:hint="eastAsia" w:ascii="Segoe UI" w:hAnsi="Segoe UI" w:cs="Segoe UI"/>
                <w:bCs/>
                <w:kern w:val="0"/>
                <w:szCs w:val="21"/>
                <w:lang w:val="en-US" w:eastAsia="zh-CN"/>
              </w:rPr>
              <w:t>前置机</w:t>
            </w:r>
            <w:r>
              <w:rPr>
                <w:rFonts w:hint="eastAsia" w:ascii="Segoe UI" w:hAnsi="Segoe UI" w:cs="Segoe UI"/>
                <w:bCs/>
                <w:kern w:val="0"/>
                <w:szCs w:val="21"/>
              </w:rPr>
              <w:t>，对接</w:t>
            </w:r>
            <w:r>
              <w:rPr>
                <w:rFonts w:ascii="Segoe UI" w:hAnsi="Segoe UI" w:cs="Segoe UI"/>
                <w:bCs/>
                <w:kern w:val="0"/>
                <w:szCs w:val="21"/>
              </w:rPr>
              <w:t>外部数据访问</w:t>
            </w:r>
            <w:r>
              <w:rPr>
                <w:rFonts w:hint="eastAsia" w:ascii="Segoe UI" w:hAnsi="Segoe UI" w:cs="Segoe UI"/>
                <w:bCs/>
                <w:kern w:val="0"/>
                <w:szCs w:val="21"/>
              </w:rPr>
              <w:t>，避免外网数据访问安全风险发生。</w:t>
            </w:r>
            <w:r>
              <w:rPr>
                <w:rFonts w:hint="eastAsia" w:ascii="Segoe UI" w:hAnsi="Segoe UI" w:cs="Segoe UI"/>
                <w:bCs/>
                <w:kern w:val="0"/>
                <w:szCs w:val="21"/>
                <w:lang w:val="en-US" w:eastAsia="zh-CN"/>
              </w:rPr>
              <w:t>前置机</w:t>
            </w:r>
            <w:r>
              <w:rPr>
                <w:rFonts w:ascii="Segoe UI" w:hAnsi="Segoe UI" w:cs="Segoe UI"/>
                <w:bCs/>
                <w:kern w:val="0"/>
                <w:szCs w:val="21"/>
              </w:rPr>
              <w:t>由</w:t>
            </w:r>
            <w:r>
              <w:rPr>
                <w:rFonts w:hint="eastAsia" w:ascii="Segoe UI" w:hAnsi="Segoe UI" w:cs="Segoe UI"/>
                <w:bCs/>
                <w:kern w:val="0"/>
                <w:szCs w:val="21"/>
              </w:rPr>
              <w:t>医院</w:t>
            </w:r>
            <w:r>
              <w:rPr>
                <w:rFonts w:ascii="Segoe UI" w:hAnsi="Segoe UI" w:cs="Segoe UI"/>
                <w:bCs/>
                <w:kern w:val="0"/>
                <w:szCs w:val="21"/>
              </w:rPr>
              <w:t>信息科提供硬件</w:t>
            </w:r>
            <w:r>
              <w:rPr>
                <w:rFonts w:hint="eastAsia" w:ascii="Segoe UI" w:hAnsi="Segoe UI" w:cs="Segoe UI"/>
                <w:bCs/>
                <w:kern w:val="0"/>
                <w:szCs w:val="21"/>
              </w:rPr>
              <w:t>并连接</w:t>
            </w:r>
            <w:r>
              <w:rPr>
                <w:rFonts w:ascii="Segoe UI" w:hAnsi="Segoe UI" w:cs="Segoe UI"/>
                <w:bCs/>
                <w:kern w:val="0"/>
                <w:szCs w:val="21"/>
              </w:rPr>
              <w:t>互联网</w:t>
            </w:r>
            <w:r>
              <w:rPr>
                <w:rFonts w:hint="eastAsia" w:ascii="Segoe UI" w:hAnsi="Segoe UI" w:cs="Segoe UI"/>
                <w:bCs/>
                <w:kern w:val="0"/>
                <w:szCs w:val="21"/>
              </w:rPr>
              <w:t>。</w:t>
            </w:r>
          </w:p>
          <w:p w14:paraId="171062D6">
            <w:pPr>
              <w:pStyle w:val="5"/>
              <w:rPr>
                <w:rFonts w:ascii="Segoe UI" w:hAnsi="Segoe UI" w:cs="Segoe UI"/>
                <w:b/>
                <w:bCs/>
                <w:kern w:val="0"/>
                <w:sz w:val="21"/>
                <w:szCs w:val="21"/>
              </w:rPr>
            </w:pPr>
          </w:p>
          <w:p w14:paraId="2C88D21C">
            <w:pPr>
              <w:pStyle w:val="5"/>
              <w:rPr>
                <w:sz w:val="21"/>
                <w:szCs w:val="21"/>
              </w:rPr>
            </w:pPr>
            <w:r>
              <w:rPr>
                <w:rFonts w:hint="eastAsia" w:ascii="Segoe UI" w:hAnsi="Segoe UI" w:cs="Segoe UI"/>
                <w:b/>
                <w:bCs/>
                <w:kern w:val="0"/>
                <w:sz w:val="21"/>
                <w:szCs w:val="21"/>
              </w:rPr>
              <w:t>算力</w:t>
            </w:r>
            <w:r>
              <w:rPr>
                <w:rFonts w:ascii="Segoe UI" w:hAnsi="Segoe UI" w:cs="Segoe UI"/>
                <w:b/>
                <w:bCs/>
                <w:kern w:val="0"/>
                <w:sz w:val="21"/>
                <w:szCs w:val="21"/>
              </w:rPr>
              <w:t>共享</w:t>
            </w:r>
            <w:r>
              <w:rPr>
                <w:rFonts w:hint="eastAsia" w:ascii="Segoe UI" w:hAnsi="Segoe UI" w:cs="Segoe UI"/>
                <w:b/>
                <w:bCs/>
                <w:kern w:val="0"/>
                <w:sz w:val="21"/>
                <w:szCs w:val="21"/>
              </w:rPr>
              <w:t>：</w:t>
            </w:r>
          </w:p>
          <w:p w14:paraId="10987DEB">
            <w:pPr>
              <w:rPr>
                <w:rFonts w:hint="eastAsia"/>
              </w:rPr>
            </w:pPr>
            <w:r>
              <w:rPr>
                <w:rFonts w:hint="eastAsia" w:asciiTheme="minorEastAsia" w:hAnsiTheme="minorEastAsia" w:cstheme="minorEastAsia"/>
                <w:szCs w:val="21"/>
              </w:rPr>
              <w:t>实现</w:t>
            </w:r>
            <w:r>
              <w:rPr>
                <w:rFonts w:hint="eastAsia" w:asciiTheme="minorEastAsia" w:hAnsiTheme="minorEastAsia" w:cstheme="minorEastAsia"/>
                <w:szCs w:val="21"/>
                <w:lang w:val="en-US" w:eastAsia="zh-CN"/>
              </w:rPr>
              <w:t>算力工作站</w:t>
            </w:r>
            <w:r>
              <w:rPr>
                <w:rFonts w:hint="eastAsia" w:asciiTheme="minorEastAsia" w:hAnsiTheme="minorEastAsia" w:cstheme="minorEastAsia"/>
                <w:szCs w:val="21"/>
              </w:rPr>
              <w:t>算力共享，支持Raystation等计划系统的放疗计划计算。</w:t>
            </w:r>
          </w:p>
        </w:tc>
        <w:tc>
          <w:tcPr>
            <w:tcW w:w="700" w:type="dxa"/>
            <w:shd w:val="clear" w:color="auto" w:fill="auto"/>
            <w:vAlign w:val="center"/>
          </w:tcPr>
          <w:p w14:paraId="7BB5EB7A">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p>
        </w:tc>
        <w:tc>
          <w:tcPr>
            <w:tcW w:w="682" w:type="dxa"/>
            <w:shd w:val="clear" w:color="auto" w:fill="auto"/>
            <w:vAlign w:val="center"/>
          </w:tcPr>
          <w:p w14:paraId="423F10B9">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台</w:t>
            </w:r>
          </w:p>
        </w:tc>
      </w:tr>
    </w:tbl>
    <w:p w14:paraId="76446BBE">
      <w:pPr>
        <w:pStyle w:val="2"/>
      </w:pPr>
    </w:p>
    <w:p w14:paraId="3CA1B957">
      <w:pPr>
        <w:numPr>
          <w:ilvl w:val="0"/>
          <w:numId w:val="3"/>
        </w:numPr>
        <w:rPr>
          <w:rFonts w:hint="eastAsia" w:ascii="宋体" w:hAnsi="宋体"/>
          <w:b/>
          <w:color w:val="000000"/>
          <w:sz w:val="24"/>
          <w:szCs w:val="24"/>
        </w:rPr>
      </w:pPr>
      <w:r>
        <w:rPr>
          <w:rFonts w:hint="eastAsia" w:ascii="宋体" w:hAnsi="宋体"/>
          <w:b/>
          <w:color w:val="000000"/>
          <w:sz w:val="24"/>
          <w:szCs w:val="24"/>
        </w:rPr>
        <w:t>成果申报</w:t>
      </w:r>
    </w:p>
    <w:tbl>
      <w:tblPr>
        <w:tblStyle w:val="7"/>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5662"/>
        <w:gridCol w:w="2467"/>
      </w:tblGrid>
      <w:tr w14:paraId="3FDE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3" w:type="dxa"/>
            <w:shd w:val="clear" w:color="auto" w:fill="auto"/>
            <w:vAlign w:val="center"/>
          </w:tcPr>
          <w:p w14:paraId="183872E6">
            <w:pPr>
              <w:spacing w:line="312" w:lineRule="auto"/>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5662" w:type="dxa"/>
            <w:shd w:val="clear" w:color="auto" w:fill="auto"/>
            <w:vAlign w:val="center"/>
          </w:tcPr>
          <w:p w14:paraId="489C94E1">
            <w:pPr>
              <w:spacing w:line="312" w:lineRule="auto"/>
              <w:jc w:val="center"/>
              <w:rPr>
                <w:rFonts w:asciiTheme="minorEastAsia" w:hAnsiTheme="minorEastAsia" w:cstheme="minorEastAsia"/>
                <w:szCs w:val="21"/>
              </w:rPr>
            </w:pPr>
            <w:r>
              <w:rPr>
                <w:rFonts w:hint="eastAsia" w:asciiTheme="minorEastAsia" w:hAnsiTheme="minorEastAsia" w:cstheme="minorEastAsia"/>
                <w:szCs w:val="21"/>
              </w:rPr>
              <w:t>成果名称</w:t>
            </w:r>
          </w:p>
        </w:tc>
        <w:tc>
          <w:tcPr>
            <w:tcW w:w="2467" w:type="dxa"/>
            <w:shd w:val="clear" w:color="auto" w:fill="auto"/>
            <w:vAlign w:val="center"/>
          </w:tcPr>
          <w:p w14:paraId="3A0865D6">
            <w:pPr>
              <w:spacing w:line="312" w:lineRule="auto"/>
              <w:jc w:val="center"/>
              <w:rPr>
                <w:rFonts w:asciiTheme="minorEastAsia" w:hAnsiTheme="minorEastAsia" w:cstheme="minorEastAsia"/>
                <w:szCs w:val="21"/>
              </w:rPr>
            </w:pPr>
            <w:r>
              <w:rPr>
                <w:rFonts w:hint="eastAsia" w:asciiTheme="minorEastAsia" w:hAnsiTheme="minorEastAsia" w:cstheme="minorEastAsia"/>
                <w:szCs w:val="21"/>
              </w:rPr>
              <w:t>要求</w:t>
            </w:r>
          </w:p>
        </w:tc>
      </w:tr>
      <w:tr w14:paraId="597B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3" w:type="dxa"/>
            <w:shd w:val="clear" w:color="auto" w:fill="auto"/>
            <w:vAlign w:val="center"/>
          </w:tcPr>
          <w:p w14:paraId="566D0757">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p>
        </w:tc>
        <w:tc>
          <w:tcPr>
            <w:tcW w:w="5662" w:type="dxa"/>
            <w:shd w:val="clear" w:color="auto" w:fill="auto"/>
            <w:vAlign w:val="center"/>
          </w:tcPr>
          <w:p w14:paraId="2FBF6980">
            <w:pPr>
              <w:widowControl/>
              <w:jc w:val="center"/>
              <w:textAlignment w:val="center"/>
              <w:rPr>
                <w:rFonts w:asciiTheme="minorEastAsia" w:hAnsiTheme="minorEastAsia" w:cstheme="minorEastAsia"/>
                <w:color w:val="000000"/>
                <w:kern w:val="0"/>
                <w:szCs w:val="21"/>
                <w:lang w:bidi="ar"/>
              </w:rPr>
            </w:pPr>
            <w:r>
              <w:rPr>
                <w:rFonts w:hint="eastAsia" w:ascii="宋体" w:hAnsi="宋体" w:eastAsia="宋体" w:cs="宋体"/>
                <w:szCs w:val="21"/>
              </w:rPr>
              <w:t>放疗摆位预约小程序申请软著-医生端</w:t>
            </w:r>
          </w:p>
        </w:tc>
        <w:tc>
          <w:tcPr>
            <w:tcW w:w="2467" w:type="dxa"/>
            <w:vMerge w:val="restart"/>
            <w:shd w:val="clear" w:color="auto" w:fill="auto"/>
            <w:vAlign w:val="center"/>
          </w:tcPr>
          <w:p w14:paraId="4E2CA501">
            <w:pPr>
              <w:rPr>
                <w:rFonts w:hint="eastAsia"/>
                <w:szCs w:val="21"/>
              </w:rPr>
            </w:pPr>
            <w:r>
              <w:rPr>
                <w:rFonts w:hint="eastAsia"/>
                <w:szCs w:val="21"/>
              </w:rPr>
              <w:t>上述软著成果，择机完成转化。</w:t>
            </w:r>
          </w:p>
        </w:tc>
      </w:tr>
      <w:tr w14:paraId="54ED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3" w:type="dxa"/>
            <w:shd w:val="clear" w:color="auto" w:fill="auto"/>
            <w:vAlign w:val="center"/>
          </w:tcPr>
          <w:p w14:paraId="420B8B17">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p>
        </w:tc>
        <w:tc>
          <w:tcPr>
            <w:tcW w:w="5662" w:type="dxa"/>
            <w:shd w:val="clear" w:color="auto" w:fill="auto"/>
            <w:vAlign w:val="center"/>
          </w:tcPr>
          <w:p w14:paraId="4FE3CBB8">
            <w:pPr>
              <w:widowControl/>
              <w:jc w:val="center"/>
              <w:textAlignment w:val="center"/>
              <w:rPr>
                <w:rFonts w:hint="eastAsia" w:asciiTheme="minorEastAsia" w:hAnsiTheme="minorEastAsia" w:cstheme="minorEastAsia"/>
                <w:color w:val="000000"/>
                <w:kern w:val="0"/>
                <w:szCs w:val="21"/>
                <w:lang w:bidi="ar"/>
              </w:rPr>
            </w:pPr>
            <w:r>
              <w:rPr>
                <w:rFonts w:hint="eastAsia" w:ascii="宋体" w:hAnsi="宋体" w:eastAsia="宋体" w:cs="宋体"/>
                <w:szCs w:val="21"/>
              </w:rPr>
              <w:t>放疗进度查询小程序申请软著-患者端</w:t>
            </w:r>
          </w:p>
        </w:tc>
        <w:tc>
          <w:tcPr>
            <w:tcW w:w="2467" w:type="dxa"/>
            <w:vMerge w:val="continue"/>
            <w:shd w:val="clear" w:color="auto" w:fill="auto"/>
            <w:vAlign w:val="center"/>
          </w:tcPr>
          <w:p w14:paraId="710B2DEE">
            <w:pPr>
              <w:rPr>
                <w:rFonts w:ascii="Segoe UI" w:hAnsi="Segoe UI" w:cs="Segoe UI"/>
                <w:bCs/>
                <w:kern w:val="0"/>
                <w:szCs w:val="21"/>
              </w:rPr>
            </w:pPr>
          </w:p>
        </w:tc>
      </w:tr>
      <w:tr w14:paraId="67BB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3" w:type="dxa"/>
            <w:shd w:val="clear" w:color="auto" w:fill="auto"/>
            <w:vAlign w:val="center"/>
          </w:tcPr>
          <w:p w14:paraId="0446FA77">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p>
        </w:tc>
        <w:tc>
          <w:tcPr>
            <w:tcW w:w="5662" w:type="dxa"/>
            <w:shd w:val="clear" w:color="auto" w:fill="auto"/>
            <w:vAlign w:val="center"/>
          </w:tcPr>
          <w:p w14:paraId="320365F2">
            <w:pPr>
              <w:widowControl/>
              <w:jc w:val="center"/>
              <w:textAlignment w:val="center"/>
              <w:rPr>
                <w:rFonts w:hint="eastAsia" w:asciiTheme="minorEastAsia" w:hAnsiTheme="minorEastAsia" w:cstheme="minorEastAsia"/>
                <w:color w:val="000000"/>
                <w:kern w:val="0"/>
                <w:szCs w:val="21"/>
                <w:lang w:bidi="ar"/>
              </w:rPr>
            </w:pPr>
            <w:r>
              <w:rPr>
                <w:rFonts w:hint="eastAsia" w:ascii="宋体" w:hAnsi="宋体" w:eastAsia="宋体" w:cs="宋体"/>
                <w:szCs w:val="21"/>
              </w:rPr>
              <w:t>结合Deepseek的数字肿瘤医生申请软著</w:t>
            </w:r>
          </w:p>
        </w:tc>
        <w:tc>
          <w:tcPr>
            <w:tcW w:w="2467" w:type="dxa"/>
            <w:vMerge w:val="continue"/>
            <w:shd w:val="clear" w:color="auto" w:fill="auto"/>
            <w:vAlign w:val="center"/>
          </w:tcPr>
          <w:p w14:paraId="476AD007">
            <w:pPr>
              <w:rPr>
                <w:rFonts w:ascii="Segoe UI" w:hAnsi="Segoe UI" w:cs="Segoe UI"/>
                <w:bCs/>
                <w:kern w:val="0"/>
                <w:szCs w:val="21"/>
              </w:rPr>
            </w:pPr>
          </w:p>
        </w:tc>
      </w:tr>
    </w:tbl>
    <w:p w14:paraId="05B59C32">
      <w:pPr>
        <w:pStyle w:val="2"/>
        <w:spacing w:after="0" w:line="312" w:lineRule="auto"/>
        <w:rPr>
          <w:rFonts w:hint="eastAsia"/>
          <w:lang w:val="en-US"/>
        </w:rPr>
      </w:pPr>
    </w:p>
    <w:p w14:paraId="5BF9161D">
      <w:pPr>
        <w:pStyle w:val="2"/>
        <w:spacing w:after="0" w:line="312" w:lineRule="auto"/>
        <w:rPr>
          <w:rFonts w:ascii="宋体" w:hAnsi="宋体" w:eastAsia="宋体" w:cs="宋体"/>
          <w:b/>
          <w:bCs/>
          <w:sz w:val="28"/>
          <w:lang w:val="en-US"/>
        </w:rPr>
      </w:pPr>
      <w:r>
        <w:rPr>
          <w:rFonts w:hint="eastAsia" w:ascii="宋体" w:hAnsi="宋体" w:eastAsia="宋体" w:cs="宋体"/>
          <w:b/>
          <w:bCs/>
          <w:sz w:val="28"/>
          <w:lang w:val="en-US"/>
        </w:rPr>
        <w:t>三、对接口及系统改造的要求</w:t>
      </w:r>
    </w:p>
    <w:p w14:paraId="51D11BE1">
      <w:pPr>
        <w:spacing w:line="312" w:lineRule="auto"/>
        <w:rPr>
          <w:rFonts w:ascii="宋体" w:hAnsi="宋体" w:eastAsia="宋体" w:cs="宋体"/>
          <w:b/>
          <w:bCs/>
          <w:sz w:val="24"/>
          <w:szCs w:val="24"/>
        </w:rPr>
      </w:pPr>
      <w:r>
        <w:rPr>
          <w:rFonts w:hint="eastAsia" w:ascii="宋体" w:hAnsi="宋体" w:eastAsia="宋体" w:cs="宋体"/>
          <w:b/>
          <w:bCs/>
          <w:sz w:val="24"/>
          <w:szCs w:val="24"/>
        </w:rPr>
        <w:tab/>
      </w:r>
      <w:r>
        <w:rPr>
          <w:rFonts w:hint="eastAsia" w:ascii="宋体" w:hAnsi="宋体" w:eastAsia="宋体" w:cs="宋体"/>
          <w:b/>
          <w:bCs/>
          <w:sz w:val="24"/>
          <w:szCs w:val="24"/>
        </w:rPr>
        <w:t>质保期和维保期内免费实现以下要求：</w:t>
      </w:r>
    </w:p>
    <w:p w14:paraId="3DA6A043">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3.1提供全面的接口技术，与第三方系统共享数据和功能，这些接口技术包括中间件技术接口、WEBSEVICE通用接口、数据库级接口、文件文本接口等。</w:t>
      </w:r>
    </w:p>
    <w:p w14:paraId="78744762">
      <w:pPr>
        <w:pStyle w:val="2"/>
        <w:spacing w:after="0" w:line="312" w:lineRule="auto"/>
        <w:ind w:firstLine="420"/>
        <w:rPr>
          <w:rFonts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3.2提供全面的接口技术，与第三方系统共享数据和功能，这些接口技术包括中间件技术接口、WEBSEVICE通用接口、数据库级接口、文件文本接口等。提供与医院第三方系统统一接口的维护与管理，与放疗网络管理系统</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en-US"/>
          <w14:textFill>
            <w14:solidFill>
              <w14:schemeClr w14:val="tx1"/>
            </w14:solidFill>
          </w14:textFill>
        </w:rPr>
        <w:t>LIS、PACS、心电系统、重症系统、手术麻醉系统、院前急救/院内急诊系统、医保接口、工伤接口、血费直免、体检系统、集成平台、统一支付平台、多院区运营一体化平台、多院区后勤一体化平台、数据资产管理平台、自助服务平台、统一预约平台、OA综合管理平台、智慧运营平台、成本管理系统、排班系统、人力资源管理系统、财务管理系统、互联网医院、SPD耗材管理系统、绩效管理系统、电子发票系统护理管理系统、短信平台、医务管理系统、DRG综合评价管理软件系统、血糖管理系统、老年综合评估信息软件、代谢性疾病管理系统（MMC）接口、病历质控系统、CDSS系统、膳食通系统、运营决策支持系统、医联体处方前置审方、合理用药、院感管理系统、血透系统、血栓防治VTE系统、供应室追溯系统、云胶片系统、防统方系统、静配中心系统PIVAS、宁养院住院系统、生命体征系统、慢病随访、抗肿瘤药物上传、儿童肿瘤上传、罕见病上传、国家药品不良反应哨点医院、传染病上报、智护屏、床头交互系统、科研管理系统、国家传染病前置软件、全民健康信息平台、高效运营管理平台、门诊叫号系统、无纸化病历、骨科康复指导监测与随访、电子签名系统、CA单点登录系统、医保结算清单上传等所有医院第三方相关业务系统（包括以上医院系统但不仅限于以上系统）及上级单位要求所有系统进行免费接口对接，实现数据交换。</w:t>
      </w:r>
    </w:p>
    <w:p w14:paraId="64726FC2">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14:paraId="00DF3E73">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3.4提供软件免费升级及个性化修改服务，免费实现院方的个性化需求；软件自身错误类问题提供永久性免费修改服务；</w:t>
      </w:r>
    </w:p>
    <w:p w14:paraId="00A88D2C">
      <w:pPr>
        <w:pStyle w:val="10"/>
        <w:spacing w:line="360" w:lineRule="auto"/>
        <w:ind w:firstLineChars="0"/>
        <w:rPr>
          <w:rFonts w:ascii="宋体" w:hAnsi="宋体" w:eastAsia="宋体" w:cs="宋体"/>
          <w:sz w:val="24"/>
        </w:rPr>
      </w:pPr>
      <w:r>
        <w:rPr>
          <w:rFonts w:hint="eastAsia" w:ascii="宋体" w:hAnsi="宋体" w:eastAsia="宋体" w:cs="宋体"/>
          <w:sz w:val="24"/>
        </w:rPr>
        <w:t>3.5免费提供医院新增业务信息系统的对接、免费实现医院上级管理部门要求的系统接口对接要求。</w:t>
      </w:r>
    </w:p>
    <w:p w14:paraId="208AB563">
      <w:pPr>
        <w:pStyle w:val="10"/>
        <w:spacing w:line="360" w:lineRule="auto"/>
        <w:ind w:firstLineChars="0"/>
        <w:rPr>
          <w:rFonts w:ascii="宋体" w:hAnsi="宋体" w:eastAsia="宋体" w:cs="宋体"/>
          <w:sz w:val="24"/>
        </w:rPr>
      </w:pPr>
      <w:r>
        <w:rPr>
          <w:rFonts w:hint="eastAsia" w:ascii="宋体" w:hAnsi="宋体" w:eastAsia="宋体"/>
          <w:sz w:val="24"/>
          <w:szCs w:val="24"/>
        </w:rPr>
        <w:t>3.6若医院更换已对接的业务系统、乙方须免费提供与新业务系统的对接及联调服务。</w:t>
      </w:r>
    </w:p>
    <w:p w14:paraId="738D2E99">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3.7项目软硬件系统不限定用户数、并发数、不限定医疗集团内部及院区使用。</w:t>
      </w:r>
    </w:p>
    <w:p w14:paraId="725D559D">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四、项目实施要求</w:t>
      </w:r>
    </w:p>
    <w:p w14:paraId="2F637F37">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4.1驻场、实施工期要求：合同签订后，7个工作日内项目实施人员必须进场，系统需在3个月内完成项目实施上线，请分别列出每个系统实施的工作计划及周期。</w:t>
      </w:r>
    </w:p>
    <w:p w14:paraId="6DF61934">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4.2驻场人员要求：</w:t>
      </w:r>
    </w:p>
    <w:p w14:paraId="2927743F">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实施工程师：项目驻场实施工程师需有2年以上本厂商同等项目实施经验。项目实施阶段，驻场实施工程师不得少于1名。</w:t>
      </w:r>
    </w:p>
    <w:p w14:paraId="251279F7">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如需更换实施工程师，厂商需提交书面申请，经院方同意才可更换。</w:t>
      </w:r>
    </w:p>
    <w:p w14:paraId="611A5090">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竞标文件中需提供软件提供商项目驻场人员清单（含项目开发和项目实施人员），清单中标明驻场人员详细信息，如姓名、联系方式、技术职称、社保证明（不少于半年）等。</w:t>
      </w:r>
    </w:p>
    <w:p w14:paraId="6381CF97">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4.3因厂商与院方存在对需求理解有差异的可能性，要求所有软件功能需求的响应以院方意见为准。</w:t>
      </w:r>
    </w:p>
    <w:p w14:paraId="6A9AD3B2">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4.4培训要求：</w:t>
      </w:r>
    </w:p>
    <w:p w14:paraId="5BDEAB63">
      <w:pPr>
        <w:spacing w:line="312" w:lineRule="auto"/>
        <w:ind w:firstLine="480" w:firstLineChars="200"/>
        <w:jc w:val="left"/>
      </w:pPr>
      <w:r>
        <w:rPr>
          <w:rFonts w:hint="eastAsia" w:ascii="宋体" w:hAnsi="宋体" w:eastAsia="宋体" w:cs="宋体"/>
          <w:sz w:val="24"/>
          <w:szCs w:val="24"/>
        </w:rPr>
        <w:t>培训应至少包括但不限于：软硬件系统的安装、部署、维护方法、系统的功能使用培训；</w:t>
      </w:r>
    </w:p>
    <w:p w14:paraId="40A8CD33">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五、售后服务及其他要求</w:t>
      </w:r>
    </w:p>
    <w:p w14:paraId="3A0F0087">
      <w:pPr>
        <w:spacing w:line="312" w:lineRule="auto"/>
        <w:ind w:firstLine="420"/>
        <w:jc w:val="left"/>
        <w:rPr>
          <w:rFonts w:ascii="宋体" w:hAnsi="宋体" w:cs="宋体"/>
          <w:sz w:val="24"/>
          <w:szCs w:val="24"/>
        </w:rPr>
      </w:pPr>
      <w:r>
        <w:rPr>
          <w:rFonts w:hint="eastAsia" w:ascii="宋体" w:hAnsi="宋体" w:cs="宋体"/>
          <w:sz w:val="24"/>
          <w:szCs w:val="24"/>
        </w:rPr>
        <w:t>5.1自本项目整体最终验收之日起，所有产品要求提供三年的免费质保服务。含软硬件维护和系统软件升级、系统BUG及漏洞修复、技术支持服务、系统管理及操作培训服务，免费提供系统个性化修改需求。请详细说明售后服务的内容。</w:t>
      </w:r>
    </w:p>
    <w:p w14:paraId="256D56EC">
      <w:pPr>
        <w:spacing w:line="312" w:lineRule="auto"/>
        <w:ind w:firstLine="420"/>
        <w:jc w:val="left"/>
        <w:rPr>
          <w:rFonts w:ascii="宋体" w:hAnsi="宋体" w:cs="宋体"/>
          <w:sz w:val="24"/>
          <w:szCs w:val="24"/>
        </w:rPr>
      </w:pPr>
      <w:r>
        <w:rPr>
          <w:rFonts w:hint="eastAsia" w:ascii="宋体" w:hAnsi="宋体" w:cs="宋体"/>
          <w:sz w:val="24"/>
          <w:szCs w:val="24"/>
        </w:rPr>
        <w:t>5.2安装调试要求：免费送货上门、安装调试、提供完善的设备及软件系统使用中文操作手册、图纸、网络详细拓扑图、系统配置、功能配置、设备配置及互联记录。</w:t>
      </w:r>
    </w:p>
    <w:p w14:paraId="76C0888C">
      <w:pPr>
        <w:spacing w:line="312" w:lineRule="auto"/>
        <w:ind w:firstLine="420"/>
        <w:jc w:val="left"/>
        <w:rPr>
          <w:rFonts w:ascii="宋体" w:hAnsi="宋体" w:cs="宋体"/>
          <w:sz w:val="24"/>
          <w:szCs w:val="24"/>
        </w:rPr>
      </w:pPr>
      <w:r>
        <w:rPr>
          <w:rFonts w:hint="eastAsia" w:ascii="宋体" w:hAnsi="宋体" w:cs="宋体"/>
          <w:sz w:val="24"/>
          <w:szCs w:val="24"/>
        </w:rPr>
        <w:t>5.3原厂技术人员免费提供售后服务，含电话支持、现场响应、远程操作、网上客服中心等多种方式服务，应做到7×24小时全天候电话或微信等常用联系方式响应。</w:t>
      </w:r>
      <w:bookmarkStart w:id="1" w:name="_Toc507405798"/>
      <w:r>
        <w:rPr>
          <w:rFonts w:hint="eastAsia" w:ascii="宋体" w:hAnsi="宋体" w:cs="宋体"/>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54604CE6">
      <w:pPr>
        <w:spacing w:line="312" w:lineRule="auto"/>
        <w:ind w:firstLine="420"/>
        <w:jc w:val="left"/>
        <w:rPr>
          <w:rFonts w:ascii="宋体" w:hAnsi="宋体" w:cs="宋体"/>
          <w:sz w:val="24"/>
          <w:szCs w:val="24"/>
        </w:rPr>
      </w:pPr>
      <w:r>
        <w:rPr>
          <w:rFonts w:hint="eastAsia" w:ascii="宋体" w:hAnsi="宋体" w:eastAsia="宋体" w:cs="微软雅黑"/>
          <w:sz w:val="24"/>
          <w:szCs w:val="24"/>
        </w:rPr>
        <w:t>5.4</w:t>
      </w:r>
      <w:r>
        <w:rPr>
          <w:rFonts w:hint="eastAsia" w:ascii="宋体" w:hAnsi="宋体" w:cs="宋体"/>
          <w:sz w:val="24"/>
          <w:szCs w:val="24"/>
        </w:rPr>
        <w:t>供应商提供原厂技术人员巡检服务，通过电话或其他方式访问用户，了解产品使用情况及网络安全情况：按院方要求巡检（国家法定节假日前巡检），并形成巡检报告（内容涉及此产品服务器\相关设备的运行情况）反馈给我院。</w:t>
      </w:r>
    </w:p>
    <w:p w14:paraId="21E6388D">
      <w:pPr>
        <w:pStyle w:val="10"/>
        <w:spacing w:line="360" w:lineRule="auto"/>
        <w:ind w:firstLineChars="0"/>
        <w:rPr>
          <w:rFonts w:ascii="宋体" w:hAnsi="宋体" w:eastAsia="宋体"/>
          <w:sz w:val="24"/>
          <w:szCs w:val="24"/>
        </w:rPr>
      </w:pPr>
      <w:r>
        <w:rPr>
          <w:rFonts w:hint="eastAsia" w:ascii="宋体" w:hAnsi="宋体" w:eastAsia="宋体"/>
          <w:sz w:val="24"/>
          <w:szCs w:val="24"/>
        </w:rPr>
        <w:t>5.5免费系统改造，支持信创电脑和服务器。</w:t>
      </w:r>
    </w:p>
    <w:p w14:paraId="7F56E9E1">
      <w:pPr>
        <w:pStyle w:val="2"/>
        <w:spacing w:after="0" w:line="312" w:lineRule="auto"/>
        <w:rPr>
          <w:rFonts w:ascii="宋体" w:hAnsi="宋体" w:eastAsia="宋体" w:cs="宋体"/>
          <w:b/>
          <w:bCs/>
          <w:sz w:val="28"/>
          <w:lang w:val="en-US"/>
        </w:rPr>
      </w:pPr>
      <w:r>
        <w:rPr>
          <w:rFonts w:hint="eastAsia" w:ascii="宋体" w:hAnsi="宋体" w:eastAsia="宋体" w:cs="宋体"/>
          <w:b/>
          <w:bCs/>
          <w:sz w:val="28"/>
          <w:lang w:val="en-US"/>
        </w:rPr>
        <w:t>六、违约责任</w:t>
      </w:r>
    </w:p>
    <w:p w14:paraId="1857A742">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6.1投标方所提供的软/硬件规格、技术标准、材料等质量不合格的，应及时更换，更换不及时的按逾期交付处罚；因质量问题我院不同意接收，投标方应向我院支付违约货款额5%违约金并赔偿我院经济损失。</w:t>
      </w:r>
    </w:p>
    <w:p w14:paraId="61E4BFE0">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6.2若投标方提供的产品或软件侵犯了第三方合法权益而引发的任何纠纷或诉讼，均由投标方负责交涉并承担全部责任。</w:t>
      </w:r>
    </w:p>
    <w:p w14:paraId="7E621D48">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6.3投标方逾期交付的，每天向甲方偿付违约货款额3‰违约金，但违约金累计不得超过违约货款额 5% ，超过30天对方有权解除合同，违约方承担因此给对方造成的经济损失；</w:t>
      </w:r>
    </w:p>
    <w:p w14:paraId="37A954C7">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6.4售后服务违约：</w:t>
      </w:r>
    </w:p>
    <w:p w14:paraId="03D1BE48">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w:t>
      </w:r>
      <w:r>
        <w:rPr>
          <w:rFonts w:hint="eastAsia" w:ascii="宋体" w:hAnsi="宋体" w:eastAsia="宋体" w:cs="宋体"/>
          <w:sz w:val="24"/>
          <w:lang w:val="en-US" w:eastAsia="zh-CN"/>
        </w:rPr>
        <w:t>4</w:t>
      </w:r>
      <w:r>
        <w:rPr>
          <w:rFonts w:hint="eastAsia" w:ascii="宋体" w:hAnsi="宋体" w:eastAsia="宋体" w:cs="宋体"/>
          <w:sz w:val="24"/>
          <w:lang w:val="en-US"/>
        </w:rPr>
        <w:t>.</w:t>
      </w:r>
      <w:r>
        <w:rPr>
          <w:rFonts w:hint="eastAsia" w:ascii="宋体" w:hAnsi="宋体" w:eastAsia="宋体" w:cs="宋体"/>
          <w:sz w:val="24"/>
          <w:lang w:val="en-US" w:eastAsia="zh-CN"/>
        </w:rPr>
        <w:t>1</w:t>
      </w:r>
      <w:r>
        <w:rPr>
          <w:rFonts w:hint="eastAsia" w:ascii="宋体" w:hAnsi="宋体" w:eastAsia="宋体" w:cs="宋体"/>
          <w:sz w:val="24"/>
          <w:lang w:val="en-US"/>
        </w:rPr>
        <w:t>不能按本技术参数文档第5.3要求中按时提供设备备件的，故障上报24小时不能免费提供同档次或更高档次的备用设备解决问题，每超期一天，按500元/天向甲方支付违约金；</w:t>
      </w:r>
    </w:p>
    <w:p w14:paraId="5EFE525C">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w:t>
      </w:r>
      <w:r>
        <w:rPr>
          <w:rFonts w:hint="eastAsia" w:ascii="宋体" w:hAnsi="宋体" w:eastAsia="宋体" w:cs="宋体"/>
          <w:sz w:val="24"/>
          <w:lang w:val="en-US" w:eastAsia="zh-CN"/>
        </w:rPr>
        <w:t>4</w:t>
      </w:r>
      <w:r>
        <w:rPr>
          <w:rFonts w:hint="eastAsia" w:ascii="宋体" w:hAnsi="宋体" w:eastAsia="宋体" w:cs="宋体"/>
          <w:sz w:val="24"/>
          <w:lang w:val="en-US"/>
        </w:rPr>
        <w:t>.</w:t>
      </w:r>
      <w:r>
        <w:rPr>
          <w:rFonts w:hint="eastAsia" w:ascii="宋体" w:hAnsi="宋体" w:eastAsia="宋体" w:cs="宋体"/>
          <w:sz w:val="24"/>
          <w:lang w:val="en-US" w:eastAsia="zh-CN"/>
        </w:rPr>
        <w:t>2</w:t>
      </w:r>
      <w:r>
        <w:rPr>
          <w:rFonts w:hint="eastAsia" w:ascii="宋体" w:hAnsi="宋体" w:eastAsia="宋体" w:cs="宋体"/>
          <w:sz w:val="24"/>
          <w:lang w:val="en-US"/>
        </w:rPr>
        <w:t> 投标方未按本技术要求和响应文件中规定的其他服务承诺提供售后服务的，每次投标方应按合同合计金额的5% 向甲方支付违约金。</w:t>
      </w:r>
    </w:p>
    <w:p w14:paraId="4F9AC216">
      <w:pPr>
        <w:pStyle w:val="2"/>
        <w:spacing w:after="0" w:line="312" w:lineRule="auto"/>
        <w:ind w:firstLine="420"/>
        <w:rPr>
          <w:rFonts w:ascii="宋体" w:hAnsi="宋体" w:eastAsia="宋体" w:cs="宋体"/>
          <w:sz w:val="24"/>
          <w:lang w:val="en-US"/>
        </w:rPr>
      </w:pPr>
      <w:r>
        <w:rPr>
          <w:rFonts w:hint="eastAsia" w:ascii="宋体" w:hAnsi="宋体" w:eastAsia="宋体" w:cs="宋体"/>
          <w:sz w:val="24"/>
        </w:rPr>
        <w:t>6.</w:t>
      </w:r>
      <w:r>
        <w:rPr>
          <w:rFonts w:hint="eastAsia" w:ascii="宋体" w:hAnsi="宋体" w:eastAsia="宋体" w:cs="宋体"/>
          <w:sz w:val="24"/>
          <w:lang w:val="en-US" w:eastAsia="zh-CN"/>
        </w:rPr>
        <w:t>5</w:t>
      </w:r>
      <w:r>
        <w:rPr>
          <w:rFonts w:hint="eastAsia" w:ascii="宋体" w:hAnsi="宋体" w:eastAsia="宋体" w:cs="宋体"/>
          <w:sz w:val="24"/>
        </w:rPr>
        <w:t>合同签订后7个工作日内进场实施，每个模块计划实施周期需在合同内写明。因软件提供商原因逾期不进场实施的，需按每天向院方支付合同款金额3‰作为违约金，超过30天，甲有权解除合同，乙方需承担因此给院方造成的经济损失；</w:t>
      </w:r>
      <w:r>
        <w:rPr>
          <w:rFonts w:hint="eastAsia" w:ascii="宋体" w:hAnsi="宋体" w:eastAsia="宋体" w:cs="宋体"/>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做为违约金支付给甲方。</w:t>
      </w:r>
    </w:p>
    <w:p w14:paraId="6535DED5">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w:t>
      </w:r>
      <w:r>
        <w:rPr>
          <w:rFonts w:hint="eastAsia" w:ascii="宋体" w:hAnsi="宋体" w:eastAsia="宋体" w:cs="宋体"/>
          <w:sz w:val="24"/>
          <w:lang w:val="en-US" w:eastAsia="zh-CN"/>
        </w:rPr>
        <w:t>6</w:t>
      </w:r>
      <w:r>
        <w:rPr>
          <w:rFonts w:hint="eastAsia" w:ascii="宋体" w:hAnsi="宋体" w:eastAsia="宋体" w:cs="宋体"/>
          <w:sz w:val="24"/>
          <w:lang w:val="en-US"/>
        </w:rPr>
        <w:t>任何一方违反本技术要求中“保密、廉洁条款”要求的，应承担相应的违约责任并赔偿由此造成的损失，损失累计金额超过合同款项的5%的，损失方同时有权终止合同并收回已付款项。</w:t>
      </w:r>
    </w:p>
    <w:p w14:paraId="26E02D39">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w:t>
      </w:r>
      <w:r>
        <w:rPr>
          <w:rFonts w:hint="eastAsia" w:ascii="宋体" w:hAnsi="宋体" w:eastAsia="宋体" w:cs="宋体"/>
          <w:sz w:val="24"/>
          <w:lang w:val="en-US" w:eastAsia="zh-CN"/>
        </w:rPr>
        <w:t>7</w:t>
      </w:r>
      <w:r>
        <w:rPr>
          <w:rFonts w:hint="eastAsia" w:ascii="宋体" w:hAnsi="宋体" w:eastAsia="宋体" w:cs="宋体"/>
          <w:sz w:val="24"/>
          <w:lang w:val="en-US"/>
        </w:rPr>
        <w:t>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10E8DA6A">
      <w:pPr>
        <w:pStyle w:val="2"/>
        <w:spacing w:after="0" w:line="312" w:lineRule="auto"/>
        <w:ind w:firstLine="420"/>
        <w:rPr>
          <w:rFonts w:ascii="宋体" w:hAnsi="宋体" w:eastAsia="宋体" w:cs="宋体"/>
          <w:kern w:val="2"/>
          <w:sz w:val="24"/>
          <w:lang w:val="en-US"/>
        </w:rPr>
      </w:pPr>
      <w:r>
        <w:rPr>
          <w:rFonts w:hint="eastAsia" w:ascii="宋体" w:hAnsi="宋体" w:eastAsia="宋体" w:cs="宋体"/>
          <w:kern w:val="2"/>
          <w:sz w:val="24"/>
          <w:lang w:val="en-US"/>
        </w:rPr>
        <w:t>6.</w:t>
      </w:r>
      <w:r>
        <w:rPr>
          <w:rFonts w:hint="eastAsia" w:ascii="宋体" w:hAnsi="宋体" w:eastAsia="宋体" w:cs="宋体"/>
          <w:kern w:val="2"/>
          <w:sz w:val="24"/>
          <w:lang w:val="en-US" w:eastAsia="zh-CN"/>
        </w:rPr>
        <w:t>8</w:t>
      </w:r>
      <w:r>
        <w:rPr>
          <w:rFonts w:hint="eastAsia" w:ascii="宋体" w:hAnsi="宋体" w:eastAsia="宋体" w:cs="宋体"/>
          <w:kern w:val="2"/>
          <w:sz w:val="24"/>
          <w:lang w:val="en-US"/>
        </w:rPr>
        <w:t>厂商不得在提供的硬件及软件系统中设置包括且不限于如：软硬件加密狗、加密软件、时间锁、授权码等限制硬件及软件系统正常运行的措施，</w:t>
      </w:r>
      <w:r>
        <w:rPr>
          <w:rFonts w:ascii="宋体" w:hAnsi="宋体" w:cs="宋体"/>
          <w:kern w:val="2"/>
          <w:sz w:val="24"/>
          <w:lang w:val="en-US"/>
        </w:rPr>
        <w:t>如有</w:t>
      </w:r>
      <w:r>
        <w:rPr>
          <w:rFonts w:hint="eastAsia" w:ascii="宋体" w:hAnsi="宋体" w:cs="宋体"/>
          <w:kern w:val="2"/>
          <w:sz w:val="24"/>
          <w:lang w:val="en-US"/>
        </w:rPr>
        <w:t>特殊</w:t>
      </w:r>
      <w:r>
        <w:rPr>
          <w:rFonts w:ascii="宋体" w:hAnsi="宋体" w:cs="宋体"/>
          <w:kern w:val="2"/>
          <w:sz w:val="24"/>
          <w:lang w:val="en-US"/>
        </w:rPr>
        <w:t>需要</w:t>
      </w:r>
      <w:r>
        <w:rPr>
          <w:rFonts w:hint="eastAsia" w:ascii="宋体" w:hAnsi="宋体" w:cs="宋体"/>
          <w:kern w:val="2"/>
          <w:sz w:val="24"/>
          <w:lang w:val="en-US"/>
        </w:rPr>
        <w:t>必须提交</w:t>
      </w:r>
      <w:r>
        <w:rPr>
          <w:rFonts w:ascii="宋体" w:hAnsi="宋体" w:cs="宋体"/>
          <w:kern w:val="2"/>
          <w:sz w:val="24"/>
          <w:lang w:val="en-US"/>
        </w:rPr>
        <w:t>纸质</w:t>
      </w:r>
      <w:r>
        <w:rPr>
          <w:rFonts w:hint="eastAsia" w:ascii="宋体" w:hAnsi="宋体" w:cs="宋体"/>
          <w:kern w:val="2"/>
          <w:sz w:val="24"/>
          <w:lang w:val="en-US"/>
        </w:rPr>
        <w:t>文件说明</w:t>
      </w:r>
      <w:r>
        <w:rPr>
          <w:rFonts w:ascii="宋体" w:hAnsi="宋体" w:cs="宋体"/>
          <w:kern w:val="2"/>
          <w:sz w:val="24"/>
          <w:lang w:val="en-US"/>
        </w:rPr>
        <w:t>，经过我院</w:t>
      </w:r>
      <w:r>
        <w:rPr>
          <w:rFonts w:hint="eastAsia" w:ascii="宋体" w:hAnsi="宋体" w:cs="宋体"/>
          <w:kern w:val="2"/>
          <w:sz w:val="24"/>
          <w:lang w:val="en-US"/>
        </w:rPr>
        <w:t>签字同意</w:t>
      </w:r>
      <w:r>
        <w:rPr>
          <w:rFonts w:ascii="宋体" w:hAnsi="宋体" w:cs="宋体"/>
          <w:kern w:val="2"/>
          <w:sz w:val="24"/>
          <w:lang w:val="en-US"/>
        </w:rPr>
        <w:t>才可设置</w:t>
      </w:r>
      <w:r>
        <w:rPr>
          <w:rFonts w:hint="eastAsia" w:ascii="宋体" w:hAnsi="宋体" w:cs="宋体"/>
          <w:kern w:val="2"/>
          <w:sz w:val="24"/>
          <w:lang w:val="en-US"/>
        </w:rPr>
        <w:t>，</w:t>
      </w:r>
      <w:r>
        <w:rPr>
          <w:rFonts w:hint="eastAsia" w:ascii="宋体" w:hAnsi="宋体" w:eastAsia="宋体" w:cs="宋体"/>
          <w:kern w:val="2"/>
          <w:sz w:val="24"/>
          <w:lang w:val="en-US"/>
        </w:rPr>
        <w:t>否则视为乙方违约，乙方需要支付医院违约金500000元（伍拾万元），在此基础上医院有权要求乙方退回甲方已支付的所有款项。如对医院造成损失的，甲方有权要求乙方赔偿。</w:t>
      </w:r>
    </w:p>
    <w:p w14:paraId="4A7114FB">
      <w:pPr>
        <w:pStyle w:val="2"/>
        <w:spacing w:after="0" w:line="312" w:lineRule="auto"/>
        <w:ind w:firstLine="420"/>
        <w:rPr>
          <w:rFonts w:ascii="宋体" w:hAnsi="宋体" w:eastAsia="宋体" w:cs="宋体"/>
          <w:kern w:val="2"/>
          <w:sz w:val="24"/>
          <w:lang w:val="en-US"/>
        </w:rPr>
      </w:pPr>
      <w:r>
        <w:rPr>
          <w:rFonts w:hint="eastAsia" w:ascii="宋体" w:hAnsi="宋体" w:eastAsia="宋体" w:cs="宋体"/>
          <w:kern w:val="2"/>
          <w:sz w:val="24"/>
          <w:lang w:val="en-US"/>
        </w:rPr>
        <w:t>6.</w:t>
      </w:r>
      <w:r>
        <w:rPr>
          <w:rFonts w:hint="eastAsia" w:ascii="宋体" w:hAnsi="宋体" w:eastAsia="宋体" w:cs="宋体"/>
          <w:kern w:val="2"/>
          <w:sz w:val="24"/>
          <w:lang w:val="en-US" w:eastAsia="zh-CN"/>
        </w:rPr>
        <w:t>9</w:t>
      </w:r>
      <w:r>
        <w:rPr>
          <w:rFonts w:ascii="宋体" w:hAnsi="宋体" w:eastAsia="宋体" w:cs="宋体"/>
          <w:kern w:val="2"/>
          <w:sz w:val="24"/>
          <w:lang w:val="en-US"/>
        </w:rPr>
        <w:t>厂商驻场工程师人员变更必须得到医院书面同意，否则视为</w:t>
      </w:r>
      <w:r>
        <w:rPr>
          <w:rFonts w:hint="eastAsia" w:ascii="宋体" w:hAnsi="宋体" w:eastAsia="宋体" w:cs="宋体"/>
          <w:kern w:val="2"/>
          <w:sz w:val="24"/>
          <w:lang w:val="en-US"/>
        </w:rPr>
        <w:t>乙方</w:t>
      </w:r>
      <w:r>
        <w:rPr>
          <w:rFonts w:ascii="宋体" w:hAnsi="宋体" w:eastAsia="宋体" w:cs="宋体"/>
          <w:kern w:val="2"/>
          <w:sz w:val="24"/>
          <w:lang w:val="en-US"/>
        </w:rPr>
        <w:t>违约，</w:t>
      </w:r>
      <w:r>
        <w:rPr>
          <w:rFonts w:hint="eastAsia" w:ascii="宋体" w:hAnsi="宋体" w:eastAsia="宋体" w:cs="宋体"/>
          <w:kern w:val="2"/>
          <w:sz w:val="24"/>
          <w:lang w:val="en-US"/>
        </w:rPr>
        <w:t>甲</w:t>
      </w:r>
      <w:r>
        <w:rPr>
          <w:rFonts w:ascii="宋体" w:hAnsi="宋体" w:eastAsia="宋体" w:cs="宋体"/>
          <w:kern w:val="2"/>
          <w:sz w:val="24"/>
          <w:lang w:val="en-US"/>
        </w:rPr>
        <w:t>方有权按500</w:t>
      </w:r>
      <w:r>
        <w:rPr>
          <w:rFonts w:hint="eastAsia" w:ascii="宋体" w:hAnsi="宋体" w:eastAsia="宋体" w:cs="宋体"/>
          <w:kern w:val="2"/>
          <w:sz w:val="24"/>
          <w:lang w:val="en-US"/>
        </w:rPr>
        <w:t>0</w:t>
      </w:r>
      <w:r>
        <w:rPr>
          <w:rFonts w:ascii="宋体" w:hAnsi="宋体" w:eastAsia="宋体" w:cs="宋体"/>
          <w:kern w:val="2"/>
          <w:sz w:val="24"/>
          <w:lang w:val="en-US"/>
        </w:rPr>
        <w:t>元/人/次从合同总款中扣除</w:t>
      </w:r>
      <w:r>
        <w:rPr>
          <w:rFonts w:hint="eastAsia" w:ascii="宋体" w:hAnsi="宋体" w:eastAsia="宋体" w:cs="宋体"/>
          <w:kern w:val="2"/>
          <w:sz w:val="24"/>
          <w:lang w:val="en-US"/>
        </w:rPr>
        <w:t>。</w:t>
      </w:r>
    </w:p>
    <w:p w14:paraId="6D2D12ED">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6.1</w:t>
      </w:r>
      <w:r>
        <w:rPr>
          <w:rFonts w:hint="eastAsia" w:ascii="宋体" w:hAnsi="宋体" w:eastAsia="宋体" w:cs="宋体"/>
          <w:sz w:val="24"/>
          <w:lang w:val="en-US" w:eastAsia="zh-CN"/>
        </w:rPr>
        <w:t>0</w:t>
      </w:r>
      <w:r>
        <w:rPr>
          <w:rFonts w:hint="eastAsia" w:ascii="宋体" w:hAnsi="宋体" w:eastAsia="宋体" w:cs="宋体"/>
          <w:sz w:val="24"/>
          <w:lang w:val="en-US"/>
        </w:rPr>
        <w:t>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bookmarkEnd w:id="1"/>
    <w:p w14:paraId="1CAE32AC">
      <w:pPr>
        <w:pStyle w:val="2"/>
        <w:spacing w:after="0" w:line="312" w:lineRule="auto"/>
        <w:rPr>
          <w:rFonts w:ascii="宋体" w:hAnsi="宋体" w:eastAsia="宋体" w:cs="宋体"/>
          <w:b/>
          <w:bCs/>
          <w:sz w:val="28"/>
          <w:lang w:val="en-US"/>
        </w:rPr>
      </w:pPr>
      <w:bookmarkStart w:id="2" w:name="_Toc507405799"/>
      <w:bookmarkStart w:id="3" w:name="_Toc507405800"/>
      <w:r>
        <w:rPr>
          <w:rFonts w:hint="eastAsia" w:ascii="宋体" w:hAnsi="宋体" w:eastAsia="宋体" w:cs="宋体"/>
          <w:b/>
          <w:bCs/>
          <w:sz w:val="28"/>
          <w:lang w:val="en-US"/>
        </w:rPr>
        <w:t>七、保密、廉洁协议</w:t>
      </w:r>
    </w:p>
    <w:p w14:paraId="4771D69B">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60A67609">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7.2 双方不得以任何方式向第三方泄露本项目的软件技术、设计方案以及功能配置等内容。</w:t>
      </w:r>
    </w:p>
    <w:p w14:paraId="43127CA9">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7.3不以任何方式向第三方泄露在本协议开发实施过程中获取的经济、技术、数据以及双方其他非公开的信息。</w:t>
      </w:r>
    </w:p>
    <w:p w14:paraId="6EAEE33B">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28BC0094">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7.5保密期限自本合同生效之日起永久有效，如乙方需解除保密协议需向甲方提出书面申请，双方协商同意签字确认后方可解除。</w:t>
      </w:r>
    </w:p>
    <w:p w14:paraId="3A7F71CA">
      <w:pPr>
        <w:pStyle w:val="2"/>
        <w:spacing w:after="0" w:line="312" w:lineRule="auto"/>
        <w:rPr>
          <w:lang w:val="en-US"/>
        </w:rPr>
      </w:pPr>
    </w:p>
    <w:p w14:paraId="05C3C2D5">
      <w:pPr>
        <w:pStyle w:val="2"/>
        <w:spacing w:after="0" w:line="312" w:lineRule="auto"/>
        <w:rPr>
          <w:rFonts w:ascii="宋体" w:hAnsi="宋体" w:eastAsia="宋体" w:cs="宋体"/>
          <w:b/>
          <w:bCs/>
          <w:sz w:val="28"/>
          <w:lang w:val="en-US"/>
        </w:rPr>
      </w:pPr>
      <w:r>
        <w:rPr>
          <w:rFonts w:hint="eastAsia" w:ascii="宋体" w:hAnsi="宋体" w:eastAsia="宋体" w:cs="宋体"/>
          <w:b/>
          <w:bCs/>
          <w:sz w:val="28"/>
          <w:lang w:val="en-US"/>
        </w:rPr>
        <w:t>八、报价</w:t>
      </w:r>
    </w:p>
    <w:p w14:paraId="0E86C990">
      <w:pPr>
        <w:pStyle w:val="2"/>
        <w:spacing w:after="0" w:line="312" w:lineRule="auto"/>
        <w:ind w:firstLine="420"/>
        <w:rPr>
          <w:rFonts w:ascii="宋体" w:hAnsi="宋体" w:eastAsia="宋体" w:cs="宋体"/>
          <w:sz w:val="24"/>
        </w:rPr>
      </w:pPr>
      <w:r>
        <w:rPr>
          <w:rFonts w:hint="eastAsia" w:ascii="宋体" w:hAnsi="宋体" w:eastAsia="宋体" w:cs="宋体"/>
          <w:sz w:val="24"/>
          <w:lang w:val="en-US"/>
        </w:rPr>
        <w:t>8.1</w:t>
      </w:r>
      <w:r>
        <w:rPr>
          <w:rFonts w:hint="eastAsia" w:ascii="宋体" w:hAnsi="宋体" w:eastAsia="宋体" w:cs="宋体"/>
          <w:sz w:val="24"/>
        </w:rPr>
        <w:t>竞标文件提供技术偏离表、服务偏离表，并标明详细的技术和服务内容。竞标文件按系统模块报价，报价表价格包含系统软硬件费用、产品安装、调试实施、培训费用、产品升级费用、</w:t>
      </w:r>
      <w:r>
        <w:rPr>
          <w:rFonts w:hint="eastAsia" w:ascii="宋体" w:hAnsi="宋体" w:eastAsia="宋体"/>
          <w:sz w:val="24"/>
        </w:rPr>
        <w:t>接口费（包括第三方厂家的接口费）等费用</w:t>
      </w:r>
      <w:r>
        <w:rPr>
          <w:rFonts w:hint="eastAsia" w:ascii="宋体" w:hAnsi="宋体" w:eastAsia="宋体" w:cs="宋体"/>
          <w:sz w:val="24"/>
        </w:rPr>
        <w:t>，以及明示所有责任、义务和一切风险。</w:t>
      </w:r>
    </w:p>
    <w:p w14:paraId="5C8AB1C6">
      <w:pPr>
        <w:pStyle w:val="2"/>
        <w:spacing w:after="0" w:line="312" w:lineRule="auto"/>
        <w:ind w:firstLine="420"/>
        <w:rPr>
          <w:rFonts w:ascii="宋体" w:hAnsi="宋体" w:eastAsia="宋体" w:cs="宋体"/>
          <w:sz w:val="24"/>
        </w:rPr>
      </w:pPr>
      <w:r>
        <w:rPr>
          <w:rFonts w:hint="eastAsia" w:ascii="宋体" w:hAnsi="宋体" w:eastAsia="宋体" w:cs="宋体"/>
          <w:sz w:val="24"/>
          <w:lang w:val="en-US"/>
        </w:rPr>
        <w:t>8.2</w:t>
      </w:r>
      <w:r>
        <w:rPr>
          <w:rFonts w:hint="eastAsia" w:ascii="宋体" w:hAnsi="宋体" w:eastAsia="宋体" w:cs="宋体"/>
          <w:sz w:val="24"/>
        </w:rPr>
        <w:t>竞标文件需提供</w:t>
      </w:r>
      <w:r>
        <w:rPr>
          <w:rFonts w:hint="eastAsia" w:ascii="宋体" w:hAnsi="宋体" w:cs="宋体"/>
          <w:sz w:val="24"/>
        </w:rPr>
        <w:t>维保期方案及报价</w:t>
      </w:r>
      <w:r>
        <w:rPr>
          <w:rFonts w:hint="eastAsia" w:ascii="宋体" w:hAnsi="宋体" w:eastAsia="宋体" w:cs="宋体"/>
          <w:sz w:val="24"/>
        </w:rPr>
        <w:t>。</w:t>
      </w:r>
    </w:p>
    <w:p w14:paraId="41E4CB82">
      <w:pPr>
        <w:pStyle w:val="2"/>
        <w:spacing w:after="0" w:line="312" w:lineRule="auto"/>
        <w:ind w:firstLine="420"/>
        <w:rPr>
          <w:rFonts w:ascii="宋体" w:hAnsi="宋体" w:eastAsia="宋体" w:cs="宋体"/>
          <w:sz w:val="24"/>
        </w:rPr>
      </w:pPr>
      <w:r>
        <w:rPr>
          <w:rFonts w:hint="eastAsia" w:ascii="宋体" w:hAnsi="宋体" w:eastAsia="宋体" w:cs="宋体"/>
          <w:sz w:val="24"/>
          <w:lang w:val="en-US"/>
        </w:rPr>
        <w:t>8.3</w:t>
      </w:r>
      <w:r>
        <w:rPr>
          <w:rFonts w:hint="eastAsia" w:ascii="宋体" w:hAnsi="宋体" w:eastAsia="宋体" w:cs="宋体"/>
          <w:sz w:val="24"/>
        </w:rPr>
        <w:t>竞标文件需提供系统详细图文介绍。系统实施验收参照本技术文档及竞标文件提供的图文介绍为依据。</w:t>
      </w:r>
    </w:p>
    <w:p w14:paraId="21779406">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8.4如项目功能二次开发内容涉及我院采购的第三方产品，请在标书内标明哪些功能的实现需要二次开发接口。</w:t>
      </w:r>
    </w:p>
    <w:p w14:paraId="0AA23FF3">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九、付款方式</w:t>
      </w:r>
      <w:bookmarkEnd w:id="2"/>
    </w:p>
    <w:bookmarkEnd w:id="3"/>
    <w:p w14:paraId="0062A729">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项目双方签订合同，乙方将合同约定的全部硬件设备运送至甲方指定地点，经双方共同验收（确认设备数量、型号、外观完好性及基础功能正常）并签署《硬件到货验收确认单》后，甲方支付合同款项的50%；合同中所有功能及模块实施完毕，启动项目验收，验收合格后甲方支付合同款项的50%。</w:t>
      </w:r>
    </w:p>
    <w:p w14:paraId="7FBBBD94">
      <w:pPr>
        <w:pStyle w:val="10"/>
        <w:spacing w:line="360" w:lineRule="auto"/>
        <w:ind w:firstLine="614" w:firstLineChars="256"/>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2"/>
      <w:numFmt w:val="chineseCounting"/>
      <w:suff w:val="nothing"/>
      <w:lvlText w:val="（%1）"/>
      <w:lvlJc w:val="left"/>
      <w:rPr>
        <w:rFonts w:hint="eastAsia"/>
      </w:rPr>
    </w:lvl>
  </w:abstractNum>
  <w:abstractNum w:abstractNumId="1">
    <w:nsid w:val="14D84B87"/>
    <w:multiLevelType w:val="multilevel"/>
    <w:tmpl w:val="14D84B87"/>
    <w:lvl w:ilvl="0" w:tentative="0">
      <w:start w:val="1"/>
      <w:numFmt w:val="chineseCountingThousand"/>
      <w:pStyle w:val="3"/>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2">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DF"/>
    <w:rsid w:val="000E2410"/>
    <w:rsid w:val="001A11FC"/>
    <w:rsid w:val="001A1C12"/>
    <w:rsid w:val="002A29C0"/>
    <w:rsid w:val="00306E6E"/>
    <w:rsid w:val="003E62DF"/>
    <w:rsid w:val="00435C7C"/>
    <w:rsid w:val="00481560"/>
    <w:rsid w:val="00491534"/>
    <w:rsid w:val="004D3BA6"/>
    <w:rsid w:val="005D449A"/>
    <w:rsid w:val="006A3CAE"/>
    <w:rsid w:val="006C202C"/>
    <w:rsid w:val="00783513"/>
    <w:rsid w:val="008C322F"/>
    <w:rsid w:val="009F4C1B"/>
    <w:rsid w:val="00A140D3"/>
    <w:rsid w:val="00B759E0"/>
    <w:rsid w:val="00C11BC2"/>
    <w:rsid w:val="00C16A6B"/>
    <w:rsid w:val="00D5380E"/>
    <w:rsid w:val="00DC1FBB"/>
    <w:rsid w:val="00E55798"/>
    <w:rsid w:val="00E61AD4"/>
    <w:rsid w:val="00EF437C"/>
    <w:rsid w:val="00F13AA1"/>
    <w:rsid w:val="00F628E7"/>
    <w:rsid w:val="00F907CF"/>
    <w:rsid w:val="00F9257D"/>
    <w:rsid w:val="016025FC"/>
    <w:rsid w:val="01E200EE"/>
    <w:rsid w:val="02641C78"/>
    <w:rsid w:val="02866093"/>
    <w:rsid w:val="038608DA"/>
    <w:rsid w:val="041B6CAE"/>
    <w:rsid w:val="04927A04"/>
    <w:rsid w:val="059D3E1F"/>
    <w:rsid w:val="067B18B8"/>
    <w:rsid w:val="06A116ED"/>
    <w:rsid w:val="06DF14B2"/>
    <w:rsid w:val="07256D45"/>
    <w:rsid w:val="07266A4E"/>
    <w:rsid w:val="072E01FC"/>
    <w:rsid w:val="08741252"/>
    <w:rsid w:val="09A82D92"/>
    <w:rsid w:val="09C6758D"/>
    <w:rsid w:val="0A3927A2"/>
    <w:rsid w:val="0A791D80"/>
    <w:rsid w:val="0AE24082"/>
    <w:rsid w:val="0B1E3309"/>
    <w:rsid w:val="0BA650B0"/>
    <w:rsid w:val="0C3B69E4"/>
    <w:rsid w:val="0CDD2D53"/>
    <w:rsid w:val="0E462B7A"/>
    <w:rsid w:val="0EE77EB9"/>
    <w:rsid w:val="0EFD148A"/>
    <w:rsid w:val="0F2A1F3D"/>
    <w:rsid w:val="105A46BB"/>
    <w:rsid w:val="109B068D"/>
    <w:rsid w:val="10D56361"/>
    <w:rsid w:val="12412BFE"/>
    <w:rsid w:val="12D135BD"/>
    <w:rsid w:val="12D1790A"/>
    <w:rsid w:val="12D90B2E"/>
    <w:rsid w:val="13021765"/>
    <w:rsid w:val="13A4281C"/>
    <w:rsid w:val="14782DB8"/>
    <w:rsid w:val="14AF00BD"/>
    <w:rsid w:val="153D4F2B"/>
    <w:rsid w:val="159A569D"/>
    <w:rsid w:val="15A9114D"/>
    <w:rsid w:val="16135A37"/>
    <w:rsid w:val="165C1DAE"/>
    <w:rsid w:val="16EB42BE"/>
    <w:rsid w:val="16ED2D59"/>
    <w:rsid w:val="174D1CA9"/>
    <w:rsid w:val="17536FF6"/>
    <w:rsid w:val="17541870"/>
    <w:rsid w:val="178E7A6B"/>
    <w:rsid w:val="18131D1F"/>
    <w:rsid w:val="1846212A"/>
    <w:rsid w:val="19151124"/>
    <w:rsid w:val="192D6E10"/>
    <w:rsid w:val="19BB441C"/>
    <w:rsid w:val="1A251034"/>
    <w:rsid w:val="1AA944D3"/>
    <w:rsid w:val="1B5C436C"/>
    <w:rsid w:val="1B91509A"/>
    <w:rsid w:val="1C654B13"/>
    <w:rsid w:val="1C6F65CE"/>
    <w:rsid w:val="1D9262D5"/>
    <w:rsid w:val="1DBC4C07"/>
    <w:rsid w:val="1E414E81"/>
    <w:rsid w:val="1E5A29B0"/>
    <w:rsid w:val="1E7E194D"/>
    <w:rsid w:val="1E9A4F48"/>
    <w:rsid w:val="1F396481"/>
    <w:rsid w:val="1F7A7C7C"/>
    <w:rsid w:val="20E45A65"/>
    <w:rsid w:val="21842B78"/>
    <w:rsid w:val="21DE339D"/>
    <w:rsid w:val="22293C01"/>
    <w:rsid w:val="223B5680"/>
    <w:rsid w:val="224243ED"/>
    <w:rsid w:val="23045086"/>
    <w:rsid w:val="233B4088"/>
    <w:rsid w:val="237F4F9E"/>
    <w:rsid w:val="238E0DF3"/>
    <w:rsid w:val="23A06ACE"/>
    <w:rsid w:val="23A72D1A"/>
    <w:rsid w:val="23FA3D93"/>
    <w:rsid w:val="240D7F6A"/>
    <w:rsid w:val="24DA1462"/>
    <w:rsid w:val="251F0377"/>
    <w:rsid w:val="25624527"/>
    <w:rsid w:val="25AA0D7C"/>
    <w:rsid w:val="25D43FBF"/>
    <w:rsid w:val="26751DF6"/>
    <w:rsid w:val="26AA16D4"/>
    <w:rsid w:val="284C2F0D"/>
    <w:rsid w:val="28C25271"/>
    <w:rsid w:val="290632D5"/>
    <w:rsid w:val="29C467B9"/>
    <w:rsid w:val="2A0C2A72"/>
    <w:rsid w:val="2B272BDA"/>
    <w:rsid w:val="2C575892"/>
    <w:rsid w:val="2C6C2814"/>
    <w:rsid w:val="2C6E439E"/>
    <w:rsid w:val="2C732934"/>
    <w:rsid w:val="2C8F073A"/>
    <w:rsid w:val="2CA67011"/>
    <w:rsid w:val="2D194E5C"/>
    <w:rsid w:val="2DE65B97"/>
    <w:rsid w:val="2E55261B"/>
    <w:rsid w:val="2EB060C2"/>
    <w:rsid w:val="30EA318F"/>
    <w:rsid w:val="313905F0"/>
    <w:rsid w:val="31AF08B2"/>
    <w:rsid w:val="31E70913"/>
    <w:rsid w:val="32F12805"/>
    <w:rsid w:val="32FC18D5"/>
    <w:rsid w:val="331C5AD4"/>
    <w:rsid w:val="334453A4"/>
    <w:rsid w:val="34906983"/>
    <w:rsid w:val="34A02F04"/>
    <w:rsid w:val="366F37EB"/>
    <w:rsid w:val="367D4F11"/>
    <w:rsid w:val="36B36B59"/>
    <w:rsid w:val="36DF18FA"/>
    <w:rsid w:val="36E8167B"/>
    <w:rsid w:val="37A10C9D"/>
    <w:rsid w:val="37C5786B"/>
    <w:rsid w:val="37E8067A"/>
    <w:rsid w:val="38733E92"/>
    <w:rsid w:val="38E56968"/>
    <w:rsid w:val="395C56DE"/>
    <w:rsid w:val="3A2E5676"/>
    <w:rsid w:val="3A6B617C"/>
    <w:rsid w:val="3A965B44"/>
    <w:rsid w:val="3AFE1F63"/>
    <w:rsid w:val="3B450A85"/>
    <w:rsid w:val="3B4F3BCB"/>
    <w:rsid w:val="3CE05DC4"/>
    <w:rsid w:val="3D655CAD"/>
    <w:rsid w:val="3D73239C"/>
    <w:rsid w:val="3DC3562A"/>
    <w:rsid w:val="3DCF123E"/>
    <w:rsid w:val="3E3103B1"/>
    <w:rsid w:val="3FC733A8"/>
    <w:rsid w:val="3FFE146B"/>
    <w:rsid w:val="401069C0"/>
    <w:rsid w:val="40B72A9F"/>
    <w:rsid w:val="412070D7"/>
    <w:rsid w:val="413D18AA"/>
    <w:rsid w:val="41971DBD"/>
    <w:rsid w:val="42440BA3"/>
    <w:rsid w:val="42886D23"/>
    <w:rsid w:val="43486471"/>
    <w:rsid w:val="435B43F6"/>
    <w:rsid w:val="43607C5E"/>
    <w:rsid w:val="43AE0137"/>
    <w:rsid w:val="43CC4B30"/>
    <w:rsid w:val="440C749E"/>
    <w:rsid w:val="44511123"/>
    <w:rsid w:val="44973170"/>
    <w:rsid w:val="452B604A"/>
    <w:rsid w:val="455A3219"/>
    <w:rsid w:val="457173F8"/>
    <w:rsid w:val="45A34DF4"/>
    <w:rsid w:val="45F823D0"/>
    <w:rsid w:val="46843C64"/>
    <w:rsid w:val="46893028"/>
    <w:rsid w:val="46DD3FA9"/>
    <w:rsid w:val="47AE7CCF"/>
    <w:rsid w:val="47FA24B7"/>
    <w:rsid w:val="480C0CC5"/>
    <w:rsid w:val="48554C50"/>
    <w:rsid w:val="4956395B"/>
    <w:rsid w:val="499A6059"/>
    <w:rsid w:val="49C017DB"/>
    <w:rsid w:val="4A565917"/>
    <w:rsid w:val="4AE65862"/>
    <w:rsid w:val="4B3519D1"/>
    <w:rsid w:val="4B9B4251"/>
    <w:rsid w:val="4BC845F3"/>
    <w:rsid w:val="4BF413EA"/>
    <w:rsid w:val="4C9B3AB5"/>
    <w:rsid w:val="4D5A127B"/>
    <w:rsid w:val="4E524648"/>
    <w:rsid w:val="4E697BF2"/>
    <w:rsid w:val="4F640350"/>
    <w:rsid w:val="4F8C1172"/>
    <w:rsid w:val="507D710A"/>
    <w:rsid w:val="50844495"/>
    <w:rsid w:val="508670F0"/>
    <w:rsid w:val="50A873B9"/>
    <w:rsid w:val="50C52CA1"/>
    <w:rsid w:val="50E7551B"/>
    <w:rsid w:val="50F32112"/>
    <w:rsid w:val="51516E38"/>
    <w:rsid w:val="52C26DA5"/>
    <w:rsid w:val="52C84CF5"/>
    <w:rsid w:val="53E05781"/>
    <w:rsid w:val="53EE716F"/>
    <w:rsid w:val="54361EC0"/>
    <w:rsid w:val="546B0211"/>
    <w:rsid w:val="54E82BB7"/>
    <w:rsid w:val="551F6F5A"/>
    <w:rsid w:val="55B43D13"/>
    <w:rsid w:val="55EB160A"/>
    <w:rsid w:val="562C3FA0"/>
    <w:rsid w:val="56864135"/>
    <w:rsid w:val="571660D2"/>
    <w:rsid w:val="585573E7"/>
    <w:rsid w:val="58773629"/>
    <w:rsid w:val="58B63D67"/>
    <w:rsid w:val="59EA1396"/>
    <w:rsid w:val="5A322152"/>
    <w:rsid w:val="5A334C18"/>
    <w:rsid w:val="5C2974BB"/>
    <w:rsid w:val="5C4B79F0"/>
    <w:rsid w:val="5C6164F3"/>
    <w:rsid w:val="5EB804F7"/>
    <w:rsid w:val="5EEF047E"/>
    <w:rsid w:val="5FC627A0"/>
    <w:rsid w:val="606A2F3D"/>
    <w:rsid w:val="607B2E53"/>
    <w:rsid w:val="60A77C5F"/>
    <w:rsid w:val="62196213"/>
    <w:rsid w:val="626A7D5A"/>
    <w:rsid w:val="638B5099"/>
    <w:rsid w:val="63EF6D4C"/>
    <w:rsid w:val="641F55CF"/>
    <w:rsid w:val="64E8140A"/>
    <w:rsid w:val="65EF576E"/>
    <w:rsid w:val="66EC10AB"/>
    <w:rsid w:val="67234BE8"/>
    <w:rsid w:val="675A37D7"/>
    <w:rsid w:val="67C37F93"/>
    <w:rsid w:val="68565E67"/>
    <w:rsid w:val="68590208"/>
    <w:rsid w:val="686C39B1"/>
    <w:rsid w:val="68B72934"/>
    <w:rsid w:val="68C36416"/>
    <w:rsid w:val="6975655B"/>
    <w:rsid w:val="69A9737D"/>
    <w:rsid w:val="69EB1FDC"/>
    <w:rsid w:val="6A5B6461"/>
    <w:rsid w:val="6B715CB5"/>
    <w:rsid w:val="6B817AEE"/>
    <w:rsid w:val="6B9E401E"/>
    <w:rsid w:val="6C1A6998"/>
    <w:rsid w:val="6E1B45FE"/>
    <w:rsid w:val="701962D0"/>
    <w:rsid w:val="711C77D0"/>
    <w:rsid w:val="71AD1D19"/>
    <w:rsid w:val="73051406"/>
    <w:rsid w:val="730B69EF"/>
    <w:rsid w:val="73A77042"/>
    <w:rsid w:val="73BF77DA"/>
    <w:rsid w:val="73ED0541"/>
    <w:rsid w:val="73F71B2F"/>
    <w:rsid w:val="7524075C"/>
    <w:rsid w:val="762B1157"/>
    <w:rsid w:val="76963418"/>
    <w:rsid w:val="76C07BAD"/>
    <w:rsid w:val="76C64F98"/>
    <w:rsid w:val="7808527E"/>
    <w:rsid w:val="788C4531"/>
    <w:rsid w:val="791F31F5"/>
    <w:rsid w:val="79792DFF"/>
    <w:rsid w:val="79E420E8"/>
    <w:rsid w:val="7AB427B8"/>
    <w:rsid w:val="7ACA4716"/>
    <w:rsid w:val="7AF44B79"/>
    <w:rsid w:val="7B747F48"/>
    <w:rsid w:val="7B914152"/>
    <w:rsid w:val="7DBA5E29"/>
    <w:rsid w:val="7DE92023"/>
    <w:rsid w:val="7ECE1CDB"/>
    <w:rsid w:val="7ED45A9B"/>
    <w:rsid w:val="7F477001"/>
    <w:rsid w:val="7F637BB3"/>
    <w:rsid w:val="7F774919"/>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lang w:val="zh-CN"/>
    </w:rPr>
  </w:style>
  <w:style w:type="paragraph" w:styleId="4">
    <w:name w:val="Body Text Indent 2"/>
    <w:basedOn w:val="1"/>
    <w:qFormat/>
    <w:uiPriority w:val="0"/>
    <w:pPr>
      <w:ind w:firstLine="630"/>
    </w:pPr>
    <w:rPr>
      <w:sz w:val="32"/>
      <w:szCs w:val="20"/>
    </w:rPr>
  </w:style>
  <w:style w:type="paragraph" w:styleId="5">
    <w:name w:val="footer"/>
    <w:basedOn w:val="1"/>
    <w:next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paragraph" w:customStyle="1" w:styleId="11">
    <w:name w:val="p15"/>
    <w:basedOn w:val="1"/>
    <w:qFormat/>
    <w:uiPriority w:val="0"/>
    <w:pPr>
      <w:widowControl/>
      <w:ind w:firstLine="420"/>
    </w:pPr>
    <w:rPr>
      <w:kern w:val="0"/>
      <w:szCs w:val="21"/>
    </w:rPr>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 w:type="character" w:customStyle="1" w:styleId="13">
    <w:name w:val="页脚 字符"/>
    <w:basedOn w:val="9"/>
    <w:link w:val="5"/>
    <w:qFormat/>
    <w:uiPriority w:val="0"/>
    <w:rPr>
      <w:rFonts w:asciiTheme="minorHAnsi" w:hAnsiTheme="minorHAnsi" w:eastAsiaTheme="minorEastAsia" w:cstheme="minorBidi"/>
      <w:kern w:val="2"/>
      <w:sz w:val="18"/>
      <w:szCs w:val="18"/>
    </w:rPr>
  </w:style>
  <w:style w:type="character" w:customStyle="1" w:styleId="14">
    <w:name w:val="font21"/>
    <w:basedOn w:val="9"/>
    <w:qFormat/>
    <w:uiPriority w:val="0"/>
    <w:rPr>
      <w:rFonts w:hint="eastAsia" w:ascii="宋体" w:hAnsi="宋体" w:eastAsia="宋体" w:cs="宋体"/>
      <w:color w:val="000000"/>
      <w:sz w:val="20"/>
      <w:szCs w:val="20"/>
      <w:u w:val="none"/>
    </w:rPr>
  </w:style>
  <w:style w:type="character" w:customStyle="1" w:styleId="15">
    <w:name w:val="font31"/>
    <w:basedOn w:val="9"/>
    <w:qFormat/>
    <w:uiPriority w:val="0"/>
    <w:rPr>
      <w:rFonts w:hint="eastAsia" w:ascii="宋体" w:hAnsi="宋体" w:eastAsia="宋体" w:cs="宋体"/>
      <w:color w:val="000000"/>
      <w:sz w:val="20"/>
      <w:szCs w:val="20"/>
      <w:u w:val="none"/>
    </w:rPr>
  </w:style>
  <w:style w:type="character" w:customStyle="1" w:styleId="16">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6582</Words>
  <Characters>6935</Characters>
  <Lines>48</Lines>
  <Paragraphs>13</Paragraphs>
  <TotalTime>2</TotalTime>
  <ScaleCrop>false</ScaleCrop>
  <LinksUpToDate>false</LinksUpToDate>
  <CharactersWithSpaces>6950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不为什么</cp:lastModifiedBy>
  <dcterms:modified xsi:type="dcterms:W3CDTF">2025-05-12T09:41:02Z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eyJoZGlkIjoiYmRlNGQ1ZjU3MjI2Mjc5OGQyNmEwZjVkN2FlOTUyMGQiLCJ1c2VySWQiOiI4MjU2MjIwOTUifQ==</vt:lpwstr>
  </property>
  <property fmtid="{D5CDD505-2E9C-101B-9397-08002B2CF9AE}" pid="4" name="ICV">
    <vt:lpwstr>CA0A2545770C4DA4BACCEB3009531007_13</vt:lpwstr>
  </property>
</Properties>
</file>