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lang w:val="en-US" w:eastAsia="zh-CN"/>
        </w:rPr>
      </w:pPr>
      <w:r>
        <w:rPr>
          <w:rFonts w:hint="eastAsia" w:ascii="黑体" w:hAnsi="黑体" w:eastAsia="黑体" w:cs="黑体"/>
          <w:b/>
          <w:sz w:val="36"/>
          <w:szCs w:val="36"/>
          <w:lang w:eastAsia="zh-CN"/>
        </w:rPr>
        <w:t>柳州市工人医院</w:t>
      </w:r>
      <w:r>
        <w:rPr>
          <w:rFonts w:hint="eastAsia" w:ascii="黑体" w:hAnsi="黑体" w:eastAsia="黑体" w:cs="黑体"/>
          <w:b/>
          <w:sz w:val="36"/>
          <w:szCs w:val="36"/>
          <w:lang w:val="en-US" w:eastAsia="zh-CN"/>
        </w:rPr>
        <w:t>2025年度鱼峰山院区零星维修改造工程</w:t>
      </w:r>
    </w:p>
    <w:p>
      <w:pPr>
        <w:tabs>
          <w:tab w:val="left" w:pos="7275"/>
        </w:tabs>
        <w:spacing w:line="480" w:lineRule="exact"/>
        <w:jc w:val="center"/>
        <w:rPr>
          <w:rFonts w:hint="eastAsia" w:ascii="黑体" w:hAnsi="黑体" w:eastAsia="黑体" w:cs="黑体"/>
          <w:b/>
          <w:sz w:val="36"/>
          <w:szCs w:val="36"/>
          <w:lang w:val="en-US" w:eastAsia="zh-CN"/>
        </w:rPr>
      </w:pPr>
      <w:r>
        <w:rPr>
          <w:rFonts w:hint="eastAsia" w:ascii="黑体" w:hAnsi="黑体" w:eastAsia="黑体" w:cs="黑体"/>
          <w:b/>
          <w:sz w:val="36"/>
          <w:szCs w:val="36"/>
          <w:lang w:val="en-US" w:eastAsia="zh-CN"/>
        </w:rPr>
        <w:t>招标需求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柳州市工人医院202</w:t>
      </w:r>
      <w:r>
        <w:rPr>
          <w:rFonts w:hint="eastAsia" w:hAnsi="宋体" w:eastAsia="宋体" w:cs="宋体"/>
          <w:b w:val="0"/>
          <w:bCs w:val="0"/>
          <w:sz w:val="28"/>
          <w:szCs w:val="28"/>
          <w:lang w:val="en-US" w:eastAsia="zh-CN"/>
        </w:rPr>
        <w:t>5</w:t>
      </w:r>
      <w:r>
        <w:rPr>
          <w:rFonts w:hint="eastAsia" w:ascii="宋体" w:hAnsi="宋体" w:eastAsia="宋体" w:cs="宋体"/>
          <w:b w:val="0"/>
          <w:bCs w:val="0"/>
          <w:sz w:val="28"/>
          <w:szCs w:val="28"/>
          <w:lang w:val="en-US" w:eastAsia="zh-CN"/>
        </w:rPr>
        <w:t>年度鱼峰山院区零星维修改造工程</w:t>
      </w:r>
      <w:r>
        <w:rPr>
          <w:rFonts w:hint="eastAsia" w:hAnsi="宋体" w:eastAsia="宋体" w:cs="宋体"/>
          <w:b w:val="0"/>
          <w:bCs w:val="0"/>
          <w:sz w:val="28"/>
          <w:szCs w:val="28"/>
          <w:lang w:val="en-US" w:eastAsia="zh-CN"/>
        </w:rPr>
        <w:t>项目</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w:t>
      </w:r>
      <w:r>
        <w:rPr>
          <w:rFonts w:hint="eastAsia" w:ascii="宋体" w:hAnsi="宋体" w:eastAsia="宋体" w:cs="宋体"/>
          <w:b w:val="0"/>
          <w:bCs w:val="0"/>
          <w:sz w:val="28"/>
          <w:szCs w:val="28"/>
          <w:lang w:val="en-US" w:eastAsia="zh-CN"/>
        </w:rPr>
        <w:t>柳州市工人医院202</w:t>
      </w:r>
      <w:r>
        <w:rPr>
          <w:rFonts w:hint="eastAsia" w:hAnsi="宋体" w:eastAsia="宋体" w:cs="宋体"/>
          <w:b w:val="0"/>
          <w:bCs w:val="0"/>
          <w:sz w:val="28"/>
          <w:szCs w:val="28"/>
          <w:lang w:val="en-US" w:eastAsia="zh-CN"/>
        </w:rPr>
        <w:t>5</w:t>
      </w:r>
      <w:r>
        <w:rPr>
          <w:rFonts w:hint="eastAsia" w:ascii="宋体" w:hAnsi="宋体" w:eastAsia="宋体" w:cs="宋体"/>
          <w:b w:val="0"/>
          <w:bCs w:val="0"/>
          <w:sz w:val="28"/>
          <w:szCs w:val="28"/>
          <w:lang w:val="en-US" w:eastAsia="zh-CN"/>
        </w:rPr>
        <w:t>年度鱼峰山院区零星维修改造工程</w:t>
      </w:r>
      <w:r>
        <w:rPr>
          <w:rFonts w:hint="eastAsia" w:hAnsi="宋体" w:eastAsia="宋体" w:cs="宋体"/>
          <w:b w:val="0"/>
          <w:bCs w:val="0"/>
          <w:sz w:val="28"/>
          <w:szCs w:val="28"/>
          <w:lang w:val="en-US" w:eastAsia="zh-CN"/>
        </w:rPr>
        <w:t>项目，主要包含2025年度柳州市工人医院</w:t>
      </w:r>
      <w:r>
        <w:rPr>
          <w:rFonts w:hint="eastAsia" w:ascii="宋体" w:hAnsi="宋体" w:eastAsia="宋体" w:cs="宋体"/>
          <w:b w:val="0"/>
          <w:bCs w:val="0"/>
          <w:sz w:val="28"/>
          <w:szCs w:val="28"/>
          <w:lang w:val="en-US" w:eastAsia="zh-CN"/>
        </w:rPr>
        <w:t>鱼峰山院区</w:t>
      </w:r>
      <w:r>
        <w:rPr>
          <w:rFonts w:hint="eastAsia" w:hAnsi="宋体" w:eastAsia="宋体" w:cs="宋体"/>
          <w:b w:val="0"/>
          <w:bCs w:val="0"/>
          <w:sz w:val="28"/>
          <w:szCs w:val="28"/>
          <w:lang w:val="en-US" w:eastAsia="zh-CN"/>
        </w:rPr>
        <w:t>范围内单个项目造价在5万元以内的维修改造工程项目，应标方根据院方要求完成此类工程项目，每季度根据应标单位实际完成工作进行结算</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具建筑工程装饰、水电施工</w:t>
      </w:r>
      <w:r>
        <w:rPr>
          <w:rFonts w:hint="eastAsia" w:ascii="宋体" w:hAnsi="宋体" w:eastAsia="宋体" w:cs="宋体"/>
          <w:b w:val="0"/>
          <w:bCs w:val="0"/>
          <w:sz w:val="28"/>
          <w:szCs w:val="28"/>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零星维修改造工程包含院内用房修缮、房屋改造、水电改造、室外景观设施维修改造等，改造范围为造价在5万元以下的维修改造工程项目，应标单位负责以上内容所有材料采购及施工、安装工作，主要施工内容包含：</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1.基建维修：内外墙墙体修缮、建筑结构漏水修补、破损室内装修工程修缮、门窗修缮、钢结构修缮、防锈处理等；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2.房屋改造：墙体砌筑、装饰装修工程、门窗安装、拆除工程、建筑垃圾清运、安装工程等；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3.水电工程：造价在1万元~5万元水电工程项目、洁具安装等；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4.室外景观设施维修改造：绿植补种、土方工程、园林景观工程修缮、高空树木修剪等；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val="0"/>
          <w:bCs w:val="0"/>
          <w:sz w:val="28"/>
          <w:szCs w:val="28"/>
          <w:lang w:val="en-US" w:eastAsia="zh-CN"/>
        </w:rPr>
      </w:pPr>
      <w:r>
        <w:rPr>
          <w:rFonts w:hint="eastAsia" w:hAnsi="宋体" w:eastAsia="宋体" w:cs="宋体"/>
          <w:b w:val="0"/>
          <w:bCs w:val="0"/>
          <w:sz w:val="28"/>
          <w:szCs w:val="28"/>
          <w:lang w:val="en-US" w:eastAsia="zh-CN"/>
        </w:rPr>
        <w:t>5.五金安装：不锈钢用品制作安装、门锁维修更换、淋浴喷淋头更换等；</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6.白蚁防治及红火蚁防治。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hAnsi="宋体" w:eastAsia="宋体" w:cs="宋体"/>
          <w:b/>
          <w:bCs/>
          <w:sz w:val="28"/>
          <w:szCs w:val="28"/>
          <w:lang w:val="en-US" w:eastAsia="zh-CN"/>
        </w:rPr>
      </w:pPr>
      <w:r>
        <w:rPr>
          <w:rFonts w:hint="eastAsia" w:hAnsi="宋体" w:eastAsia="宋体" w:cs="宋体"/>
          <w:b/>
          <w:bCs/>
          <w:sz w:val="28"/>
          <w:szCs w:val="28"/>
          <w:lang w:val="en-US" w:eastAsia="zh-CN"/>
        </w:rPr>
        <w:t>五、主要修缮、改善施工内容清单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default" w:hAnsi="宋体" w:eastAsia="宋体" w:cs="宋体"/>
          <w:b/>
          <w:bCs/>
          <w:sz w:val="28"/>
          <w:szCs w:val="28"/>
          <w:lang w:val="en-US" w:eastAsia="zh-CN"/>
        </w:rPr>
      </w:pPr>
      <w:r>
        <w:rPr>
          <w:rFonts w:hint="eastAsia" w:hAnsi="宋体" w:eastAsia="宋体" w:cs="宋体"/>
          <w:b w:val="0"/>
          <w:bCs w:val="0"/>
          <w:sz w:val="28"/>
          <w:szCs w:val="28"/>
          <w:lang w:val="en-US" w:eastAsia="zh-CN"/>
        </w:rPr>
        <w:t>详见柳州市工人医院鱼峰山院区零星维修改造工程预算清单</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1、应标方负责项目清单中包含的项目及与清单中项目相似的但未包含在清单中的院方指定项目的安装及施工。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2、应标单位接到工程任务后需在8小时内响应；确定施工方案后24小时内组织人员及材料，48小时内进场施工。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3、维保期至少2年。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5、装修风格与院区风格统一，工程主要材料需提前准备样板供院方选择，经院方选定后方能进行订货施工。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7、施工过程中应标单位需安排专业工程师进行现场施工管理工作。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八、合同工期、结算及报价方式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1.合同服务期为一年；</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2.单次维修改造任务接到工程任务单后7天内完成维修改造任务，特殊项目可根据实际情况调整工期；</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3.投标单位必须提供工程量清单预算报价；</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4.项目按季度根据具体完成工程量提交审计科进行结算。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总务科</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bookmarkStart w:id="0" w:name="_GoBack"/>
      <w:bookmarkEnd w:id="0"/>
      <w:r>
        <w:rPr>
          <w:rFonts w:hint="eastAsia" w:hAnsi="宋体" w:eastAsia="宋体" w:cs="宋体"/>
          <w:sz w:val="28"/>
          <w:szCs w:val="28"/>
          <w:lang w:val="en-US" w:eastAsia="zh-CN"/>
        </w:rPr>
        <w:t xml:space="preserve">       2025年4月27日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 w:name="KSO_WPS_MARK_KEY" w:val="4c2c8714-2d4f-41b4-8ee9-55420c78bdac"/>
  </w:docVars>
  <w:rsids>
    <w:rsidRoot w:val="53C91D89"/>
    <w:rsid w:val="010951A7"/>
    <w:rsid w:val="029006F1"/>
    <w:rsid w:val="03435C52"/>
    <w:rsid w:val="041744FB"/>
    <w:rsid w:val="042621F8"/>
    <w:rsid w:val="047E1FB9"/>
    <w:rsid w:val="05B0028B"/>
    <w:rsid w:val="05C74289"/>
    <w:rsid w:val="06D663A6"/>
    <w:rsid w:val="06DF3853"/>
    <w:rsid w:val="078C2496"/>
    <w:rsid w:val="097C13B8"/>
    <w:rsid w:val="09BA5CCB"/>
    <w:rsid w:val="0C3D1EDA"/>
    <w:rsid w:val="0D052F8B"/>
    <w:rsid w:val="0DEC388F"/>
    <w:rsid w:val="0DF538DB"/>
    <w:rsid w:val="0E1F0604"/>
    <w:rsid w:val="0E7F4E0B"/>
    <w:rsid w:val="0E9D177A"/>
    <w:rsid w:val="11424D1C"/>
    <w:rsid w:val="11634099"/>
    <w:rsid w:val="128571E5"/>
    <w:rsid w:val="139F4F81"/>
    <w:rsid w:val="158A71B2"/>
    <w:rsid w:val="15921F24"/>
    <w:rsid w:val="171C1FFC"/>
    <w:rsid w:val="17AA5816"/>
    <w:rsid w:val="17F07302"/>
    <w:rsid w:val="1AAD4E6B"/>
    <w:rsid w:val="1C52663A"/>
    <w:rsid w:val="1E1D2544"/>
    <w:rsid w:val="1F7B2D1C"/>
    <w:rsid w:val="1FBD62B1"/>
    <w:rsid w:val="20B16B03"/>
    <w:rsid w:val="219B01F8"/>
    <w:rsid w:val="21A07DC1"/>
    <w:rsid w:val="22E362D2"/>
    <w:rsid w:val="22E77039"/>
    <w:rsid w:val="246443A0"/>
    <w:rsid w:val="26D52249"/>
    <w:rsid w:val="29437BE4"/>
    <w:rsid w:val="2C022C0C"/>
    <w:rsid w:val="2CB404AC"/>
    <w:rsid w:val="2CDF3794"/>
    <w:rsid w:val="2E852EAB"/>
    <w:rsid w:val="31040C94"/>
    <w:rsid w:val="31F22A68"/>
    <w:rsid w:val="34D91454"/>
    <w:rsid w:val="35AC53AF"/>
    <w:rsid w:val="3D800044"/>
    <w:rsid w:val="3E2C4BB7"/>
    <w:rsid w:val="3F664045"/>
    <w:rsid w:val="40012417"/>
    <w:rsid w:val="40466488"/>
    <w:rsid w:val="40D46D12"/>
    <w:rsid w:val="4172433C"/>
    <w:rsid w:val="417D3E89"/>
    <w:rsid w:val="419A0FA7"/>
    <w:rsid w:val="421C47E7"/>
    <w:rsid w:val="42B208A8"/>
    <w:rsid w:val="45960004"/>
    <w:rsid w:val="47A37881"/>
    <w:rsid w:val="47E54143"/>
    <w:rsid w:val="47F24951"/>
    <w:rsid w:val="489B4B75"/>
    <w:rsid w:val="49634BF7"/>
    <w:rsid w:val="4A490A95"/>
    <w:rsid w:val="4D1B00DF"/>
    <w:rsid w:val="4FF57096"/>
    <w:rsid w:val="50E85F0B"/>
    <w:rsid w:val="52F3051F"/>
    <w:rsid w:val="53C91D89"/>
    <w:rsid w:val="551266AC"/>
    <w:rsid w:val="55617B80"/>
    <w:rsid w:val="55D84D57"/>
    <w:rsid w:val="561D501A"/>
    <w:rsid w:val="56515FE9"/>
    <w:rsid w:val="5A447D2A"/>
    <w:rsid w:val="5AB3799F"/>
    <w:rsid w:val="5CB3223D"/>
    <w:rsid w:val="5D1F659C"/>
    <w:rsid w:val="5DEF4A8E"/>
    <w:rsid w:val="5E40418F"/>
    <w:rsid w:val="5F442227"/>
    <w:rsid w:val="60E5134B"/>
    <w:rsid w:val="61215DF0"/>
    <w:rsid w:val="61312E57"/>
    <w:rsid w:val="62356EEC"/>
    <w:rsid w:val="623A7395"/>
    <w:rsid w:val="627438C2"/>
    <w:rsid w:val="63814B5D"/>
    <w:rsid w:val="680C7FB1"/>
    <w:rsid w:val="6A9B7D71"/>
    <w:rsid w:val="6AE954B5"/>
    <w:rsid w:val="6BA044C1"/>
    <w:rsid w:val="6C775AF2"/>
    <w:rsid w:val="6E5E469C"/>
    <w:rsid w:val="6F0453DE"/>
    <w:rsid w:val="6F250725"/>
    <w:rsid w:val="6F395FEB"/>
    <w:rsid w:val="717766ED"/>
    <w:rsid w:val="72625B8C"/>
    <w:rsid w:val="739F39BA"/>
    <w:rsid w:val="73BB4BC8"/>
    <w:rsid w:val="74607426"/>
    <w:rsid w:val="75273D56"/>
    <w:rsid w:val="76C91732"/>
    <w:rsid w:val="77DD02F3"/>
    <w:rsid w:val="79562EED"/>
    <w:rsid w:val="7AC124B5"/>
    <w:rsid w:val="7AF9322A"/>
    <w:rsid w:val="7B161079"/>
    <w:rsid w:val="7B6660C0"/>
    <w:rsid w:val="7B7134EE"/>
    <w:rsid w:val="7C7109C7"/>
    <w:rsid w:val="7CAF0D43"/>
    <w:rsid w:val="7CC12FE9"/>
    <w:rsid w:val="7D0A0C4E"/>
    <w:rsid w:val="7DBC3A33"/>
    <w:rsid w:val="7DFD69D9"/>
    <w:rsid w:val="7FA701AF"/>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 Char Char Char Char Char Char1 Char"/>
    <w:basedOn w:val="1"/>
    <w:qFormat/>
    <w:uiPriority w:val="0"/>
    <w:rPr>
      <w:sz w:val="24"/>
      <w:szCs w:val="24"/>
    </w:rPr>
  </w:style>
  <w:style w:type="character" w:customStyle="1" w:styleId="8">
    <w:name w:val="font21"/>
    <w:basedOn w:val="4"/>
    <w:qFormat/>
    <w:uiPriority w:val="0"/>
    <w:rPr>
      <w:rFonts w:hint="eastAsia" w:ascii="宋体" w:hAnsi="宋体" w:eastAsia="宋体" w:cs="宋体"/>
      <w:color w:val="000000"/>
      <w:sz w:val="24"/>
      <w:szCs w:val="24"/>
      <w:u w:val="none"/>
    </w:rPr>
  </w:style>
  <w:style w:type="character" w:customStyle="1" w:styleId="9">
    <w:name w:val="font31"/>
    <w:basedOn w:val="4"/>
    <w:qFormat/>
    <w:uiPriority w:val="0"/>
    <w:rPr>
      <w:rFonts w:hint="default" w:ascii="Times New Roman" w:hAnsi="Times New Roman" w:cs="Times New Roman"/>
      <w:color w:val="000000"/>
      <w:sz w:val="22"/>
      <w:szCs w:val="22"/>
      <w:u w:val="none"/>
    </w:rPr>
  </w:style>
  <w:style w:type="character" w:customStyle="1" w:styleId="10">
    <w:name w:val="font41"/>
    <w:basedOn w:val="4"/>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1103</Words>
  <Characters>1128</Characters>
  <Lines>0</Lines>
  <Paragraphs>0</Paragraphs>
  <TotalTime>0</TotalTime>
  <ScaleCrop>false</ScaleCrop>
  <LinksUpToDate>false</LinksUpToDate>
  <CharactersWithSpaces>1245</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LGYY-USER</cp:lastModifiedBy>
  <cp:lastPrinted>2020-12-16T01:51:00Z</cp:lastPrinted>
  <dcterms:modified xsi:type="dcterms:W3CDTF">2025-04-27T03:19:07Z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y fmtid="{D5CDD505-2E9C-101B-9397-08002B2CF9AE}" pid="3" name="ICV">
    <vt:lpwstr>676BB8C8E330493DB527A03640A94E19</vt:lpwstr>
  </property>
</Properties>
</file>