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napToGrid w:val="0"/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hint="eastAsia" w:ascii="宋体" w:hAnsi="宋体" w:cs="Tahoma"/>
          <w:b/>
          <w:bCs/>
          <w:sz w:val="32"/>
        </w:rPr>
        <w:t>心衰超滤脱水装置技术参数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cs="Tahoma"/>
        </w:rPr>
        <w:t>1、设计速度范围应为0</w:t>
      </w:r>
      <w:r>
        <w:rPr>
          <w:rFonts w:hint="eastAsia" w:ascii="宋体" w:hAnsi="宋体"/>
        </w:rPr>
        <w:t>～</w:t>
      </w:r>
      <w:r>
        <w:rPr>
          <w:rFonts w:hint="eastAsia" w:ascii="宋体" w:hAnsi="宋体" w:cs="Tahoma"/>
        </w:rPr>
        <w:t>50ml/min,实际治疗时血泵运行速度0</w:t>
      </w:r>
      <w:r>
        <w:rPr>
          <w:rFonts w:hint="eastAsia" w:ascii="宋体" w:hAnsi="宋体"/>
        </w:rPr>
        <w:t>～</w:t>
      </w:r>
      <w:r>
        <w:rPr>
          <w:rFonts w:hint="eastAsia" w:ascii="宋体" w:hAnsi="宋体" w:cs="Tahoma"/>
        </w:rPr>
        <w:t>50ml/min，心衰专用超滤设备最大血流速度少于心排量的2%。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2、超滤泵速度≤600ml/h，脱水精度±30mL/h，累计脱水量误差优于±201mL。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3、血泵和超滤泵运动控制应为独立CPU单元，从主控CPU单元分离出来，避免关联故障。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cs="Tahoma"/>
        </w:rPr>
        <w:t>4、可匹配使用≤8F双腔管经中心静脉建立体外循环，或匹配使用两个≥18G静脉留置针经外周浅表静脉建立体外循环。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5、超滤量和超滤速度实时监测；超滤速度偏离设定的速度时，报警提示。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cs="Tahoma"/>
        </w:rPr>
        <w:t>6、可匹配使用体外循环通路：管路内径≤4mm；滤器膜面积≤1</w:t>
      </w:r>
      <w:r>
        <w:rPr>
          <w:rFonts w:hint="eastAsia" w:ascii="宋体" w:hAnsi="宋体"/>
        </w:rPr>
        <w:t>㎡</w:t>
      </w:r>
      <w:r>
        <w:rPr>
          <w:rFonts w:hint="eastAsia" w:ascii="宋体" w:hAnsi="宋体" w:cs="Tahoma"/>
        </w:rPr>
        <w:t>；总血容积≤65ml。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cs="Tahoma"/>
        </w:rPr>
        <w:t>7、无需配合透析、置换液使用，不影响电解质平衡和酸碱平衡；无需监测血钾、钠、氯和血气分析。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8、漏血检测：环境光免疫光电检测技术。检测精度至少可达1‰（1ml血+1000ml生理盐水）。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9、有滤器前压检测单元，测定范围：-100mmHg～400mmHg。滤器凝血双重检测：连续检测跨膜压和滤器压降，及时准确发现滤器中空纤维内的血凝阻塞状态。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10、气泡检测：超声检测法，检测精度100μL。</w:t>
      </w:r>
      <w:bookmarkStart w:id="0" w:name="_GoBack"/>
      <w:bookmarkEnd w:id="0"/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11、具备管路排气和气泡捕获功能。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12、其他压力监测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12.1、动脉压，范围：-400mmHg～100mmHg，误差：±10mmHg。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12.2、静脉压，范围：-100mmHg～400mmHg，误差：±10mmHg。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12.3、超滤压，范围：-400mmHg～100mmHg，误差：±10mmHg。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13、治疗现场保护功能：正在进行治疗时，如发生意外断电、不可预测的事件等异常情况，设备可以自动保护现场，并在医护人员的干预下，恢复到当下治疗界面。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14、机器软件设计强制预冲功能，预冲不充分不允许进入治疗模式。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15、具备完善的报警功能和开机自检功能。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16、软件设计强制称重传感器定标，误差增大时不允许进入治疗。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17、触摸显示屏≤10.3英寸，具备中文引导式操作界面。</w:t>
      </w:r>
    </w:p>
    <w:p>
      <w:pPr>
        <w:wordWrap w:val="0"/>
        <w:topLinePunct/>
        <w:snapToGri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CBD"/>
    <w:rsid w:val="001D1CBD"/>
    <w:rsid w:val="00F060C3"/>
    <w:rsid w:val="1C1F7D3C"/>
    <w:rsid w:val="2E08461C"/>
    <w:rsid w:val="3AD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2021-03-16T08:15:00Z</dcterms:created>
  <dc:creator>user</dc:creator>
  <cp:lastModifiedBy>Vanessa</cp:lastModifiedBy>
  <cp:lastPrinted>2025-04-17T03:50:07Z</cp:lastPrinted>
  <dcterms:modified xsi:type="dcterms:W3CDTF">2025-04-17T03:50:11Z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