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/>
          <w:b/>
          <w:bCs/>
          <w:lang w:val="en-US" w:eastAsia="zh-CN"/>
        </w:rPr>
        <w:t>1：</w:t>
      </w:r>
      <w:r>
        <w:rPr>
          <w:rFonts w:hint="eastAsia"/>
          <w:b/>
          <w:bCs/>
          <w:lang w:eastAsia="zh-CN"/>
        </w:rPr>
        <w:t>设备名称：</w:t>
      </w:r>
      <w:r>
        <w:rPr>
          <w:rFonts w:hint="eastAsia" w:ascii="宋体" w:hAnsi="宋体"/>
          <w:sz w:val="21"/>
          <w:szCs w:val="21"/>
          <w:lang w:eastAsia="zh-CN"/>
        </w:rPr>
        <w:t>口腔颌面锥形束计算机体层摄影设备</w:t>
      </w:r>
    </w:p>
    <w:p>
      <w:pPr>
        <w:spacing w:line="240" w:lineRule="auto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2：拟采购设备简要用途：</w:t>
      </w:r>
    </w:p>
    <w:p>
      <w:pPr>
        <w:spacing w:line="240" w:lineRule="auto"/>
        <w:ind w:firstLine="105" w:firstLineChars="50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1）、在常规的口腔CBCT检查中，由于其分辨率高，可以分辨人体组织内细微的差别，使影像诊断的范围大大扩大。比如根尖部的细小病变，无法在平片上观察，却能够在口腔CBCT的断层影像上清晰显示，即使是常规X线无法看到的如软组织，都可以显示。视野范围达到1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" w:bidi="ar-SA"/>
        </w:rPr>
        <w:t>7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cm*1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" w:bidi="ar-SA"/>
        </w:rPr>
        <w:t>8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cm（直径*高度）以上，在一个扫描空间内覆盖了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" w:bidi="ar-SA"/>
        </w:rPr>
        <w:t>颌面部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全部的重要组织结构，为初诊患者的综合观察及常规摄影提供了支持。</w:t>
      </w:r>
    </w:p>
    <w:p>
      <w:pPr>
        <w:spacing w:line="240" w:lineRule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2）、在内科治疗方面，取代了治疗前中后的3次牙片拍摄，通过口腔CBCT得到1：1的真实影像，利用附送的长度测量工具，准确得出根管长度和截面面积，对于液态牙胶充填的观察效果更佳。</w:t>
      </w:r>
    </w:p>
    <w:p>
      <w:pPr>
        <w:pStyle w:val="9"/>
        <w:widowControl/>
        <w:spacing w:line="240" w:lineRule="auto"/>
        <w:ind w:firstLine="0" w:firstLineChars="0"/>
        <w:jc w:val="left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3）外科方面的应用也十分广泛，对于交通伤的颌面重建，正颌的骨质骨量测量和手术方案设定，腭裂患儿的上下颌骨模型，以及赝附体的制作提供了广泛而有效的支持。</w:t>
      </w:r>
    </w:p>
    <w:p>
      <w:pPr>
        <w:spacing w:afterLines="30" w:line="240" w:lineRule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4）对于正畸科室来说，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" w:bidi="ar-SA"/>
        </w:rPr>
        <w:t>CT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能够对正畸患者进行颅颌面的系统检查，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" w:bidi="ar-SA"/>
        </w:rPr>
        <w:t>是真正的正畸利器，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比如颞下颌关节是否产生器质性病变，咬合面的实际磨耗，头颅侧位的点线面测量和患者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" w:bidi="ar-SA"/>
        </w:rPr>
        <w:t>整个气道的分析。</w:t>
      </w:r>
    </w:p>
    <w:p>
      <w:pPr>
        <w:spacing w:afterLines="30" w:line="240" w:lineRule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5）、全瓷修复患者可以对内冠的密合程度进行观测。</w:t>
      </w:r>
    </w:p>
    <w:p>
      <w:pPr>
        <w:pStyle w:val="2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6）、对于种植科室来说，利用三维软件的强大功能，可以实现头颅模型上的模拟种植，植体周围骨密度的测量和演示，并且有自带的植体库功能。专业的3D诊断处理软件，符合DICOM 3.0标准，可与医院PACS系统兼容。具备图像全面处理、可对图像进行角度、长度测量；可定点标记、，描绘下齿槽神经管等。方便了种植科室特别是初期开展种植，大大提高种植成功率同时最大程度降低手术风险。</w:t>
      </w:r>
    </w:p>
    <w:p>
      <w:pPr>
        <w:pStyle w:val="2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3：新技术或科研类设备拟开展的研究</w:t>
      </w:r>
    </w:p>
    <w:p>
      <w:pPr>
        <w:pStyle w:val="3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全功能、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" w:bidi="ar-SA"/>
        </w:rPr>
        <w:t>超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大视野、高稳定性、维护和使用成本低、适应中国医生需求、功能完善操作简单。大尺寸平板探测器提高拍片效率、增加清晰度，实现17×1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" w:bidi="ar-SA"/>
        </w:rPr>
        <w:t>8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视野，单次扫描可以实现全口数据采集，适应颌面外科，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" w:bidi="ar-SA"/>
        </w:rPr>
        <w:t>耳鼻喉科，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正畸，种植，修复等口腔全科的业务需求，满足综合性医院到口腔诊所的绝大部分临床需求。</w:t>
      </w:r>
    </w:p>
    <w:p>
      <w:pPr>
        <w:pStyle w:val="4"/>
        <w:rPr>
          <w:rFonts w:hint="eastAsia" w:hAnsi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hAnsi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4：拟采购设备主要参数及配置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一、设备及功能需求</w:t>
      </w:r>
    </w:p>
    <w:p>
      <w:pPr>
        <w:ind w:firstLine="210" w:firstLineChars="1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1.用于医院口腔 X 射线诊断，具有先进的数字全景成像、头颅定位、3D成像功能，操作简便。具有先进的性能和全面的功能的临床观察诊断软件，完善的图像后处理功能，满足口腔颌面外科对于颌骨外伤检查与诊断，种植牙手术前后的诊断分析，口腔内科诊断与诊疗分析等，适合临床口腔专科医院使用。</w:t>
      </w:r>
    </w:p>
    <w:p>
      <w:pPr>
        <w:ind w:firstLine="210" w:firstLineChars="1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.设备具备CE注册证件。</w:t>
      </w:r>
    </w:p>
    <w:p>
      <w:pPr>
        <w:ind w:firstLine="210" w:firstLineChars="1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sz w:val="21"/>
          <w:szCs w:val="21"/>
        </w:rPr>
        <w:t>.提供</w:t>
      </w:r>
      <w:r>
        <w:rPr>
          <w:rFonts w:hint="eastAsia" w:ascii="宋体" w:hAnsi="宋体"/>
          <w:sz w:val="21"/>
          <w:szCs w:val="21"/>
          <w:lang w:val="en-US" w:eastAsia="zh-CN"/>
        </w:rPr>
        <w:t>工作站一套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二、硬件</w:t>
      </w:r>
      <w:r>
        <w:rPr>
          <w:rFonts w:hint="eastAsia" w:ascii="宋体" w:hAnsi="宋体"/>
          <w:sz w:val="21"/>
          <w:szCs w:val="21"/>
        </w:rPr>
        <w:t>技术指标</w:t>
      </w:r>
    </w:p>
    <w:p>
      <w:pPr>
        <w:ind w:firstLine="210" w:firstLineChars="1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1.X射线球管技术参数</w:t>
      </w:r>
    </w:p>
    <w:p>
      <w:pPr>
        <w:ind w:firstLine="210" w:firstLineChars="1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1.1</w:t>
      </w:r>
      <w:r>
        <w:rPr>
          <w:rFonts w:hint="eastAsia" w:ascii="宋体" w:hAnsi="宋体"/>
          <w:sz w:val="21"/>
          <w:szCs w:val="21"/>
        </w:rPr>
        <w:t>CBCT曝光方式：连续曝光或脉冲曝光</w:t>
      </w:r>
    </w:p>
    <w:p>
      <w:pPr>
        <w:ind w:firstLine="210" w:firstLineChars="1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射线管最大电流：≥</w:t>
      </w:r>
      <w:r>
        <w:rPr>
          <w:rFonts w:hint="eastAsia" w:ascii="宋体" w:hAnsi="宋体"/>
          <w:sz w:val="21"/>
          <w:szCs w:val="21"/>
          <w:lang w:val="en-US" w:eastAsia="zh-CN"/>
        </w:rPr>
        <w:t>10</w:t>
      </w:r>
      <w:r>
        <w:rPr>
          <w:rFonts w:hint="eastAsia" w:ascii="宋体" w:hAnsi="宋体"/>
          <w:sz w:val="21"/>
          <w:szCs w:val="21"/>
        </w:rPr>
        <w:t>mA，电流值可调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/>
          <w:sz w:val="21"/>
          <w:szCs w:val="21"/>
          <w:lang w:val="en-US" w:eastAsia="zh-CN"/>
        </w:rPr>
        <w:t>步进值为0.5mA</w:t>
      </w:r>
    </w:p>
    <w:p>
      <w:pPr>
        <w:ind w:firstLine="210" w:firstLineChars="1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</w:t>
      </w: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sz w:val="21"/>
          <w:szCs w:val="21"/>
        </w:rPr>
        <w:t>射线管最大电压：≥1</w:t>
      </w:r>
      <w:r>
        <w:rPr>
          <w:rFonts w:hint="eastAsia" w:ascii="宋体" w:hAnsi="宋体"/>
          <w:sz w:val="21"/>
          <w:szCs w:val="21"/>
          <w:lang w:val="en-US" w:eastAsia="zh-CN"/>
        </w:rPr>
        <w:t>00</w:t>
      </w:r>
      <w:r>
        <w:rPr>
          <w:rFonts w:hint="eastAsia" w:ascii="宋体" w:hAnsi="宋体"/>
          <w:sz w:val="21"/>
          <w:szCs w:val="21"/>
        </w:rPr>
        <w:t>kV，电压值可调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/>
          <w:sz w:val="21"/>
          <w:szCs w:val="21"/>
          <w:lang w:val="en-US" w:eastAsia="zh-CN"/>
        </w:rPr>
        <w:t>步进值为1kV</w:t>
      </w:r>
    </w:p>
    <w:p>
      <w:pPr>
        <w:ind w:firstLine="210" w:firstLineChars="1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</w:t>
      </w:r>
      <w:r>
        <w:rPr>
          <w:rFonts w:hint="eastAsia" w:ascii="宋体" w:hAnsi="宋体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sz w:val="21"/>
          <w:szCs w:val="21"/>
        </w:rPr>
        <w:t>焦点尺寸：≥0.5mm×0.5mm</w:t>
      </w:r>
    </w:p>
    <w:p>
      <w:pPr>
        <w:ind w:firstLine="210" w:firstLineChars="1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2.射源装置参数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2.</w:t>
      </w: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sz w:val="21"/>
          <w:szCs w:val="21"/>
        </w:rPr>
        <w:t>曝光时间：CT≤1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s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2.2球管热容量：≥360kJ</w:t>
      </w:r>
    </w:p>
    <w:p>
      <w:pPr>
        <w:ind w:firstLine="210" w:firstLineChars="1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3.探测器技术参数</w:t>
      </w:r>
    </w:p>
    <w:p>
      <w:pPr>
        <w:ind w:firstLine="210" w:firstLineChars="1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3.</w:t>
      </w:r>
      <w:r>
        <w:rPr>
          <w:rFonts w:hint="eastAsia" w:ascii="宋体" w:hAnsi="宋体"/>
          <w:sz w:val="21"/>
          <w:szCs w:val="21"/>
          <w:lang w:val="en-US" w:eastAsia="zh-CN"/>
        </w:rPr>
        <w:t>1CT</w:t>
      </w:r>
      <w:r>
        <w:rPr>
          <w:rFonts w:hint="eastAsia" w:ascii="宋体" w:hAnsi="宋体"/>
          <w:sz w:val="21"/>
          <w:szCs w:val="21"/>
        </w:rPr>
        <w:t>探测器类型：</w:t>
      </w:r>
      <w:r>
        <w:rPr>
          <w:rFonts w:hint="eastAsia" w:ascii="宋体" w:hAnsi="宋体"/>
          <w:sz w:val="21"/>
          <w:szCs w:val="21"/>
          <w:lang w:val="en-US" w:eastAsia="zh-CN"/>
        </w:rPr>
        <w:t>非晶硅大</w:t>
      </w:r>
      <w:r>
        <w:rPr>
          <w:rFonts w:hint="eastAsia" w:ascii="宋体" w:hAnsi="宋体"/>
          <w:sz w:val="21"/>
          <w:szCs w:val="21"/>
        </w:rPr>
        <w:t>动态</w:t>
      </w:r>
      <w:r>
        <w:rPr>
          <w:rFonts w:hint="eastAsia" w:ascii="宋体" w:hAnsi="宋体"/>
          <w:sz w:val="21"/>
          <w:szCs w:val="21"/>
          <w:lang w:val="en-US" w:eastAsia="zh-CN"/>
        </w:rPr>
        <w:t>范围</w:t>
      </w:r>
      <w:r>
        <w:rPr>
          <w:rFonts w:hint="eastAsia" w:ascii="宋体" w:hAnsi="宋体"/>
          <w:sz w:val="21"/>
          <w:szCs w:val="21"/>
        </w:rPr>
        <w:t>平板探测器</w:t>
      </w:r>
    </w:p>
    <w:p>
      <w:pPr>
        <w:ind w:firstLine="210" w:firstLineChars="1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3.</w:t>
      </w:r>
      <w:r>
        <w:rPr>
          <w:rFonts w:hint="eastAsia" w:ascii="宋体" w:hAnsi="宋体"/>
          <w:sz w:val="21"/>
          <w:szCs w:val="21"/>
          <w:lang w:val="en-US" w:eastAsia="zh-CN"/>
        </w:rPr>
        <w:t>2CT</w:t>
      </w:r>
      <w:r>
        <w:rPr>
          <w:rFonts w:hint="eastAsia" w:ascii="宋体" w:hAnsi="宋体"/>
          <w:sz w:val="21"/>
          <w:szCs w:val="21"/>
        </w:rPr>
        <w:t>探测器面积：≥16.1cm*15.8cm</w:t>
      </w:r>
    </w:p>
    <w:p>
      <w:pPr>
        <w:ind w:firstLine="210" w:firstLineChars="1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sz w:val="21"/>
          <w:szCs w:val="21"/>
        </w:rPr>
        <w:t>.图像性能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4.1</w:t>
      </w:r>
      <w:r>
        <w:rPr>
          <w:rFonts w:hint="eastAsia" w:ascii="宋体" w:hAnsi="宋体"/>
          <w:sz w:val="21"/>
          <w:szCs w:val="21"/>
        </w:rPr>
        <w:t>CT有效成像视野</w:t>
      </w:r>
      <w:r>
        <w:rPr>
          <w:rFonts w:hint="eastAsia" w:ascii="宋体" w:hAnsi="宋体"/>
          <w:sz w:val="21"/>
          <w:szCs w:val="21"/>
          <w:lang w:eastAsia="zh-CN"/>
        </w:rPr>
        <w:t>：</w:t>
      </w:r>
      <w:r>
        <w:rPr>
          <w:rFonts w:hint="eastAsia" w:ascii="宋体" w:hAnsi="宋体"/>
          <w:sz w:val="21"/>
          <w:szCs w:val="21"/>
        </w:rPr>
        <w:t>≥</w:t>
      </w:r>
      <w:r>
        <w:rPr>
          <w:rFonts w:hint="eastAsia" w:ascii="宋体" w:hAnsi="宋体"/>
          <w:sz w:val="21"/>
          <w:szCs w:val="21"/>
          <w:lang w:val="en-US" w:eastAsia="zh-CN"/>
        </w:rPr>
        <w:t>17</w:t>
      </w:r>
      <w:r>
        <w:rPr>
          <w:rFonts w:hint="eastAsia" w:ascii="宋体" w:hAnsi="宋体"/>
          <w:sz w:val="21"/>
          <w:szCs w:val="21"/>
        </w:rPr>
        <w:t>cm×</w:t>
      </w:r>
      <w:r>
        <w:rPr>
          <w:rFonts w:hint="eastAsia" w:ascii="宋体" w:hAnsi="宋体"/>
          <w:sz w:val="21"/>
          <w:szCs w:val="21"/>
          <w:lang w:val="en-US" w:eastAsia="zh-CN"/>
        </w:rPr>
        <w:t>18</w:t>
      </w:r>
      <w:r>
        <w:rPr>
          <w:rFonts w:hint="eastAsia" w:ascii="宋体" w:hAnsi="宋体"/>
          <w:sz w:val="21"/>
          <w:szCs w:val="21"/>
        </w:rPr>
        <w:t>cm(Φ×H)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/>
          <w:sz w:val="21"/>
          <w:szCs w:val="21"/>
          <w:lang w:val="en-US" w:eastAsia="zh-CN"/>
        </w:rPr>
        <w:t>要求一次拍摄成像。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4.2一次拍摄最大DICOM数据量：≥1000张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4.3</w:t>
      </w:r>
      <w:r>
        <w:rPr>
          <w:rFonts w:hint="eastAsia" w:ascii="宋体" w:hAnsi="宋体"/>
          <w:sz w:val="21"/>
          <w:szCs w:val="21"/>
        </w:rPr>
        <w:t>灰阶：≥16</w:t>
      </w:r>
      <w:r>
        <w:rPr>
          <w:rFonts w:hint="eastAsia" w:ascii="宋体" w:hAnsi="宋体"/>
          <w:sz w:val="21"/>
          <w:szCs w:val="21"/>
          <w:lang w:val="en-US" w:eastAsia="zh-CN"/>
        </w:rPr>
        <w:t>bit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4.4最小体素尺寸：≤41μm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4.5CT空间分辨率：≥2.8lp/mm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4.6最小重建时间：≤2.5s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5.结构性能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5.1 座椅装置：具备6向电动调节座椅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5.2 头部固定装置：头托、颌托独立电动无极调节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5.3 投照定位方式：要求坐式定位  ≥4条激光线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5.4 运行噪声：≤60db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5.5 座椅升降行程：≥230mm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5.6 触控屏：要求为电容触控屏，屏幕尺寸≥10.0英寸</w:t>
      </w:r>
    </w:p>
    <w:p>
      <w:pPr>
        <w:ind w:firstLine="210" w:firstLineChars="1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6</w:t>
      </w:r>
      <w:r>
        <w:rPr>
          <w:rFonts w:hint="eastAsia" w:ascii="宋体" w:hAnsi="宋体"/>
          <w:sz w:val="21"/>
          <w:szCs w:val="21"/>
        </w:rPr>
        <w:t>.</w:t>
      </w:r>
      <w:r>
        <w:rPr>
          <w:rFonts w:hint="eastAsia" w:ascii="宋体" w:hAnsi="宋体"/>
          <w:sz w:val="21"/>
          <w:szCs w:val="21"/>
          <w:lang w:val="en-US" w:eastAsia="zh-CN"/>
        </w:rPr>
        <w:t>整机</w:t>
      </w:r>
      <w:r>
        <w:rPr>
          <w:rFonts w:hint="eastAsia" w:ascii="宋体" w:hAnsi="宋体"/>
          <w:sz w:val="21"/>
          <w:szCs w:val="21"/>
        </w:rPr>
        <w:t>性能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6.1保护装置：具备行程自动保护装置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6.2输入功率：≥1450W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6.3整机重量：≥370kg</w:t>
      </w:r>
    </w:p>
    <w:p>
      <w:pPr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三、</w:t>
      </w:r>
      <w:r>
        <w:rPr>
          <w:rFonts w:hint="eastAsia" w:ascii="宋体" w:hAnsi="宋体"/>
          <w:sz w:val="21"/>
          <w:szCs w:val="21"/>
        </w:rPr>
        <w:t>软件功能要求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拍摄模式：具有CT独立拍摄功能：拍摄三维数字化影像，清晰显示患者口腔组织及耳鼻部位置关系，只需一次拍摄，即可获取CT、正侧位及全景影像。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软件数量：提供数字化影像浏览软件1套，正畸分析系统1套，要求软件均为自主研发，非第三方软件，且终身免费升级。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影像算法：具备自研影像降噪技术和去伪影算法。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测量：支持距离测量、多线段测量和曲线测量、角度测量、直方图统计、面积测量、3D直线测量，测量方案可选择保存，下次打开该患者影像时可自动加载。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感兴趣区域：具有垂直裁切、曲线裁切、自定义裁切、倾斜面裁切等裁切方式。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多平面重建：支持任意位置、任意方向观察患者切片影像。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三维显示：两种成像模式：VR(容积漫游成像）能显示成像轮廓和边缘，成像空间立体感强；MIP（最大密度投影），可以透明观察内部结构。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三维全景：可实现全景影像三维化展示，拖动全景观察窗口，可联动展示对于区域的轴状面、矢状面、冠状面影像。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智能神经管标记：可一键自动生成双侧神经管，并且可设置神经管模型颜色及半径，还可设置神经管碰撞检测阈值，绘制的影像可在二维影像和三维影像中显示。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定向观察：可在三维视图中以任意一点为中心，围绕该点做360度定向旋转观察，帮助进行牙体及组织的位置关系判断。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颞颌关节：具有CBCT独立颞颌关节观察模块，可自动定位双侧颞颌关节位置，呈现左右颞颌关节2D、3D影像，提供多角度切片观察。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灯箱：可进行轴、冠、矢状位多层面一次呈现，最多可呈现6×6层面图像。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虚拟种植：提供丰富的种植体库，可在任意切面模拟种植，添加的种植体可自动带出牙冠，且支持调整牙冠大小和角度，可显示个性化基台的高度和角度。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骨密度测量：支持种植体周围骨密度测量，并可显示骨密度D1-D4分类。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三维头模定向：具有三维头模定向功能，用于确定植体旋转时的位置朝向。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种植体库：可升级种植体库，植体品牌无数量限制，依据医院需求添加所需要的品牌、系列种植体模型。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智能气道分析：可分段量化气道容积、面积数据，可自动显示气道狭窄范围，计算最小横截面面积。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三维正畸：预设三维正畸模块，可在3D视图中进行标志点标记，并可在轴失冠视图中进行微调，可供三维头影测量分析。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虚拟内窥镜：模拟内窥镜模式下，可实现神经管、根管等腔体的内部结构3D观察。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口扫数据配准：3D影像可与口扫数据进行自动配准，辅助进行椅旁正畸方案及种植手术导板设计制作。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根骨剥离：可自动分割出牙体及牙槽骨数据，生成牙齿模型，可在牙齿模型上自动标注牙齿牙位及牙长轴信息，可进行三维髓腔的观察。可控制单颗牙齿模型的显隐，可以对牙齿进行旋转及平移操作，并且可量化牙齿移动数据，可生成表格导出数据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颌骨分割：可自动分割出下颌骨模型，并进行颌骨各点三维距离及颌骨体积的测量计算，可导出三维颌骨分析报告。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智能正畸测量分析系统：可自动标记66个分析标志点、168个以上测量项目，提供包含Tweed、Downs、Steiner等在内的21种以上测量分析方法，并支持添加自定义分析法。可一键生成分析报告，支持诊疗各阶段的轮廓对比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可视化矫正模拟：支持可视化矫正模拟（VTO），可预测正畸前后面者侧貌的面容改变情况。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全景病症分析：可自动识别全景片各牙齿轮廓并标注牙位信息，可选中牙位选择对应病症，输出健康报告，大幅提升医患沟通效率。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面容分析：可对正貌及侧貌照片进行自动定点测量及分析，输出面部美学报告。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骨龄分析：可通过侧位片进行颈椎骨龄自动分析，为评估患者生长发育情况提供参考。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口腔数字化saas云平台：提供口腔科预约、分诊、接诊、治疗、收费、AI随访、复诊等功能。直连影像设备，一键云端阅片，提供多端数据共享，云诊疗功能。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刻录功能：将患者数据和影像浏览程序导出到输出介质（光碟、U盘等）中。可导出到不同存储介质中，以方便使用。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胶片输出：支持DICOM3.0设备打印胶片，支持排版后胶片导出BMP图片。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图像格式：DICOM3.0，自带专业图像管理软件；具备数据输出接口，兼容符合DICOM3.0标准的PACS系统。</w:t>
      </w:r>
    </w:p>
    <w:p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打印排版：打印页面布局可自定义调整，预设10种以上打印布局，可选择不同打印尺寸。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hint="eastAsia" w:ascii="Times New Roman" w:hAnsi="Times New Roman" w:eastAsia="宋体" w:cs="宋体"/>
          <w:sz w:val="21"/>
          <w:szCs w:val="21"/>
          <w:lang w:eastAsia="zh-CN"/>
        </w:rPr>
      </w:pPr>
      <w:r>
        <w:rPr>
          <w:rFonts w:hint="eastAsia" w:ascii="Times New Roman" w:hAnsi="Times New Roman" w:eastAsia="宋体" w:cs="宋体"/>
          <w:sz w:val="21"/>
          <w:szCs w:val="21"/>
          <w:lang w:eastAsia="zh"/>
        </w:rPr>
        <w:t>四、</w:t>
      </w:r>
      <w:r>
        <w:rPr>
          <w:rFonts w:hint="eastAsia" w:ascii="Times New Roman" w:hAnsi="Times New Roman" w:eastAsia="宋体" w:cs="宋体"/>
          <w:sz w:val="21"/>
          <w:szCs w:val="21"/>
          <w:lang w:eastAsia="zh-CN"/>
        </w:rPr>
        <w:t>主要配置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hint="default" w:ascii="Times New Roman" w:hAnsi="Times New Roman" w:eastAsia="宋体" w:cs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1.</w:t>
      </w:r>
      <w:r>
        <w:rPr>
          <w:rFonts w:hint="eastAsia" w:hAnsi="宋体"/>
          <w:color w:val="000000"/>
          <w:sz w:val="21"/>
        </w:rPr>
        <w:t>口腔颌面锥形束计算机体层摄影</w:t>
      </w:r>
      <w:r>
        <w:rPr>
          <w:rFonts w:hint="eastAsia" w:hAnsi="宋体"/>
          <w:color w:val="000000"/>
          <w:sz w:val="21"/>
          <w:lang w:eastAsia="zh-CN"/>
        </w:rPr>
        <w:t>设备</w:t>
      </w:r>
      <w:r>
        <w:rPr>
          <w:rFonts w:hint="eastAsia" w:hAnsi="宋体"/>
          <w:color w:val="000000"/>
          <w:sz w:val="21"/>
          <w:lang w:val="en-US" w:eastAsia="zh-CN"/>
        </w:rPr>
        <w:t xml:space="preserve">  一套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sz w:val="21"/>
          <w:szCs w:val="21"/>
        </w:rPr>
        <w:t>1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 xml:space="preserve">.1 </w:t>
      </w:r>
      <w:r>
        <w:rPr>
          <w:rFonts w:hint="eastAsia" w:ascii="Times New Roman" w:hAnsi="Times New Roman" w:eastAsia="宋体" w:cs="宋体"/>
          <w:sz w:val="21"/>
          <w:szCs w:val="21"/>
        </w:rPr>
        <w:t>主机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 xml:space="preserve"> 一套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1.</w:t>
      </w:r>
      <w:r>
        <w:rPr>
          <w:rFonts w:hint="eastAsia" w:ascii="Times New Roman" w:hAnsi="Times New Roman" w:eastAsia="宋体" w:cs="宋体"/>
          <w:sz w:val="21"/>
          <w:szCs w:val="21"/>
        </w:rPr>
        <w:t>2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sz w:val="21"/>
          <w:szCs w:val="21"/>
        </w:rPr>
        <w:t>计算机</w:t>
      </w:r>
      <w:r>
        <w:rPr>
          <w:rFonts w:hint="eastAsia" w:ascii="Times New Roman" w:hAnsi="Times New Roman" w:eastAsia="宋体" w:cs="宋体"/>
          <w:sz w:val="21"/>
          <w:szCs w:val="21"/>
          <w:lang w:eastAsia="zh-CN"/>
        </w:rPr>
        <w:t>要求配置</w:t>
      </w:r>
      <w:r>
        <w:rPr>
          <w:rFonts w:hint="eastAsia" w:ascii="Times New Roman" w:hAnsi="Times New Roman" w:eastAsia="宋体" w:cs="宋体"/>
          <w:sz w:val="21"/>
          <w:szCs w:val="21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sz w:val="21"/>
          <w:szCs w:val="21"/>
          <w:lang w:eastAsia="zh-CN"/>
        </w:rPr>
        <w:t>塔式机箱含</w:t>
      </w:r>
      <w:r>
        <w:rPr>
          <w:rFonts w:ascii="Times New Roman" w:hAnsi="Times New Roman" w:eastAsia="宋体" w:cs="宋体"/>
          <w:sz w:val="21"/>
          <w:szCs w:val="21"/>
          <w:lang w:eastAsia="zh-CN"/>
        </w:rPr>
        <w:t>超薄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DVD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400W工业电源/主板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</w:pPr>
      <w:r>
        <w:rPr>
          <w:rFonts w:ascii="Times New Roman" w:hAnsi="Times New Roman" w:eastAsia="宋体" w:cs="宋体"/>
          <w:sz w:val="21"/>
          <w:szCs w:val="21"/>
          <w:lang w:val="en-US" w:eastAsia="zh-CN"/>
        </w:rPr>
        <w:t>处理器：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i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5-6500 CPU</w:t>
      </w:r>
      <w:r>
        <w:rPr>
          <w:rFonts w:ascii="Times New Roman" w:hAnsi="Times New Roman" w:eastAsia="宋体" w:cs="宋体"/>
          <w:sz w:val="21"/>
          <w:szCs w:val="21"/>
          <w:lang w:val="en-US" w:eastAsia="zh-CN"/>
        </w:rPr>
        <w:t xml:space="preserve">及以上配置      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 xml:space="preserve"> 运行</w:t>
      </w:r>
      <w:r>
        <w:rPr>
          <w:rFonts w:ascii="Times New Roman" w:hAnsi="Times New Roman" w:eastAsia="宋体" w:cs="宋体"/>
          <w:sz w:val="21"/>
          <w:szCs w:val="21"/>
          <w:lang w:val="en-US" w:eastAsia="zh-CN"/>
        </w:rPr>
        <w:t>内存：</w:t>
      </w:r>
      <w:r>
        <w:rPr>
          <w:rFonts w:hint="eastAsia" w:ascii="Times New Roman" w:hAnsi="Times New Roman" w:cs="宋体"/>
          <w:kern w:val="0"/>
          <w:sz w:val="21"/>
          <w:szCs w:val="21"/>
        </w:rPr>
        <w:t>≥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8G</w:t>
      </w:r>
      <w:r>
        <w:rPr>
          <w:rFonts w:ascii="Times New Roman" w:hAnsi="Times New Roman" w:eastAsia="宋体" w:cs="宋体"/>
          <w:sz w:val="21"/>
          <w:szCs w:val="21"/>
          <w:lang w:val="en-US" w:eastAsia="zh-CN"/>
        </w:rPr>
        <w:t xml:space="preserve">      存储：</w:t>
      </w:r>
      <w:r>
        <w:rPr>
          <w:rFonts w:hint="eastAsia" w:ascii="Times New Roman" w:hAnsi="Times New Roman" w:cs="宋体"/>
          <w:kern w:val="0"/>
          <w:sz w:val="21"/>
          <w:szCs w:val="21"/>
        </w:rPr>
        <w:t>≥</w:t>
      </w:r>
      <w:r>
        <w:rPr>
          <w:rFonts w:hint="eastAsia" w:ascii="Times New Roman" w:hAnsi="Times New Roman" w:cs="宋体"/>
          <w:kern w:val="0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T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存储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</w:pPr>
      <w:r>
        <w:rPr>
          <w:rFonts w:ascii="Times New Roman" w:hAnsi="Times New Roman" w:eastAsia="宋体" w:cs="宋体"/>
          <w:sz w:val="21"/>
          <w:szCs w:val="21"/>
          <w:lang w:val="en-US" w:eastAsia="zh-CN"/>
        </w:rPr>
        <w:t>网卡：配备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英特尔独立千兆网卡</w:t>
      </w:r>
      <w:r>
        <w:rPr>
          <w:rFonts w:ascii="Times New Roman" w:hAnsi="Times New Roman" w:eastAsia="宋体" w:cs="宋体"/>
          <w:sz w:val="21"/>
          <w:szCs w:val="21"/>
          <w:lang w:val="en-US" w:eastAsia="zh-CN"/>
        </w:rPr>
        <w:t xml:space="preserve">        显卡：不低于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GTX-16</w:t>
      </w:r>
      <w:r>
        <w:rPr>
          <w:rFonts w:ascii="Times New Roman" w:hAnsi="Times New Roman" w:eastAsia="宋体" w:cs="宋体"/>
          <w:sz w:val="21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0</w:t>
      </w:r>
      <w:r>
        <w:rPr>
          <w:rFonts w:ascii="Times New Roman" w:hAnsi="Times New Roman" w:eastAsia="宋体" w:cs="宋体"/>
          <w:sz w:val="21"/>
          <w:szCs w:val="21"/>
          <w:lang w:val="en-US" w:eastAsia="zh-CN"/>
        </w:rPr>
        <w:t>Super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独立显卡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hint="eastAsia" w:cs="宋体"/>
          <w:sz w:val="21"/>
          <w:szCs w:val="21"/>
          <w:lang w:val="en-US" w:eastAsia="zh-CN"/>
        </w:rPr>
      </w:pPr>
      <w:r>
        <w:rPr>
          <w:rFonts w:ascii="Times New Roman" w:hAnsi="Times New Roman" w:eastAsia="宋体" w:cs="宋体"/>
          <w:sz w:val="21"/>
          <w:szCs w:val="21"/>
        </w:rPr>
        <w:t>显示器：不低于</w:t>
      </w:r>
      <w:r>
        <w:rPr>
          <w:rFonts w:hint="eastAsia" w:ascii="Times New Roman" w:hAnsi="Times New Roman" w:eastAsia="宋体" w:cs="宋体"/>
          <w:sz w:val="21"/>
          <w:szCs w:val="21"/>
        </w:rPr>
        <w:t>24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吋</w:t>
      </w:r>
      <w:r>
        <w:rPr>
          <w:rFonts w:hint="eastAsia" w:ascii="Times New Roman" w:hAnsi="Times New Roman" w:eastAsia="宋体" w:cs="宋体"/>
          <w:sz w:val="21"/>
          <w:szCs w:val="21"/>
        </w:rPr>
        <w:t>彩色显示器</w:t>
      </w:r>
      <w:r>
        <w:rPr>
          <w:rFonts w:ascii="Times New Roman" w:hAnsi="Times New Roman" w:eastAsia="宋体" w:cs="宋体"/>
          <w:sz w:val="21"/>
          <w:szCs w:val="21"/>
        </w:rPr>
        <w:t xml:space="preserve">       系统：配备正版WIN10企业版系统</w:t>
      </w:r>
    </w:p>
    <w:p>
      <w:pPr>
        <w:pStyle w:val="2"/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应用软件 二套</w:t>
      </w:r>
      <w:bookmarkStart w:id="0" w:name="_GoBack"/>
      <w:bookmarkEnd w:id="0"/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 w:ascii="宋体" w:hAnsi="宋体"/>
          <w:sz w:val="21"/>
          <w:szCs w:val="21"/>
          <w:lang w:val="en-US" w:eastAsia="zh-CN"/>
        </w:rPr>
      </w:pPr>
    </w:p>
    <w:sectPr>
      <w:pgSz w:w="11906" w:h="16838"/>
      <w:pgMar w:top="127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8A70B3"/>
    <w:multiLevelType w:val="singleLevel"/>
    <w:tmpl w:val="AF8A70B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363C0"/>
    <w:rsid w:val="01DF30CE"/>
    <w:rsid w:val="2A9226E0"/>
    <w:rsid w:val="40301622"/>
    <w:rsid w:val="4153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kern w:val="0"/>
      <w:sz w:val="20"/>
      <w:szCs w:val="20"/>
    </w:rPr>
  </w:style>
  <w:style w:type="paragraph" w:customStyle="1" w:styleId="3">
    <w:name w:val="Default"/>
    <w:basedOn w:val="4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Plain Text"/>
    <w:basedOn w:val="1"/>
    <w:next w:val="2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3100</Words>
  <Characters>3400</Characters>
  <Lines>0</Lines>
  <Paragraphs>0</Paragraphs>
  <TotalTime>6</TotalTime>
  <ScaleCrop>false</ScaleCrop>
  <LinksUpToDate>false</LinksUpToDate>
  <CharactersWithSpaces>3463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2024-12-16T01:24:00Z</dcterms:created>
  <dc:creator>唐水</dc:creator>
  <cp:lastModifiedBy>LGYY-USER</cp:lastModifiedBy>
  <cp:lastPrinted>2025-02-14T03:02:52Z</cp:lastPrinted>
  <dcterms:modified xsi:type="dcterms:W3CDTF">2025-02-14T03:03:19Z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97F3022890504BFCB19DA571946ED6B1_13</vt:lpwstr>
  </property>
</Properties>
</file>