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柳州市工人医院</w:t>
      </w:r>
      <w:bookmarkStart w:id="3" w:name="_GoBack"/>
      <w:bookmarkEnd w:id="3"/>
      <w:r>
        <w:rPr>
          <w:rFonts w:hint="eastAsia" w:ascii="仿宋" w:hAnsi="仿宋" w:eastAsia="仿宋" w:cs="仿宋"/>
          <w:b/>
          <w:bCs/>
          <w:color w:val="auto"/>
          <w:sz w:val="36"/>
          <w:szCs w:val="36"/>
          <w:lang w:val="en-US" w:eastAsia="zh-CN"/>
        </w:rPr>
        <w:t>2025年工会会员春节慰问品</w:t>
      </w:r>
      <w:r>
        <w:rPr>
          <w:rFonts w:hint="eastAsia" w:ascii="仿宋" w:hAnsi="仿宋" w:eastAsia="仿宋" w:cs="仿宋"/>
          <w:b/>
          <w:bCs/>
          <w:color w:val="auto"/>
          <w:sz w:val="36"/>
          <w:szCs w:val="36"/>
        </w:rPr>
        <w:t>采购项目需求</w:t>
      </w:r>
    </w:p>
    <w:p>
      <w:pPr>
        <w:pStyle w:val="2"/>
        <w:rPr>
          <w:rFonts w:hint="eastAsia"/>
        </w:rPr>
      </w:pP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pPr>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柳州市工人医院工会</w:t>
      </w:r>
      <w:r>
        <w:rPr>
          <w:rFonts w:hint="eastAsia" w:ascii="仿宋" w:hAnsi="仿宋" w:eastAsia="仿宋" w:cs="仿宋"/>
          <w:bCs/>
          <w:color w:val="auto"/>
          <w:sz w:val="28"/>
          <w:szCs w:val="28"/>
          <w:lang w:val="en-US" w:eastAsia="zh-CN"/>
        </w:rPr>
        <w:t>2025年工会会员春节慰问品</w:t>
      </w:r>
      <w:r>
        <w:rPr>
          <w:rFonts w:hint="eastAsia" w:ascii="仿宋" w:hAnsi="仿宋" w:eastAsia="仿宋" w:cs="仿宋"/>
          <w:bCs/>
          <w:color w:val="auto"/>
          <w:sz w:val="28"/>
          <w:szCs w:val="28"/>
        </w:rPr>
        <w:t>采购</w:t>
      </w:r>
      <w:r>
        <w:rPr>
          <w:rFonts w:hint="eastAsia" w:ascii="仿宋" w:hAnsi="仿宋" w:eastAsia="仿宋" w:cs="仿宋"/>
          <w:bCs/>
          <w:color w:val="auto"/>
          <w:sz w:val="28"/>
          <w:szCs w:val="28"/>
          <w:lang w:val="en-US" w:eastAsia="zh-CN"/>
        </w:rPr>
        <w:t>项目</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pPr>
        <w:spacing w:line="400" w:lineRule="exact"/>
        <w:ind w:firstLine="600" w:firstLineChars="200"/>
        <w:rPr>
          <w:rFonts w:hint="eastAsia"/>
          <w:lang w:eastAsia="zh-CN"/>
        </w:rPr>
      </w:pPr>
      <w:r>
        <w:rPr>
          <w:rFonts w:hint="eastAsia" w:ascii="仿宋" w:hAnsi="仿宋" w:eastAsia="仿宋" w:cs="仿宋"/>
          <w:sz w:val="30"/>
          <w:szCs w:val="30"/>
          <w:highlight w:val="none"/>
        </w:rPr>
        <w:t>按照桂工发[2018]3号《广西壮族自治区基层工会经费收支管理实施办法》文件精神，工会可在法定节日给会员发放慰问品。</w:t>
      </w:r>
      <w:r>
        <w:rPr>
          <w:rFonts w:hint="eastAsia" w:ascii="仿宋" w:hAnsi="仿宋" w:eastAsia="仿宋" w:cs="仿宋"/>
          <w:sz w:val="30"/>
          <w:szCs w:val="30"/>
          <w:highlight w:val="none"/>
          <w:lang w:val="en-US" w:eastAsia="zh-CN"/>
        </w:rPr>
        <w:t>拟定于2025年春节慰问品</w:t>
      </w:r>
      <w:r>
        <w:rPr>
          <w:rFonts w:hint="eastAsia" w:ascii="仿宋" w:hAnsi="仿宋" w:eastAsia="仿宋" w:cs="仿宋"/>
          <w:sz w:val="30"/>
          <w:szCs w:val="30"/>
          <w:highlight w:val="none"/>
        </w:rPr>
        <w:t>发放每人</w:t>
      </w:r>
      <w:r>
        <w:rPr>
          <w:rFonts w:hint="eastAsia" w:ascii="仿宋" w:hAnsi="仿宋" w:eastAsia="仿宋" w:cs="仿宋"/>
          <w:sz w:val="30"/>
          <w:szCs w:val="30"/>
          <w:highlight w:val="none"/>
          <w:lang w:val="en-US" w:eastAsia="zh-CN"/>
        </w:rPr>
        <w:t>400</w:t>
      </w:r>
      <w:r>
        <w:rPr>
          <w:rFonts w:hint="eastAsia" w:ascii="仿宋" w:hAnsi="仿宋" w:eastAsia="仿宋" w:cs="仿宋"/>
          <w:sz w:val="30"/>
          <w:szCs w:val="30"/>
          <w:highlight w:val="none"/>
        </w:rPr>
        <w:t>元慰问品，均在832平台上购买扶贫产品</w:t>
      </w:r>
      <w:r>
        <w:rPr>
          <w:rFonts w:hint="eastAsia" w:ascii="仿宋" w:hAnsi="仿宋" w:eastAsia="仿宋" w:cs="仿宋"/>
          <w:sz w:val="30"/>
          <w:szCs w:val="30"/>
          <w:highlight w:val="none"/>
          <w:lang w:eastAsia="zh-CN"/>
        </w:rPr>
        <w:t>。</w:t>
      </w:r>
    </w:p>
    <w:p>
      <w:pPr>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供应商资质条件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1、</w:t>
      </w:r>
      <w:r>
        <w:rPr>
          <w:rFonts w:hint="eastAsia" w:ascii="仿宋" w:hAnsi="仿宋" w:eastAsia="仿宋" w:cs="仿宋"/>
          <w:bCs/>
          <w:color w:val="auto"/>
          <w:sz w:val="28"/>
          <w:szCs w:val="28"/>
        </w:rPr>
        <w:t>投标人需为国内注册（指按国家有关规定要求注册的）生产或经营本次招标采购货物及服务、具备法人资格的供应商。</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2、投标人三年内在经营活动中没有重大违法记录和不良信用记录。</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3、投标人有效的“营业执照”副本复印件。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4、投标人有效的“税务登记证”副本复印件。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5、授权经营许可证，食品经营许可证。</w:t>
      </w:r>
    </w:p>
    <w:p>
      <w:pPr>
        <w:keepNext w:val="0"/>
        <w:keepLines w:val="0"/>
        <w:pageBreakBefore w:val="0"/>
        <w:numPr>
          <w:ilvl w:val="0"/>
          <w:numId w:val="0"/>
        </w:numPr>
        <w:kinsoku/>
        <w:wordWrap/>
        <w:overflowPunct/>
        <w:topLinePunct w:val="0"/>
        <w:autoSpaceDE/>
        <w:autoSpaceDN/>
        <w:bidi w:val="0"/>
        <w:snapToGrid/>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6、</w:t>
      </w:r>
      <w:r>
        <w:rPr>
          <w:rFonts w:hint="eastAsia" w:ascii="仿宋" w:hAnsi="仿宋" w:eastAsia="仿宋" w:cs="仿宋"/>
          <w:color w:val="auto"/>
          <w:sz w:val="28"/>
          <w:szCs w:val="28"/>
          <w:lang w:val="en-US" w:eastAsia="zh-CN"/>
        </w:rPr>
        <w:t>产品检验报告。</w:t>
      </w:r>
    </w:p>
    <w:p>
      <w:pPr>
        <w:spacing w:line="400" w:lineRule="exact"/>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7、投标人需在832平台注册，所采购产品需在平台上架。</w:t>
      </w:r>
    </w:p>
    <w:p>
      <w:pPr>
        <w:keepNext w:val="0"/>
        <w:keepLines w:val="0"/>
        <w:pageBreakBefore w:val="0"/>
        <w:widowControl w:val="0"/>
        <w:numPr>
          <w:ilvl w:val="0"/>
          <w:numId w:val="1"/>
        </w:numPr>
        <w:kinsoku/>
        <w:wordWrap/>
        <w:overflowPunct/>
        <w:topLinePunct w:val="0"/>
        <w:autoSpaceDE/>
        <w:autoSpaceDN/>
        <w:bidi w:val="0"/>
        <w:adjustRightInd/>
        <w:snapToGrid/>
        <w:ind w:left="0" w:leftChars="0"/>
        <w:jc w:val="both"/>
        <w:textAlignment w:val="auto"/>
        <w:rPr>
          <w:rFonts w:hint="eastAsia" w:ascii="仿宋" w:hAnsi="仿宋" w:eastAsia="仿宋" w:cs="仿宋"/>
          <w:b/>
          <w:color w:val="auto"/>
          <w:sz w:val="28"/>
          <w:szCs w:val="28"/>
        </w:rPr>
      </w:pPr>
      <w:r>
        <w:rPr>
          <w:rFonts w:hint="eastAsia" w:ascii="仿宋" w:hAnsi="仿宋" w:eastAsia="仿宋" w:cs="仿宋"/>
          <w:b/>
          <w:bCs/>
          <w:color w:val="auto"/>
          <w:sz w:val="28"/>
          <w:szCs w:val="28"/>
          <w:lang w:val="en-US" w:eastAsia="zh-CN"/>
        </w:rPr>
        <w:t>采购产品</w:t>
      </w:r>
      <w:r>
        <w:rPr>
          <w:rFonts w:hint="eastAsia" w:ascii="仿宋" w:hAnsi="仿宋" w:eastAsia="仿宋" w:cs="仿宋"/>
          <w:b/>
          <w:bCs/>
          <w:color w:val="auto"/>
          <w:sz w:val="28"/>
          <w:szCs w:val="28"/>
        </w:rPr>
        <w:t>：</w:t>
      </w:r>
    </w:p>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bookmarkStart w:id="0" w:name="OLE_LINK1"/>
      <w:r>
        <w:rPr>
          <w:rFonts w:hint="eastAsia" w:ascii="仿宋" w:hAnsi="仿宋" w:eastAsia="仿宋" w:cs="仿宋"/>
          <w:color w:val="auto"/>
          <w:sz w:val="28"/>
          <w:szCs w:val="28"/>
          <w:highlight w:val="none"/>
          <w:lang w:val="en-US" w:eastAsia="zh-CN"/>
        </w:rPr>
        <w:t>油类：（1）一级花生油 （2）茶油；</w:t>
      </w:r>
    </w:p>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米面类：（1）大米（2）小米（3）红米（4）面条（5）红薯粉</w:t>
      </w:r>
    </w:p>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干货类：(1)香菇（2）木耳（3）笋干（4）竹荪（5）罗汉果（6）螺蛳粉</w:t>
      </w:r>
    </w:p>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茶类：（1）红茶（2）绿茶</w:t>
      </w:r>
    </w:p>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腊肉类：（1）腊肉（2）腊肠（3）牛肉干</w:t>
      </w:r>
    </w:p>
    <w:bookmarkEnd w:id="0"/>
    <w:p>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由职工自由组合以上中标产品，组合产品不得超过400元，组合产品不足400元者，由中标供应商搭配其它产品补足400元。（按照截止11月6日，全院工会会员共计3798人，最终以实际采购数量结算）</w:t>
      </w:r>
    </w:p>
    <w:p>
      <w:pPr>
        <w:numPr>
          <w:ilvl w:val="0"/>
          <w:numId w:val="2"/>
        </w:numPr>
        <w:spacing w:line="400" w:lineRule="exact"/>
        <w:ind w:left="0" w:leftChars="0" w:firstLine="562" w:firstLineChars="200"/>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u w:val="single"/>
          <w:lang w:val="en-US" w:eastAsia="zh-CN"/>
        </w:rPr>
        <w:t>该项目分为18个标段进行招标及报价，详细参数如下：</w:t>
      </w:r>
    </w:p>
    <w:tbl>
      <w:tblPr>
        <w:tblStyle w:val="3"/>
        <w:tblW w:w="10020"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25"/>
        <w:gridCol w:w="945"/>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08"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82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94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ascii="仿宋" w:hAnsi="仿宋" w:eastAsia="仿宋" w:cs="仿宋"/>
                <w:b/>
                <w:sz w:val="24"/>
                <w:highlight w:val="none"/>
              </w:rPr>
            </w:pPr>
            <w:r>
              <w:rPr>
                <w:rFonts w:hint="eastAsia" w:ascii="仿宋" w:hAnsi="仿宋" w:eastAsia="仿宋" w:cs="仿宋"/>
                <w:b/>
                <w:sz w:val="24"/>
                <w:highlight w:val="none"/>
              </w:rPr>
              <w:t>及单位</w:t>
            </w:r>
          </w:p>
        </w:tc>
        <w:tc>
          <w:tcPr>
            <w:tcW w:w="7342" w:type="dxa"/>
            <w:noWrap w:val="0"/>
            <w:vAlign w:val="center"/>
          </w:tcPr>
          <w:p>
            <w:pPr>
              <w:jc w:val="center"/>
              <w:rPr>
                <w:rFonts w:ascii="仿宋" w:hAnsi="仿宋" w:eastAsia="仿宋" w:cs="仿宋"/>
                <w:b/>
                <w:bCs/>
                <w:sz w:val="24"/>
                <w:highlight w:val="none"/>
              </w:rPr>
            </w:pPr>
            <w:r>
              <w:rPr>
                <w:rFonts w:hint="eastAsia" w:ascii="仿宋" w:hAnsi="仿宋" w:eastAsia="仿宋" w:cs="仿宋"/>
                <w:b/>
                <w:sz w:val="24"/>
                <w:highlight w:val="none"/>
              </w:rPr>
              <w:t>功能目标及技术指标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8" w:type="dxa"/>
            <w:noWrap w:val="0"/>
            <w:vAlign w:val="center"/>
          </w:tcPr>
          <w:p>
            <w:pPr>
              <w:widowControl/>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highlight w:val="none"/>
              </w:rPr>
              <w:t>1</w:t>
            </w:r>
          </w:p>
        </w:tc>
        <w:tc>
          <w:tcPr>
            <w:tcW w:w="825" w:type="dxa"/>
            <w:noWrap w:val="0"/>
            <w:vAlign w:val="center"/>
          </w:tcPr>
          <w:p>
            <w:pPr>
              <w:adjustRightInd w:val="0"/>
              <w:jc w:val="center"/>
              <w:rPr>
                <w:rFonts w:ascii="仿宋" w:hAnsi="仿宋" w:eastAsia="仿宋" w:cs="仿宋"/>
                <w:sz w:val="24"/>
                <w:highlight w:val="none"/>
              </w:rPr>
            </w:pPr>
            <w:r>
              <w:rPr>
                <w:rFonts w:hint="eastAsia" w:ascii="仿宋" w:hAnsi="仿宋" w:eastAsia="仿宋" w:cs="仿宋"/>
                <w:sz w:val="24"/>
                <w:highlight w:val="none"/>
              </w:rPr>
              <w:t>一级花生油</w:t>
            </w:r>
          </w:p>
        </w:tc>
        <w:tc>
          <w:tcPr>
            <w:tcW w:w="945"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1瓶</w:t>
            </w:r>
          </w:p>
        </w:tc>
        <w:tc>
          <w:tcPr>
            <w:tcW w:w="7342" w:type="dxa"/>
            <w:noWrap w:val="0"/>
            <w:vAlign w:val="center"/>
          </w:tcPr>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★1.压榨一级花生油，符合GB/T 1534-2017花生油国家标准</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2.规格或净含量：5L/瓶</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★3.质量等级：一级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4.加工工艺：压榨</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5.原料原产国：中国</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6.产品要求为供货前2个月内生产。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7.外包装要求：包装袋密封性能好，油品清明透亮，无沉淀物和凝结物，基本没有气泡产生，标明规格/净含量、等级、配料/配料表、产地、生产日期、保质期、SC认证标志、生产许可证编号等相关信息。</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sz w:val="24"/>
                <w:highlight w:val="none"/>
              </w:rPr>
              <w:t>8.保质期：自生产出厂之日12个月(含)以上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908" w:type="dxa"/>
            <w:noWrap w:val="0"/>
            <w:vAlign w:val="center"/>
          </w:tcPr>
          <w:p>
            <w:pPr>
              <w:widowControl/>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标段2</w:t>
            </w:r>
          </w:p>
        </w:tc>
        <w:tc>
          <w:tcPr>
            <w:tcW w:w="825" w:type="dxa"/>
            <w:noWrap w:val="0"/>
            <w:vAlign w:val="center"/>
          </w:tcPr>
          <w:p>
            <w:pPr>
              <w:adjustRightIn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茶油</w:t>
            </w:r>
          </w:p>
        </w:tc>
        <w:tc>
          <w:tcPr>
            <w:tcW w:w="94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1瓶</w:t>
            </w:r>
          </w:p>
        </w:tc>
        <w:tc>
          <w:tcPr>
            <w:tcW w:w="7342" w:type="dxa"/>
            <w:noWrap w:val="0"/>
            <w:vAlign w:val="center"/>
          </w:tcPr>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1.符合</w:t>
            </w:r>
            <w:r>
              <w:rPr>
                <w:rFonts w:hint="eastAsia" w:ascii="仿宋" w:hAnsi="仿宋" w:eastAsia="仿宋" w:cs="仿宋"/>
                <w:bCs/>
                <w:sz w:val="24"/>
                <w:highlight w:val="none"/>
                <w:lang w:val="en-US" w:eastAsia="zh-CN"/>
              </w:rPr>
              <w:t>山茶</w:t>
            </w:r>
            <w:r>
              <w:rPr>
                <w:rFonts w:hint="eastAsia" w:ascii="仿宋" w:hAnsi="仿宋" w:eastAsia="仿宋" w:cs="仿宋"/>
                <w:bCs/>
                <w:sz w:val="24"/>
                <w:highlight w:val="none"/>
              </w:rPr>
              <w:t>油国家标准</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2.规格或净含量：</w:t>
            </w:r>
            <w:r>
              <w:rPr>
                <w:rFonts w:hint="eastAsia" w:ascii="仿宋" w:hAnsi="仿宋" w:eastAsia="仿宋" w:cs="仿宋"/>
                <w:bCs/>
                <w:sz w:val="24"/>
                <w:highlight w:val="none"/>
                <w:lang w:val="en-US" w:eastAsia="zh-CN"/>
              </w:rPr>
              <w:t>500ml</w:t>
            </w:r>
            <w:r>
              <w:rPr>
                <w:rFonts w:hint="eastAsia" w:ascii="仿宋" w:hAnsi="仿宋" w:eastAsia="仿宋" w:cs="仿宋"/>
                <w:bCs/>
                <w:sz w:val="24"/>
                <w:highlight w:val="none"/>
              </w:rPr>
              <w:t>/瓶</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rPr>
              <w:t>3.质量等级：</w:t>
            </w:r>
            <w:r>
              <w:rPr>
                <w:rFonts w:hint="eastAsia" w:ascii="仿宋" w:hAnsi="仿宋" w:eastAsia="仿宋" w:cs="仿宋"/>
                <w:bCs/>
                <w:sz w:val="24"/>
                <w:highlight w:val="none"/>
                <w:lang w:val="en-US" w:eastAsia="zh-CN"/>
              </w:rPr>
              <w:t>二</w:t>
            </w:r>
            <w:r>
              <w:rPr>
                <w:rFonts w:hint="eastAsia" w:ascii="仿宋" w:hAnsi="仿宋" w:eastAsia="仿宋" w:cs="仿宋"/>
                <w:bCs/>
                <w:sz w:val="24"/>
                <w:highlight w:val="none"/>
              </w:rPr>
              <w:t>级</w:t>
            </w:r>
            <w:r>
              <w:rPr>
                <w:rFonts w:hint="eastAsia" w:ascii="仿宋" w:hAnsi="仿宋" w:eastAsia="仿宋" w:cs="仿宋"/>
                <w:bCs/>
                <w:sz w:val="24"/>
                <w:highlight w:val="none"/>
                <w:lang w:val="en-US" w:eastAsia="zh-CN"/>
              </w:rPr>
              <w:t>及以上</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4.加工工艺：</w:t>
            </w:r>
            <w:r>
              <w:rPr>
                <w:rFonts w:hint="eastAsia" w:ascii="仿宋" w:hAnsi="仿宋" w:eastAsia="仿宋" w:cs="仿宋"/>
                <w:bCs/>
                <w:sz w:val="24"/>
                <w:highlight w:val="none"/>
                <w:lang w:val="en-US" w:eastAsia="zh-CN"/>
              </w:rPr>
              <w:t>热</w:t>
            </w:r>
            <w:r>
              <w:rPr>
                <w:rFonts w:hint="eastAsia" w:ascii="仿宋" w:hAnsi="仿宋" w:eastAsia="仿宋" w:cs="仿宋"/>
                <w:bCs/>
                <w:sz w:val="24"/>
                <w:highlight w:val="none"/>
              </w:rPr>
              <w:t>榨</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5.原料原产国：中国</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6.产品要求为供货前2个月内生产。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7.外包装要求：包装袋密封性能好，油品清明透亮，无沉淀物和凝结物，基本没有气泡产生，标明规格/净含量、等级、配料/配料表、产地、生产日期、保质期、生产许可证编号等相关信息。</w:t>
            </w:r>
          </w:p>
          <w:p>
            <w:pPr>
              <w:widowControl/>
              <w:adjustRightInd w:val="0"/>
              <w:snapToGrid w:val="0"/>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8.保质期：自生产出厂之日12个月(含)以上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908" w:type="dxa"/>
            <w:noWrap w:val="0"/>
            <w:vAlign w:val="center"/>
          </w:tcPr>
          <w:p>
            <w:pPr>
              <w:widowControl/>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标段3</w:t>
            </w:r>
          </w:p>
        </w:tc>
        <w:tc>
          <w:tcPr>
            <w:tcW w:w="825" w:type="dxa"/>
            <w:noWrap w:val="0"/>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大米</w:t>
            </w:r>
          </w:p>
        </w:tc>
        <w:tc>
          <w:tcPr>
            <w:tcW w:w="945"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1袋</w:t>
            </w:r>
          </w:p>
        </w:tc>
        <w:tc>
          <w:tcPr>
            <w:tcW w:w="7342"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★1.一级大米，5KG/袋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2.符合GB1354-2018标准要求，无霉变，无掺杂、无黄粒米、无沙石等异物、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★3.质量等级</w:t>
            </w:r>
            <w:r>
              <w:rPr>
                <w:rFonts w:hint="eastAsia" w:ascii="仿宋" w:hAnsi="仿宋" w:eastAsia="仿宋" w:cs="仿宋"/>
                <w:bCs/>
                <w:sz w:val="24"/>
                <w:highlight w:val="none"/>
                <w:lang w:val="en-US" w:eastAsia="zh-CN"/>
              </w:rPr>
              <w:t>一</w:t>
            </w:r>
            <w:r>
              <w:rPr>
                <w:rFonts w:hint="eastAsia" w:ascii="仿宋" w:hAnsi="仿宋" w:eastAsia="仿宋" w:cs="仿宋"/>
                <w:bCs/>
                <w:sz w:val="24"/>
                <w:highlight w:val="none"/>
              </w:rPr>
              <w:t>级（含）以上，有SC认证标志</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4.</w:t>
            </w:r>
            <w:r>
              <w:rPr>
                <w:rFonts w:hint="eastAsia" w:ascii="仿宋" w:hAnsi="仿宋" w:eastAsia="仿宋" w:cs="仿宋"/>
                <w:sz w:val="24"/>
                <w:highlight w:val="none"/>
              </w:rPr>
              <w:t>预包装食品标签符合GB 7718-2011标准</w:t>
            </w:r>
          </w:p>
          <w:p>
            <w:pPr>
              <w:widowControl/>
              <w:adjustRightInd w:val="0"/>
              <w:snapToGrid w:val="0"/>
              <w:jc w:val="left"/>
              <w:textAlignment w:val="center"/>
              <w:rPr>
                <w:rFonts w:hint="eastAsia" w:ascii="仿宋" w:hAnsi="仿宋" w:eastAsia="仿宋" w:cs="仿宋"/>
                <w:bCs/>
                <w:sz w:val="24"/>
                <w:highlight w:val="none"/>
              </w:rPr>
            </w:pPr>
            <w:r>
              <w:rPr>
                <w:rFonts w:hint="eastAsia" w:ascii="仿宋" w:hAnsi="仿宋" w:eastAsia="仿宋" w:cs="仿宋"/>
                <w:sz w:val="24"/>
                <w:highlight w:val="none"/>
              </w:rPr>
              <w:t>5.</w:t>
            </w:r>
            <w:r>
              <w:rPr>
                <w:rFonts w:hint="eastAsia" w:ascii="仿宋" w:hAnsi="仿宋" w:eastAsia="仿宋" w:cs="仿宋"/>
                <w:bCs/>
                <w:sz w:val="24"/>
                <w:highlight w:val="none"/>
              </w:rPr>
              <w:t>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6.保质期：自生产出厂之日12个月(含)以上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908" w:type="dxa"/>
            <w:noWrap w:val="0"/>
            <w:vAlign w:val="center"/>
          </w:tcPr>
          <w:p>
            <w:pPr>
              <w:widowControl/>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标段4</w:t>
            </w:r>
          </w:p>
        </w:tc>
        <w:tc>
          <w:tcPr>
            <w:tcW w:w="825"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小米</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42"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11766标准要求，无霉变，无掺杂、无黄粒米、无沙石等异物、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908" w:type="dxa"/>
            <w:noWrap w:val="0"/>
            <w:vAlign w:val="center"/>
          </w:tcPr>
          <w:p>
            <w:pPr>
              <w:widowControl/>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标段5</w:t>
            </w:r>
          </w:p>
        </w:tc>
        <w:tc>
          <w:tcPr>
            <w:tcW w:w="825"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红米</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42"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GB 2715标准要求，无霉变，无掺杂、无黄粒米、无沙石等异物、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6</w:t>
            </w:r>
          </w:p>
        </w:tc>
        <w:tc>
          <w:tcPr>
            <w:tcW w:w="825" w:type="dxa"/>
            <w:noWrap w:val="0"/>
            <w:vAlign w:val="center"/>
          </w:tcPr>
          <w:p>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面条</w:t>
            </w:r>
          </w:p>
        </w:tc>
        <w:tc>
          <w:tcPr>
            <w:tcW w:w="945" w:type="dxa"/>
            <w:noWrap w:val="0"/>
            <w:vAlign w:val="center"/>
          </w:tcPr>
          <w:p>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7342"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参考</w:t>
            </w:r>
            <w:r>
              <w:rPr>
                <w:rFonts w:hint="eastAsia" w:ascii="仿宋" w:hAnsi="仿宋" w:eastAsia="仿宋" w:cs="仿宋"/>
                <w:b/>
                <w:bCs/>
                <w:sz w:val="24"/>
                <w:highlight w:val="none"/>
                <w:lang w:val="en-US" w:eastAsia="zh-CN"/>
              </w:rPr>
              <w:t>类别：荞麦面、淮山面、杂粮面等</w:t>
            </w:r>
            <w:r>
              <w:rPr>
                <w:rFonts w:hint="eastAsia" w:ascii="仿宋" w:hAnsi="仿宋" w:eastAsia="仿宋" w:cs="仿宋"/>
                <w:b/>
                <w:bCs w:val="0"/>
                <w:sz w:val="24"/>
                <w:highlight w:val="none"/>
                <w:lang w:val="en-US" w:eastAsia="zh-CN"/>
              </w:rPr>
              <w:t>干制粉类</w:t>
            </w:r>
          </w:p>
          <w:p>
            <w:pPr>
              <w:widowControl/>
              <w:numPr>
                <w:ilvl w:val="0"/>
                <w:numId w:val="3"/>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numPr>
                <w:ilvl w:val="0"/>
                <w:numId w:val="3"/>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个</w:t>
            </w:r>
            <w:r>
              <w:rPr>
                <w:rFonts w:ascii="仿宋" w:hAnsi="仿宋" w:eastAsia="仿宋" w:cs="仿宋"/>
                <w:bCs/>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7</w:t>
            </w:r>
          </w:p>
        </w:tc>
        <w:tc>
          <w:tcPr>
            <w:tcW w:w="825" w:type="dxa"/>
            <w:noWrap w:val="0"/>
            <w:vAlign w:val="center"/>
          </w:tcPr>
          <w:p>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红薯粉</w:t>
            </w:r>
          </w:p>
        </w:tc>
        <w:tc>
          <w:tcPr>
            <w:tcW w:w="945" w:type="dxa"/>
            <w:noWrap w:val="0"/>
            <w:vAlign w:val="center"/>
          </w:tcPr>
          <w:p>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7342"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8</w:t>
            </w:r>
          </w:p>
        </w:tc>
        <w:tc>
          <w:tcPr>
            <w:tcW w:w="82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香菇</w:t>
            </w:r>
          </w:p>
        </w:tc>
        <w:tc>
          <w:tcPr>
            <w:tcW w:w="94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42" w:type="dxa"/>
            <w:noWrap w:val="0"/>
            <w:vAlign w:val="center"/>
          </w:tcPr>
          <w:p>
            <w:pPr>
              <w:widowControl/>
              <w:numPr>
                <w:ilvl w:val="0"/>
                <w:numId w:val="4"/>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规格：香菇250g/包</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质量等级：干香菇等级二级及以上品质</w:t>
            </w:r>
          </w:p>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9</w:t>
            </w:r>
          </w:p>
        </w:tc>
        <w:tc>
          <w:tcPr>
            <w:tcW w:w="82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木耳</w:t>
            </w:r>
          </w:p>
        </w:tc>
        <w:tc>
          <w:tcPr>
            <w:tcW w:w="94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42" w:type="dxa"/>
            <w:noWrap w:val="0"/>
            <w:vAlign w:val="center"/>
          </w:tcPr>
          <w:p>
            <w:pPr>
              <w:widowControl/>
              <w:numPr>
                <w:ilvl w:val="0"/>
                <w:numId w:val="5"/>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规格：≥250g/包</w:t>
            </w:r>
          </w:p>
          <w:p>
            <w:pPr>
              <w:widowControl/>
              <w:numPr>
                <w:ilvl w:val="0"/>
                <w:numId w:val="5"/>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5"/>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质量等级：干木耳二级及以上品质</w:t>
            </w:r>
          </w:p>
          <w:p>
            <w:pPr>
              <w:widowControl/>
              <w:numPr>
                <w:ilvl w:val="0"/>
                <w:numId w:val="5"/>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10</w:t>
            </w:r>
          </w:p>
        </w:tc>
        <w:tc>
          <w:tcPr>
            <w:tcW w:w="82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笋干</w:t>
            </w:r>
          </w:p>
        </w:tc>
        <w:tc>
          <w:tcPr>
            <w:tcW w:w="94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42"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250g/包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3.质量等级：一级及以上品质</w:t>
            </w:r>
          </w:p>
          <w:p>
            <w:pPr>
              <w:widowControl/>
              <w:adjustRightInd w:val="0"/>
              <w:snapToGrid w:val="0"/>
              <w:jc w:val="left"/>
              <w:textAlignment w:val="center"/>
              <w:rPr>
                <w:rFonts w:hint="default" w:ascii="仿宋" w:hAnsi="仿宋" w:eastAsia="仿宋" w:cs="仿宋"/>
                <w:bCs/>
                <w:sz w:val="24"/>
                <w:highlight w:val="none"/>
                <w:lang w:val="en-US" w:eastAsia="zh-CN"/>
              </w:rPr>
            </w:pPr>
            <w:bookmarkStart w:id="1" w:name="OLE_LINK3"/>
            <w:r>
              <w:rPr>
                <w:rFonts w:hint="default" w:ascii="仿宋" w:hAnsi="仿宋" w:eastAsia="仿宋" w:cs="仿宋"/>
                <w:bCs/>
                <w:sz w:val="24"/>
                <w:highlight w:val="none"/>
                <w:lang w:val="en-US" w:eastAsia="zh-CN"/>
              </w:rPr>
              <w:t>质保期：12个月</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tabs>
                <w:tab w:val="left" w:pos="350"/>
              </w:tabs>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11</w:t>
            </w:r>
          </w:p>
        </w:tc>
        <w:tc>
          <w:tcPr>
            <w:tcW w:w="82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竹荪</w:t>
            </w:r>
          </w:p>
        </w:tc>
        <w:tc>
          <w:tcPr>
            <w:tcW w:w="94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42"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tabs>
                <w:tab w:val="left" w:pos="350"/>
              </w:tabs>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12</w:t>
            </w:r>
          </w:p>
        </w:tc>
        <w:tc>
          <w:tcPr>
            <w:tcW w:w="82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罗汉果</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1个</w:t>
            </w:r>
          </w:p>
        </w:tc>
        <w:tc>
          <w:tcPr>
            <w:tcW w:w="7342"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1.单个单独包装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default"/>
                <w:highlight w:val="none"/>
                <w:lang w:val="en-US" w:eastAsia="zh-CN"/>
              </w:rPr>
            </w:pPr>
            <w:r>
              <w:rPr>
                <w:rFonts w:hint="default" w:ascii="仿宋" w:hAnsi="仿宋" w:eastAsia="仿宋" w:cs="仿宋"/>
                <w:bCs/>
                <w:sz w:val="24"/>
                <w:highlight w:val="none"/>
                <w:lang w:val="en-US" w:eastAsia="zh-CN"/>
              </w:rPr>
              <w:t>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eastAsia"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13</w:t>
            </w:r>
          </w:p>
        </w:tc>
        <w:tc>
          <w:tcPr>
            <w:tcW w:w="82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螺蛳粉</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1包</w:t>
            </w:r>
          </w:p>
        </w:tc>
        <w:tc>
          <w:tcPr>
            <w:tcW w:w="7342"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default" w:ascii="仿宋" w:hAnsi="仿宋" w:eastAsia="仿宋" w:cs="仿宋"/>
                <w:bCs/>
                <w:sz w:val="24"/>
                <w:highlight w:val="none"/>
                <w:lang w:val="en-US" w:eastAsia="zh-CN"/>
              </w:rPr>
              <w:t>规格：</w:t>
            </w:r>
            <w:r>
              <w:rPr>
                <w:rFonts w:hint="eastAsia" w:ascii="仿宋" w:hAnsi="仿宋" w:eastAsia="仿宋" w:cs="仿宋"/>
                <w:bCs/>
                <w:sz w:val="24"/>
                <w:highlight w:val="none"/>
                <w:lang w:val="en-US" w:eastAsia="zh-CN"/>
              </w:rPr>
              <w:t>≥250g/包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pPr>
              <w:widowControl/>
              <w:adjustRightInd w:val="0"/>
              <w:snapToGrid w:val="0"/>
              <w:jc w:val="left"/>
              <w:textAlignment w:val="center"/>
              <w:rPr>
                <w:rFonts w:hint="eastAsia"/>
                <w:highlight w:val="none"/>
                <w:lang w:val="en-US" w:eastAsia="zh-CN"/>
              </w:rPr>
            </w:pPr>
            <w:r>
              <w:rPr>
                <w:rFonts w:hint="eastAsia" w:ascii="仿宋" w:hAnsi="仿宋" w:eastAsia="仿宋" w:cs="仿宋"/>
                <w:bCs/>
                <w:sz w:val="24"/>
                <w:highlight w:val="none"/>
                <w:lang w:val="en-US" w:eastAsia="zh-CN"/>
              </w:rPr>
              <w:t>4.保质期:6个月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14</w:t>
            </w:r>
          </w:p>
        </w:tc>
        <w:tc>
          <w:tcPr>
            <w:tcW w:w="82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lang w:val="en-US" w:eastAsia="zh-CN"/>
              </w:rPr>
              <w:t>红茶</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7342" w:type="dxa"/>
            <w:noWrap w:val="0"/>
            <w:vAlign w:val="center"/>
          </w:tcPr>
          <w:p>
            <w:pPr>
              <w:widowControl/>
              <w:numPr>
                <w:ilvl w:val="0"/>
                <w:numId w:val="6"/>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≥100g/</w:t>
            </w:r>
            <w:r>
              <w:rPr>
                <w:rFonts w:hint="eastAsia" w:ascii="仿宋" w:hAnsi="仿宋" w:eastAsia="仿宋" w:cs="仿宋"/>
                <w:sz w:val="24"/>
                <w:highlight w:val="none"/>
                <w:lang w:val="en-US" w:eastAsia="zh-CN"/>
              </w:rPr>
              <w:t>盒/包</w:t>
            </w:r>
          </w:p>
          <w:p>
            <w:pPr>
              <w:widowControl/>
              <w:numPr>
                <w:ilvl w:val="0"/>
                <w:numId w:val="6"/>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保质期:1</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个</w:t>
            </w:r>
            <w:r>
              <w:rPr>
                <w:rFonts w:ascii="仿宋" w:hAnsi="仿宋" w:eastAsia="仿宋" w:cs="仿宋"/>
                <w:bCs/>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15</w:t>
            </w:r>
          </w:p>
        </w:tc>
        <w:tc>
          <w:tcPr>
            <w:tcW w:w="82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lang w:val="en-US" w:eastAsia="zh-CN"/>
              </w:rPr>
              <w:t>绿茶</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7342" w:type="dxa"/>
            <w:noWrap w:val="0"/>
            <w:vAlign w:val="center"/>
          </w:tcPr>
          <w:p>
            <w:pPr>
              <w:widowControl/>
              <w:numPr>
                <w:ilvl w:val="0"/>
                <w:numId w:val="7"/>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≥100g/</w:t>
            </w:r>
            <w:r>
              <w:rPr>
                <w:rFonts w:hint="eastAsia" w:ascii="仿宋" w:hAnsi="仿宋" w:eastAsia="仿宋" w:cs="仿宋"/>
                <w:sz w:val="24"/>
                <w:highlight w:val="none"/>
                <w:lang w:val="en-US" w:eastAsia="zh-CN"/>
              </w:rPr>
              <w:t>盒/包</w:t>
            </w:r>
          </w:p>
          <w:p>
            <w:pPr>
              <w:widowControl/>
              <w:numPr>
                <w:ilvl w:val="0"/>
                <w:numId w:val="7"/>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保质期:1</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个</w:t>
            </w:r>
            <w:r>
              <w:rPr>
                <w:rFonts w:ascii="仿宋" w:hAnsi="仿宋" w:eastAsia="仿宋" w:cs="仿宋"/>
                <w:bCs/>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16</w:t>
            </w:r>
          </w:p>
        </w:tc>
        <w:tc>
          <w:tcPr>
            <w:tcW w:w="82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腊肉</w:t>
            </w:r>
          </w:p>
        </w:tc>
        <w:tc>
          <w:tcPr>
            <w:tcW w:w="94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7342"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17</w:t>
            </w:r>
          </w:p>
        </w:tc>
        <w:tc>
          <w:tcPr>
            <w:tcW w:w="82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腊肠</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7342"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bookmarkStart w:id="2" w:name="OLE_LINK2"/>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≥320g/包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8" w:type="dxa"/>
            <w:noWrap w:val="0"/>
            <w:vAlign w:val="center"/>
          </w:tcPr>
          <w:p>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18</w:t>
            </w:r>
          </w:p>
        </w:tc>
        <w:tc>
          <w:tcPr>
            <w:tcW w:w="82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牛肉干</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7342"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≥100g/包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精选牛肉等为原料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如需详细了解项目需求，请联系</w:t>
      </w:r>
      <w:r>
        <w:rPr>
          <w:rFonts w:hint="eastAsia" w:ascii="仿宋" w:hAnsi="仿宋" w:eastAsia="仿宋" w:cs="仿宋"/>
          <w:b/>
          <w:bCs w:val="0"/>
          <w:color w:val="auto"/>
          <w:sz w:val="28"/>
          <w:szCs w:val="28"/>
          <w:lang w:val="en-US" w:eastAsia="zh-CN"/>
        </w:rPr>
        <w:t>招标办：0772-3832133，</w:t>
      </w:r>
      <w:r>
        <w:rPr>
          <w:rFonts w:hint="eastAsia" w:ascii="仿宋" w:hAnsi="仿宋" w:eastAsia="仿宋" w:cs="仿宋"/>
          <w:b/>
          <w:bCs w:val="0"/>
          <w:color w:val="auto"/>
          <w:sz w:val="28"/>
          <w:szCs w:val="28"/>
        </w:rPr>
        <w:t>总务科：</w:t>
      </w:r>
      <w:r>
        <w:rPr>
          <w:rFonts w:hint="eastAsia" w:ascii="仿宋" w:hAnsi="仿宋" w:eastAsia="仿宋" w:cs="仿宋"/>
          <w:b/>
          <w:bCs w:val="0"/>
          <w:color w:val="auto"/>
          <w:sz w:val="28"/>
          <w:szCs w:val="28"/>
          <w:lang w:val="en-US" w:eastAsia="zh-CN"/>
        </w:rPr>
        <w:t>18077209939</w:t>
      </w:r>
      <w:r>
        <w:rPr>
          <w:rFonts w:hint="eastAsia" w:ascii="仿宋" w:hAnsi="仿宋" w:eastAsia="仿宋" w:cs="仿宋"/>
          <w:b/>
          <w:bCs w:val="0"/>
          <w:color w:val="auto"/>
          <w:sz w:val="28"/>
          <w:szCs w:val="28"/>
          <w:highlight w:val="none"/>
        </w:rPr>
        <w:t xml:space="preserve"> </w:t>
      </w:r>
      <w:r>
        <w:rPr>
          <w:rFonts w:hint="eastAsia" w:ascii="仿宋" w:hAnsi="仿宋" w:eastAsia="仿宋" w:cs="仿宋"/>
          <w:b/>
          <w:bCs w:val="0"/>
          <w:color w:val="auto"/>
          <w:sz w:val="28"/>
          <w:szCs w:val="28"/>
          <w:highlight w:val="none"/>
          <w:lang w:val="en-US" w:eastAsia="zh-CN"/>
        </w:rPr>
        <w:t>樊</w:t>
      </w:r>
      <w:r>
        <w:rPr>
          <w:rFonts w:hint="eastAsia" w:ascii="仿宋" w:hAnsi="仿宋" w:eastAsia="仿宋" w:cs="仿宋"/>
          <w:b/>
          <w:bCs w:val="0"/>
          <w:color w:val="auto"/>
          <w:sz w:val="28"/>
          <w:szCs w:val="28"/>
          <w:highlight w:val="none"/>
        </w:rPr>
        <w:t>女士</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五、总体要求</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1、该项目不接受联合体投标。</w:t>
      </w:r>
    </w:p>
    <w:p>
      <w:pPr>
        <w:spacing w:line="40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rPr>
        <w:t>2、本次采购为单价，须为国家832扶贫平台产品，非本公司平台产品不受理，</w:t>
      </w:r>
      <w:r>
        <w:rPr>
          <w:rFonts w:hint="eastAsia" w:ascii="仿宋" w:hAnsi="仿宋" w:eastAsia="仿宋" w:cs="仿宋"/>
          <w:b/>
          <w:bCs w:val="0"/>
          <w:color w:val="auto"/>
          <w:sz w:val="28"/>
          <w:szCs w:val="28"/>
          <w:highlight w:val="none"/>
          <w:u w:val="single"/>
        </w:rPr>
        <w:t>米要提前试吃</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请投标米供应商在投标截止3个工作日内提供样品至总务科</w:t>
      </w:r>
      <w:r>
        <w:rPr>
          <w:rFonts w:hint="eastAsia" w:ascii="仿宋" w:hAnsi="仿宋" w:eastAsia="仿宋" w:cs="仿宋"/>
          <w:b/>
          <w:bCs w:val="0"/>
          <w:color w:val="auto"/>
          <w:sz w:val="28"/>
          <w:szCs w:val="28"/>
          <w:highlight w:val="none"/>
          <w:u w:val="single"/>
          <w:lang w:eastAsia="zh-CN"/>
        </w:rPr>
        <w:t>）</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3、采购金额为每人≤</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00元组合价格，在职员工现有约</w:t>
      </w:r>
      <w:r>
        <w:rPr>
          <w:rFonts w:hint="eastAsia" w:ascii="仿宋" w:hAnsi="仿宋" w:eastAsia="仿宋" w:cs="仿宋"/>
          <w:sz w:val="30"/>
          <w:szCs w:val="30"/>
          <w:highlight w:val="none"/>
          <w:lang w:val="en-US" w:eastAsia="zh-CN"/>
        </w:rPr>
        <w:t>3798</w:t>
      </w:r>
      <w:r>
        <w:rPr>
          <w:rFonts w:hint="eastAsia" w:ascii="仿宋" w:hAnsi="仿宋" w:eastAsia="仿宋" w:cs="仿宋"/>
          <w:bCs/>
          <w:color w:val="auto"/>
          <w:sz w:val="28"/>
          <w:szCs w:val="28"/>
          <w:highlight w:val="none"/>
        </w:rPr>
        <w:t>人，最终以实际发放人数为准。</w:t>
      </w:r>
    </w:p>
    <w:p>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4、本项目对投标人应标的商品品牌型号、品质、质保期、价格及服务及时性进行综合评价。</w:t>
      </w:r>
    </w:p>
    <w:p>
      <w:pPr>
        <w:spacing w:line="40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5、</w:t>
      </w:r>
      <w:r>
        <w:rPr>
          <w:rFonts w:hint="eastAsia" w:ascii="仿宋" w:hAnsi="仿宋" w:eastAsia="仿宋" w:cs="仿宋"/>
          <w:b/>
          <w:bCs w:val="0"/>
          <w:color w:val="auto"/>
          <w:sz w:val="28"/>
          <w:szCs w:val="28"/>
          <w:highlight w:val="none"/>
        </w:rPr>
        <w:t>该项目有1</w:t>
      </w: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个</w:t>
      </w:r>
      <w:r>
        <w:rPr>
          <w:rFonts w:hint="eastAsia" w:ascii="仿宋" w:hAnsi="仿宋" w:eastAsia="仿宋" w:cs="仿宋"/>
          <w:b/>
          <w:bCs w:val="0"/>
          <w:color w:val="auto"/>
          <w:sz w:val="28"/>
          <w:szCs w:val="28"/>
          <w:highlight w:val="none"/>
          <w:lang w:val="en-US" w:eastAsia="zh-CN"/>
        </w:rPr>
        <w:t>标段（</w:t>
      </w:r>
      <w:r>
        <w:rPr>
          <w:rFonts w:hint="eastAsia" w:ascii="仿宋" w:hAnsi="仿宋" w:eastAsia="仿宋" w:cs="仿宋"/>
          <w:b/>
          <w:bCs w:val="0"/>
          <w:color w:val="auto"/>
          <w:sz w:val="28"/>
          <w:szCs w:val="28"/>
          <w:highlight w:val="none"/>
        </w:rPr>
        <w:t>产品</w:t>
      </w:r>
      <w:r>
        <w:rPr>
          <w:rFonts w:hint="eastAsia" w:ascii="仿宋" w:hAnsi="仿宋" w:eastAsia="仿宋" w:cs="仿宋"/>
          <w:b/>
          <w:bCs w:val="0"/>
          <w:color w:val="auto"/>
          <w:sz w:val="28"/>
          <w:szCs w:val="28"/>
          <w:highlight w:val="none"/>
          <w:lang w:val="en-US" w:eastAsia="zh-CN"/>
        </w:rPr>
        <w:t>）</w:t>
      </w:r>
      <w:r>
        <w:rPr>
          <w:rFonts w:hint="eastAsia" w:ascii="仿宋" w:hAnsi="仿宋" w:eastAsia="仿宋" w:cs="仿宋"/>
          <w:b/>
          <w:bCs w:val="0"/>
          <w:color w:val="auto"/>
          <w:sz w:val="28"/>
          <w:szCs w:val="28"/>
          <w:highlight w:val="none"/>
        </w:rPr>
        <w:t>，投标人不论中标产品、数量多少，中标后按期配送，若有中标后不按时或不配送的中标供应商，将该中标供应商拉入黑名单。</w:t>
      </w:r>
    </w:p>
    <w:p>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六、供货要求</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1、为保障本项目供货进度和质量，投标人应根据实际情况制定出完整组织方案、进度计划、配送计划、人员配置及服务保障方法和措施等。</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2、供应商根据工会要求</w:t>
      </w:r>
      <w:r>
        <w:rPr>
          <w:rFonts w:hint="eastAsia" w:ascii="仿宋" w:hAnsi="仿宋" w:eastAsia="仿宋" w:cs="仿宋"/>
          <w:color w:val="auto"/>
          <w:sz w:val="28"/>
          <w:szCs w:val="28"/>
          <w:highlight w:val="none"/>
          <w:lang w:val="en-US" w:eastAsia="zh-CN"/>
        </w:rPr>
        <w:t>配送慰问品至4个院区各个对应科室</w:t>
      </w:r>
      <w:r>
        <w:rPr>
          <w:rFonts w:hint="eastAsia" w:ascii="仿宋" w:hAnsi="仿宋" w:eastAsia="仿宋" w:cs="仿宋"/>
          <w:color w:val="auto"/>
          <w:sz w:val="28"/>
          <w:szCs w:val="28"/>
          <w:highlight w:val="none"/>
          <w:lang w:eastAsia="zh-CN"/>
        </w:rPr>
        <w:t>。</w:t>
      </w:r>
    </w:p>
    <w:p>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七、报价要求</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1、报价包含：产品费用、人工费、材料费、装卸车费、运输费、管理费、保险、维护、利润、税金等为完成本项目所需的所有费用，在实施期间不因市场因素而变动。</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2、标注★号的要求，投标人必须实质性响应，否则投标无效。</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文件中必须提供所投产品外包装清晰正反面图片或网页截图。图片或截图必须能清晰体现该产品的主要技术参数。如提供不全或不按要求提供的，则按如下处理：属于要求实质性响应技术参数的投标无效。其他技术参数在“货物性能”评审时视为负偏离，按评审标准进行扣分。</w:t>
      </w:r>
    </w:p>
    <w:p>
      <w:pPr>
        <w:spacing w:line="4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4、报价单内容包含产品单价、规格等，详见采购清单，如对某一项不进行报价，可用斜杠“/”表示</w:t>
      </w:r>
      <w:r>
        <w:rPr>
          <w:rFonts w:hint="eastAsia" w:ascii="仿宋" w:hAnsi="仿宋" w:eastAsia="仿宋" w:cs="仿宋"/>
          <w:color w:val="auto"/>
          <w:sz w:val="28"/>
          <w:szCs w:val="28"/>
          <w:lang w:val="en-US" w:eastAsia="zh-CN"/>
        </w:rPr>
        <w:t>。</w:t>
      </w:r>
    </w:p>
    <w:p>
      <w:pPr>
        <w:adjustRightInd w:val="0"/>
        <w:spacing w:line="400" w:lineRule="exac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en-US" w:eastAsia="zh-CN"/>
        </w:rPr>
        <w:t>产品质量及</w:t>
      </w:r>
      <w:r>
        <w:rPr>
          <w:rFonts w:hint="eastAsia" w:ascii="仿宋" w:hAnsi="仿宋" w:eastAsia="仿宋" w:cs="仿宋"/>
          <w:b/>
          <w:color w:val="auto"/>
          <w:sz w:val="28"/>
          <w:szCs w:val="28"/>
        </w:rPr>
        <w:t>售后</w:t>
      </w:r>
      <w:r>
        <w:rPr>
          <w:rFonts w:hint="eastAsia" w:ascii="仿宋" w:hAnsi="仿宋" w:eastAsia="仿宋" w:cs="仿宋"/>
          <w:b/>
          <w:color w:val="auto"/>
          <w:sz w:val="28"/>
          <w:szCs w:val="28"/>
          <w:lang w:val="en-US" w:eastAsia="zh-CN"/>
        </w:rPr>
        <w:t>要求</w:t>
      </w:r>
    </w:p>
    <w:p>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产品须是按厂家出厂标准配置提供的全新产品，是具备正规合法经销渠道，符合《中华人民共和国食品安全法》、《中华人民共和国食品安全法实施条例》等有关规定的质量标准、环保标准或行业标准等国家相关质量标准的合格产品。交货后如出现质量达不到国家标准/行业标准的情况，供应商应无条件给予更换。</w:t>
      </w:r>
    </w:p>
    <w:p>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pPr>
        <w:pStyle w:val="5"/>
        <w:spacing w:line="40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相关条款要求中标人赔偿。在规定的保质期内，中标人应对由于运输装卸、保质期等引起的问题承担全部责任</w:t>
      </w:r>
      <w:r>
        <w:rPr>
          <w:rFonts w:hint="eastAsia" w:ascii="仿宋" w:hAnsi="仿宋" w:eastAsia="仿宋" w:cs="仿宋"/>
          <w:color w:val="auto"/>
          <w:sz w:val="28"/>
          <w:szCs w:val="28"/>
        </w:rPr>
        <w:t>。</w:t>
      </w:r>
    </w:p>
    <w:p>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如招标人需增补慰问品数量，将按合同价以实际采购量进行结算，中标人需根据招标人需求配送至指定地点。</w:t>
      </w:r>
    </w:p>
    <w:p>
      <w:pPr>
        <w:pStyle w:val="5"/>
        <w:spacing w:line="400" w:lineRule="exact"/>
        <w:ind w:firstLine="0" w:firstLineChars="0"/>
        <w:rPr>
          <w:rFonts w:hint="eastAsia" w:ascii="仿宋" w:hAnsi="仿宋" w:eastAsia="仿宋" w:cs="仿宋"/>
          <w:color w:val="auto"/>
          <w:sz w:val="28"/>
          <w:szCs w:val="28"/>
        </w:rPr>
      </w:pPr>
      <w:r>
        <w:rPr>
          <w:rFonts w:hint="eastAsia" w:ascii="仿宋" w:hAnsi="仿宋" w:eastAsia="仿宋" w:cs="仿宋"/>
          <w:b/>
          <w:bCs/>
          <w:color w:val="auto"/>
          <w:sz w:val="28"/>
          <w:szCs w:val="28"/>
        </w:rPr>
        <w:t>九、慰问品验收</w:t>
      </w:r>
    </w:p>
    <w:p>
      <w:pPr>
        <w:spacing w:line="400" w:lineRule="exact"/>
        <w:ind w:firstLine="560" w:firstLineChars="200"/>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甲方收到乙方货物检验无误后，应与乙方办理签收手续。验收中，如甲方发现包装破损或存在保质期、质量等问题应告知乙方，乙方须在甲方告知后三个工作日内予以退换。</w:t>
      </w:r>
    </w:p>
    <w:p>
      <w:pPr>
        <w:pStyle w:val="5"/>
        <w:spacing w:line="400" w:lineRule="exact"/>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十、付款方式</w:t>
      </w:r>
    </w:p>
    <w:p>
      <w:pPr>
        <w:spacing w:line="400" w:lineRule="exact"/>
        <w:ind w:firstLine="560" w:firstLineChars="200"/>
        <w:rPr>
          <w:rFonts w:hint="eastAsia"/>
          <w:lang w:val="en-US" w:eastAsia="zh-CN"/>
        </w:rPr>
      </w:pPr>
      <w:r>
        <w:rPr>
          <w:rFonts w:hint="eastAsia" w:ascii="仿宋" w:hAnsi="仿宋" w:eastAsia="仿宋" w:cs="仿宋"/>
          <w:color w:val="auto"/>
          <w:kern w:val="0"/>
          <w:sz w:val="28"/>
          <w:szCs w:val="28"/>
          <w:lang w:bidi="ar"/>
        </w:rPr>
        <w:t>本项目无预付款，按合同单价以实际</w:t>
      </w:r>
      <w:r>
        <w:rPr>
          <w:rFonts w:hint="eastAsia" w:ascii="仿宋" w:hAnsi="仿宋" w:eastAsia="仿宋" w:cs="仿宋"/>
          <w:color w:val="auto"/>
          <w:kern w:val="0"/>
          <w:sz w:val="28"/>
          <w:szCs w:val="28"/>
          <w:lang w:val="en-US" w:eastAsia="zh-CN" w:bidi="ar"/>
        </w:rPr>
        <w:t>配送、签收量进行结算</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一次性付全款。</w:t>
      </w:r>
    </w:p>
    <w:p>
      <w:pPr>
        <w:pStyle w:val="5"/>
        <w:spacing w:line="400" w:lineRule="exact"/>
        <w:ind w:firstLine="0" w:firstLineChars="0"/>
        <w:rPr>
          <w:rFonts w:hint="default" w:ascii="仿宋" w:hAnsi="仿宋" w:eastAsia="仿宋" w:cs="仿宋"/>
          <w:b/>
          <w:bCs/>
          <w:color w:val="auto"/>
          <w:sz w:val="28"/>
          <w:szCs w:val="28"/>
          <w:lang w:val="en-US"/>
        </w:rPr>
      </w:pPr>
      <w:r>
        <w:rPr>
          <w:rFonts w:hint="eastAsia" w:ascii="仿宋" w:hAnsi="仿宋" w:eastAsia="仿宋" w:cs="仿宋"/>
          <w:b/>
          <w:bCs/>
          <w:color w:val="auto"/>
          <w:sz w:val="28"/>
          <w:szCs w:val="28"/>
          <w:lang w:val="en-US" w:eastAsia="zh-CN"/>
        </w:rPr>
        <w:t>十一、供应商遴选方式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对供应商商品质量、服务及时性及价格进行综合评价，每标段遴选1家供应商（可以允许重复中标）。</w:t>
      </w:r>
    </w:p>
    <w:p>
      <w:pPr>
        <w:spacing w:line="500" w:lineRule="exact"/>
        <w:ind w:firstLine="556"/>
        <w:jc w:val="center"/>
        <w:rPr>
          <w:rFonts w:hint="eastAsia" w:ascii="仿宋" w:hAnsi="仿宋" w:eastAsia="仿宋" w:cs="仿宋"/>
          <w:b/>
          <w:bCs/>
          <w:color w:val="auto"/>
          <w:sz w:val="18"/>
          <w:szCs w:val="18"/>
          <w:lang w:val="en-US" w:eastAsia="zh-CN"/>
        </w:rPr>
      </w:pPr>
      <w:r>
        <w:rPr>
          <w:rFonts w:hint="eastAsia" w:ascii="仿宋" w:hAnsi="仿宋" w:eastAsia="仿宋" w:cs="仿宋"/>
          <w:color w:val="auto"/>
          <w:sz w:val="28"/>
          <w:szCs w:val="28"/>
        </w:rPr>
        <w:t xml:space="preserve">                      </w:t>
      </w:r>
    </w:p>
    <w:p>
      <w:pPr>
        <w:pStyle w:val="2"/>
        <w:ind w:left="0" w:leftChars="0" w:firstLine="0" w:firstLineChars="0"/>
        <w:rPr>
          <w:rFonts w:hint="eastAsia" w:ascii="仿宋" w:hAnsi="仿宋" w:eastAsia="仿宋" w:cs="仿宋"/>
          <w:b/>
          <w:bCs/>
          <w:color w:val="auto"/>
          <w:sz w:val="18"/>
          <w:szCs w:val="18"/>
          <w:lang w:val="en-US" w:eastAsia="zh-CN"/>
        </w:rPr>
      </w:pPr>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02"/>
        <w:gridCol w:w="990"/>
        <w:gridCol w:w="5174"/>
        <w:gridCol w:w="1846"/>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368"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70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99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ascii="仿宋" w:hAnsi="仿宋" w:eastAsia="仿宋" w:cs="仿宋"/>
                <w:b/>
                <w:sz w:val="24"/>
                <w:highlight w:val="none"/>
              </w:rPr>
            </w:pPr>
            <w:r>
              <w:rPr>
                <w:rFonts w:hint="eastAsia" w:ascii="仿宋" w:hAnsi="仿宋" w:eastAsia="仿宋" w:cs="仿宋"/>
                <w:b/>
                <w:sz w:val="24"/>
                <w:highlight w:val="none"/>
              </w:rPr>
              <w:t>及单位</w:t>
            </w:r>
          </w:p>
        </w:tc>
        <w:tc>
          <w:tcPr>
            <w:tcW w:w="5174" w:type="dxa"/>
            <w:noWrap w:val="0"/>
            <w:vAlign w:val="center"/>
          </w:tcPr>
          <w:p>
            <w:pPr>
              <w:jc w:val="center"/>
              <w:rPr>
                <w:rFonts w:ascii="仿宋" w:hAnsi="仿宋" w:eastAsia="仿宋" w:cs="仿宋"/>
                <w:b/>
                <w:bCs/>
                <w:sz w:val="24"/>
                <w:highlight w:val="none"/>
              </w:rPr>
            </w:pPr>
            <w:r>
              <w:rPr>
                <w:rFonts w:hint="eastAsia" w:ascii="仿宋" w:hAnsi="仿宋" w:eastAsia="仿宋" w:cs="仿宋"/>
                <w:b/>
                <w:sz w:val="24"/>
                <w:highlight w:val="none"/>
              </w:rPr>
              <w:t>功能目标及技术指标</w:t>
            </w:r>
          </w:p>
        </w:tc>
        <w:tc>
          <w:tcPr>
            <w:tcW w:w="1846" w:type="dxa"/>
            <w:noWrap w:val="0"/>
            <w:vAlign w:val="center"/>
          </w:tcPr>
          <w:p>
            <w:pPr>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品牌/图片</w:t>
            </w:r>
          </w:p>
        </w:tc>
        <w:tc>
          <w:tcPr>
            <w:tcW w:w="903" w:type="dxa"/>
            <w:noWrap w:val="0"/>
            <w:vAlign w:val="center"/>
          </w:tcPr>
          <w:p>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368" w:type="dxa"/>
            <w:noWrap w:val="0"/>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1</w:t>
            </w:r>
          </w:p>
        </w:tc>
        <w:tc>
          <w:tcPr>
            <w:tcW w:w="702" w:type="dxa"/>
            <w:noWrap w:val="0"/>
            <w:vAlign w:val="center"/>
          </w:tcPr>
          <w:p>
            <w:pPr>
              <w:adjustRightInd w:val="0"/>
              <w:jc w:val="center"/>
              <w:rPr>
                <w:rFonts w:ascii="仿宋" w:hAnsi="仿宋" w:eastAsia="仿宋" w:cs="仿宋"/>
                <w:sz w:val="24"/>
                <w:highlight w:val="none"/>
              </w:rPr>
            </w:pPr>
            <w:r>
              <w:rPr>
                <w:rFonts w:hint="eastAsia" w:ascii="仿宋" w:hAnsi="仿宋" w:eastAsia="仿宋" w:cs="仿宋"/>
                <w:sz w:val="24"/>
                <w:highlight w:val="none"/>
              </w:rPr>
              <w:t>一级花生油</w:t>
            </w:r>
          </w:p>
        </w:tc>
        <w:tc>
          <w:tcPr>
            <w:tcW w:w="99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1瓶</w:t>
            </w:r>
          </w:p>
        </w:tc>
        <w:tc>
          <w:tcPr>
            <w:tcW w:w="5174" w:type="dxa"/>
            <w:noWrap w:val="0"/>
            <w:vAlign w:val="center"/>
          </w:tcPr>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★1.压榨一级花生油，符合GB/T 1534-2017花生油国家标准</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2.规格或净含量：5L/瓶</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★3.质量等级：一级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4.加工工艺：压榨</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5.原料原产国：中国</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6.产品要求为供货前2个月内生产。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7.外包装要求：包装袋密封性能好，油品清明透亮，无沉淀物和凝结物，基本没有气泡产生，标明规格/净含量、等级、配料/配料表、产地、生产日期、保质期、SC认证标志、生产许可证编号等相关信息。</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sz w:val="24"/>
                <w:highlight w:val="none"/>
              </w:rPr>
              <w:t>8.保质期：自生产出厂之日12个月(含)以上</w:t>
            </w:r>
          </w:p>
        </w:tc>
        <w:tc>
          <w:tcPr>
            <w:tcW w:w="1846" w:type="dxa"/>
            <w:noWrap w:val="0"/>
            <w:vAlign w:val="center"/>
          </w:tcPr>
          <w:p>
            <w:pPr>
              <w:widowControl/>
              <w:adjustRightInd w:val="0"/>
              <w:snapToGrid w:val="0"/>
              <w:jc w:val="left"/>
              <w:textAlignment w:val="center"/>
              <w:rPr>
                <w:rFonts w:hint="eastAsia" w:ascii="仿宋" w:hAnsi="仿宋" w:eastAsia="仿宋" w:cs="仿宋"/>
                <w:sz w:val="24"/>
                <w:highlight w:val="none"/>
              </w:rPr>
            </w:pPr>
          </w:p>
        </w:tc>
        <w:tc>
          <w:tcPr>
            <w:tcW w:w="903" w:type="dxa"/>
            <w:noWrap w:val="0"/>
            <w:vAlign w:val="center"/>
          </w:tcPr>
          <w:p>
            <w:pPr>
              <w:widowControl/>
              <w:adjustRightInd w:val="0"/>
              <w:snapToGrid w:val="0"/>
              <w:jc w:val="left"/>
              <w:textAlignment w:val="center"/>
              <w:rPr>
                <w:rFonts w:hint="eastAsia" w:ascii="仿宋" w:hAnsi="仿宋" w:eastAsia="仿宋" w:cs="仿宋"/>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32"/>
        <w:gridCol w:w="975"/>
        <w:gridCol w:w="5160"/>
        <w:gridCol w:w="186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3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7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160" w:type="dxa"/>
            <w:noWrap w:val="0"/>
            <w:vAlign w:val="center"/>
          </w:tcPr>
          <w:p>
            <w:pPr>
              <w:jc w:val="center"/>
              <w:rPr>
                <w:rFonts w:hint="eastAsia" w:ascii="仿宋" w:hAnsi="仿宋" w:eastAsia="仿宋" w:cs="仿宋"/>
                <w:sz w:val="24"/>
                <w:highlight w:val="none"/>
              </w:rPr>
            </w:pPr>
            <w:r>
              <w:rPr>
                <w:rFonts w:hint="eastAsia" w:ascii="仿宋" w:hAnsi="仿宋" w:eastAsia="仿宋" w:cs="仿宋"/>
                <w:b/>
                <w:sz w:val="24"/>
                <w:highlight w:val="none"/>
              </w:rPr>
              <w:t>功能目标及技术指标</w:t>
            </w:r>
          </w:p>
        </w:tc>
        <w:tc>
          <w:tcPr>
            <w:tcW w:w="1860" w:type="dxa"/>
            <w:noWrap w:val="0"/>
            <w:vAlign w:val="center"/>
          </w:tcPr>
          <w:p>
            <w:pPr>
              <w:jc w:val="center"/>
              <w:rPr>
                <w:rFonts w:hint="eastAsia" w:ascii="仿宋" w:hAnsi="仿宋" w:eastAsia="仿宋" w:cs="仿宋"/>
                <w:sz w:val="24"/>
                <w:highlight w:val="none"/>
              </w:rPr>
            </w:pPr>
            <w:r>
              <w:rPr>
                <w:rFonts w:hint="eastAsia" w:ascii="仿宋" w:hAnsi="仿宋" w:eastAsia="仿宋" w:cs="仿宋"/>
                <w:b/>
                <w:sz w:val="24"/>
                <w:highlight w:val="none"/>
                <w:lang w:val="en-US" w:eastAsia="zh-CN"/>
              </w:rPr>
              <w:t>品牌/图片</w:t>
            </w:r>
          </w:p>
        </w:tc>
        <w:tc>
          <w:tcPr>
            <w:tcW w:w="888" w:type="dxa"/>
            <w:noWrap w:val="0"/>
            <w:vAlign w:val="center"/>
          </w:tcPr>
          <w:p>
            <w:pPr>
              <w:jc w:val="center"/>
              <w:rPr>
                <w:rFonts w:hint="eastAsia" w:ascii="仿宋" w:hAnsi="仿宋" w:eastAsia="仿宋" w:cs="仿宋"/>
                <w:sz w:val="24"/>
                <w:highlight w:val="none"/>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368" w:type="dxa"/>
            <w:noWrap w:val="0"/>
            <w:vAlign w:val="center"/>
          </w:tcPr>
          <w:p>
            <w:pPr>
              <w:widowControl/>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标段2</w:t>
            </w:r>
          </w:p>
        </w:tc>
        <w:tc>
          <w:tcPr>
            <w:tcW w:w="732" w:type="dxa"/>
            <w:noWrap w:val="0"/>
            <w:vAlign w:val="center"/>
          </w:tcPr>
          <w:p>
            <w:pPr>
              <w:adjustRightIn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茶油</w:t>
            </w:r>
          </w:p>
        </w:tc>
        <w:tc>
          <w:tcPr>
            <w:tcW w:w="97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1瓶</w:t>
            </w:r>
          </w:p>
        </w:tc>
        <w:tc>
          <w:tcPr>
            <w:tcW w:w="5160" w:type="dxa"/>
            <w:noWrap w:val="0"/>
            <w:vAlign w:val="center"/>
          </w:tcPr>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1.符合</w:t>
            </w:r>
            <w:r>
              <w:rPr>
                <w:rFonts w:hint="eastAsia" w:ascii="仿宋" w:hAnsi="仿宋" w:eastAsia="仿宋" w:cs="仿宋"/>
                <w:bCs/>
                <w:sz w:val="24"/>
                <w:highlight w:val="none"/>
                <w:lang w:val="en-US" w:eastAsia="zh-CN"/>
              </w:rPr>
              <w:t>山茶</w:t>
            </w:r>
            <w:r>
              <w:rPr>
                <w:rFonts w:hint="eastAsia" w:ascii="仿宋" w:hAnsi="仿宋" w:eastAsia="仿宋" w:cs="仿宋"/>
                <w:bCs/>
                <w:sz w:val="24"/>
                <w:highlight w:val="none"/>
              </w:rPr>
              <w:t>油国家标准</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2.规格或净含量：</w:t>
            </w:r>
            <w:r>
              <w:rPr>
                <w:rFonts w:hint="eastAsia" w:ascii="仿宋" w:hAnsi="仿宋" w:eastAsia="仿宋" w:cs="仿宋"/>
                <w:bCs/>
                <w:sz w:val="24"/>
                <w:highlight w:val="none"/>
                <w:lang w:val="en-US" w:eastAsia="zh-CN"/>
              </w:rPr>
              <w:t>500ml</w:t>
            </w:r>
            <w:r>
              <w:rPr>
                <w:rFonts w:hint="eastAsia" w:ascii="仿宋" w:hAnsi="仿宋" w:eastAsia="仿宋" w:cs="仿宋"/>
                <w:bCs/>
                <w:sz w:val="24"/>
                <w:highlight w:val="none"/>
              </w:rPr>
              <w:t>/瓶</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rPr>
              <w:t>3.质量等级：</w:t>
            </w:r>
            <w:r>
              <w:rPr>
                <w:rFonts w:hint="eastAsia" w:ascii="仿宋" w:hAnsi="仿宋" w:eastAsia="仿宋" w:cs="仿宋"/>
                <w:bCs/>
                <w:sz w:val="24"/>
                <w:highlight w:val="none"/>
                <w:lang w:val="en-US" w:eastAsia="zh-CN"/>
              </w:rPr>
              <w:t>二</w:t>
            </w:r>
            <w:r>
              <w:rPr>
                <w:rFonts w:hint="eastAsia" w:ascii="仿宋" w:hAnsi="仿宋" w:eastAsia="仿宋" w:cs="仿宋"/>
                <w:bCs/>
                <w:sz w:val="24"/>
                <w:highlight w:val="none"/>
              </w:rPr>
              <w:t>级</w:t>
            </w:r>
            <w:r>
              <w:rPr>
                <w:rFonts w:hint="eastAsia" w:ascii="仿宋" w:hAnsi="仿宋" w:eastAsia="仿宋" w:cs="仿宋"/>
                <w:bCs/>
                <w:sz w:val="24"/>
                <w:highlight w:val="none"/>
                <w:lang w:val="en-US" w:eastAsia="zh-CN"/>
              </w:rPr>
              <w:t>及以上</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4.加工工艺：</w:t>
            </w:r>
            <w:r>
              <w:rPr>
                <w:rFonts w:hint="eastAsia" w:ascii="仿宋" w:hAnsi="仿宋" w:eastAsia="仿宋" w:cs="仿宋"/>
                <w:bCs/>
                <w:sz w:val="24"/>
                <w:highlight w:val="none"/>
                <w:lang w:val="en-US" w:eastAsia="zh-CN"/>
              </w:rPr>
              <w:t>热</w:t>
            </w:r>
            <w:r>
              <w:rPr>
                <w:rFonts w:hint="eastAsia" w:ascii="仿宋" w:hAnsi="仿宋" w:eastAsia="仿宋" w:cs="仿宋"/>
                <w:bCs/>
                <w:sz w:val="24"/>
                <w:highlight w:val="none"/>
              </w:rPr>
              <w:t>榨</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5.原料原产国：中国</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6.产品要求为供货前2个月内生产。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7.外包装要求：包装袋密封性能好，油品清明透亮，无沉淀物和凝结物，基本没有气泡产生，标明规格/净含量、等级、配料/配料表、产地、生产日期、保质期、生产许可证编号等相关信息。</w:t>
            </w:r>
          </w:p>
          <w:p>
            <w:pPr>
              <w:widowControl/>
              <w:adjustRightInd w:val="0"/>
              <w:snapToGrid w:val="0"/>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8.保质期：自生产出厂之日12个月(含)以上</w:t>
            </w:r>
          </w:p>
        </w:tc>
        <w:tc>
          <w:tcPr>
            <w:tcW w:w="1860" w:type="dxa"/>
            <w:noWrap w:val="0"/>
            <w:vAlign w:val="center"/>
          </w:tcPr>
          <w:p>
            <w:pPr>
              <w:widowControl/>
              <w:adjustRightInd w:val="0"/>
              <w:snapToGrid w:val="0"/>
              <w:jc w:val="left"/>
              <w:textAlignment w:val="center"/>
              <w:rPr>
                <w:rFonts w:hint="eastAsia" w:ascii="仿宋" w:hAnsi="仿宋" w:eastAsia="仿宋" w:cs="仿宋"/>
                <w:sz w:val="24"/>
                <w:highlight w:val="none"/>
              </w:rPr>
            </w:pPr>
          </w:p>
        </w:tc>
        <w:tc>
          <w:tcPr>
            <w:tcW w:w="888" w:type="dxa"/>
            <w:noWrap w:val="0"/>
            <w:vAlign w:val="center"/>
          </w:tcPr>
          <w:p>
            <w:pPr>
              <w:widowControl/>
              <w:adjustRightInd w:val="0"/>
              <w:snapToGrid w:val="0"/>
              <w:jc w:val="left"/>
              <w:textAlignment w:val="center"/>
              <w:rPr>
                <w:rFonts w:hint="eastAsia" w:ascii="仿宋" w:hAnsi="仿宋" w:eastAsia="仿宋" w:cs="仿宋"/>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62"/>
        <w:gridCol w:w="960"/>
        <w:gridCol w:w="5145"/>
        <w:gridCol w:w="187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6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rPr>
            </w:pPr>
            <w:r>
              <w:rPr>
                <w:rFonts w:hint="eastAsia" w:ascii="仿宋" w:hAnsi="仿宋" w:eastAsia="仿宋" w:cs="仿宋"/>
                <w:b/>
                <w:sz w:val="24"/>
                <w:highlight w:val="none"/>
              </w:rPr>
              <w:t>名称</w:t>
            </w:r>
          </w:p>
        </w:tc>
        <w:tc>
          <w:tcPr>
            <w:tcW w:w="96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145" w:type="dxa"/>
            <w:noWrap w:val="0"/>
            <w:vAlign w:val="center"/>
          </w:tcPr>
          <w:p>
            <w:pPr>
              <w:jc w:val="center"/>
              <w:rPr>
                <w:rFonts w:hint="eastAsia" w:ascii="仿宋" w:hAnsi="仿宋" w:eastAsia="仿宋" w:cs="仿宋"/>
                <w:bCs/>
                <w:sz w:val="24"/>
                <w:highlight w:val="none"/>
              </w:rPr>
            </w:pPr>
            <w:r>
              <w:rPr>
                <w:rFonts w:hint="eastAsia" w:ascii="仿宋" w:hAnsi="仿宋" w:eastAsia="仿宋" w:cs="仿宋"/>
                <w:b/>
                <w:sz w:val="24"/>
                <w:highlight w:val="none"/>
              </w:rPr>
              <w:t>功能目标及技术指标</w:t>
            </w:r>
          </w:p>
        </w:tc>
        <w:tc>
          <w:tcPr>
            <w:tcW w:w="1875" w:type="dxa"/>
            <w:noWrap w:val="0"/>
            <w:vAlign w:val="center"/>
          </w:tcPr>
          <w:p>
            <w:pPr>
              <w:jc w:val="center"/>
              <w:rPr>
                <w:rFonts w:hint="eastAsia" w:ascii="仿宋" w:hAnsi="仿宋" w:eastAsia="仿宋" w:cs="仿宋"/>
                <w:bCs/>
                <w:sz w:val="24"/>
                <w:highlight w:val="none"/>
              </w:rPr>
            </w:pPr>
            <w:r>
              <w:rPr>
                <w:rFonts w:hint="eastAsia" w:ascii="仿宋" w:hAnsi="仿宋" w:eastAsia="仿宋" w:cs="仿宋"/>
                <w:b/>
                <w:sz w:val="24"/>
                <w:highlight w:val="none"/>
                <w:lang w:val="en-US" w:eastAsia="zh-CN"/>
              </w:rPr>
              <w:t>品牌/图片</w:t>
            </w:r>
          </w:p>
        </w:tc>
        <w:tc>
          <w:tcPr>
            <w:tcW w:w="873" w:type="dxa"/>
            <w:noWrap w:val="0"/>
            <w:vAlign w:val="center"/>
          </w:tcPr>
          <w:p>
            <w:pPr>
              <w:jc w:val="center"/>
              <w:rPr>
                <w:rFonts w:hint="eastAsia" w:ascii="仿宋" w:hAnsi="仿宋" w:eastAsia="仿宋" w:cs="仿宋"/>
                <w:bCs/>
                <w:sz w:val="24"/>
                <w:highlight w:val="none"/>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368" w:type="dxa"/>
            <w:noWrap w:val="0"/>
            <w:vAlign w:val="center"/>
          </w:tcPr>
          <w:p>
            <w:pPr>
              <w:widowControl/>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标段3</w:t>
            </w:r>
          </w:p>
        </w:tc>
        <w:tc>
          <w:tcPr>
            <w:tcW w:w="762" w:type="dxa"/>
            <w:noWrap w:val="0"/>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大米</w:t>
            </w:r>
          </w:p>
        </w:tc>
        <w:tc>
          <w:tcPr>
            <w:tcW w:w="96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1袋</w:t>
            </w:r>
          </w:p>
        </w:tc>
        <w:tc>
          <w:tcPr>
            <w:tcW w:w="5145"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★1.一级大米，5KG/袋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2.符合GB1354-2018标准要求，无霉变，无掺杂、无黄粒米、无沙石等异物、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★3.质量等级</w:t>
            </w:r>
            <w:r>
              <w:rPr>
                <w:rFonts w:hint="eastAsia" w:ascii="仿宋" w:hAnsi="仿宋" w:eastAsia="仿宋" w:cs="仿宋"/>
                <w:bCs/>
                <w:sz w:val="24"/>
                <w:highlight w:val="none"/>
                <w:lang w:val="en-US" w:eastAsia="zh-CN"/>
              </w:rPr>
              <w:t>一</w:t>
            </w:r>
            <w:r>
              <w:rPr>
                <w:rFonts w:hint="eastAsia" w:ascii="仿宋" w:hAnsi="仿宋" w:eastAsia="仿宋" w:cs="仿宋"/>
                <w:bCs/>
                <w:sz w:val="24"/>
                <w:highlight w:val="none"/>
              </w:rPr>
              <w:t>级（含）以上，有SC认证标志</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4.</w:t>
            </w:r>
            <w:r>
              <w:rPr>
                <w:rFonts w:hint="eastAsia" w:ascii="仿宋" w:hAnsi="仿宋" w:eastAsia="仿宋" w:cs="仿宋"/>
                <w:sz w:val="24"/>
                <w:highlight w:val="none"/>
              </w:rPr>
              <w:t>预包装食品标签符合GB 7718-2011标准</w:t>
            </w:r>
          </w:p>
          <w:p>
            <w:pPr>
              <w:widowControl/>
              <w:adjustRightInd w:val="0"/>
              <w:snapToGrid w:val="0"/>
              <w:jc w:val="left"/>
              <w:textAlignment w:val="center"/>
              <w:rPr>
                <w:rFonts w:hint="eastAsia" w:ascii="仿宋" w:hAnsi="仿宋" w:eastAsia="仿宋" w:cs="仿宋"/>
                <w:bCs/>
                <w:sz w:val="24"/>
                <w:highlight w:val="none"/>
              </w:rPr>
            </w:pPr>
            <w:r>
              <w:rPr>
                <w:rFonts w:hint="eastAsia" w:ascii="仿宋" w:hAnsi="仿宋" w:eastAsia="仿宋" w:cs="仿宋"/>
                <w:sz w:val="24"/>
                <w:highlight w:val="none"/>
              </w:rPr>
              <w:t>5.</w:t>
            </w:r>
            <w:r>
              <w:rPr>
                <w:rFonts w:hint="eastAsia" w:ascii="仿宋" w:hAnsi="仿宋" w:eastAsia="仿宋" w:cs="仿宋"/>
                <w:bCs/>
                <w:sz w:val="24"/>
                <w:highlight w:val="none"/>
              </w:rPr>
              <w:t>产品要求为供货前2个月内生产。</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6.保质期：自生产出厂之日12个月(含)以上 </w:t>
            </w:r>
          </w:p>
        </w:tc>
        <w:tc>
          <w:tcPr>
            <w:tcW w:w="1875" w:type="dxa"/>
            <w:noWrap w:val="0"/>
            <w:vAlign w:val="center"/>
          </w:tcPr>
          <w:p>
            <w:pPr>
              <w:widowControl/>
              <w:adjustRightInd w:val="0"/>
              <w:snapToGrid w:val="0"/>
              <w:jc w:val="left"/>
              <w:textAlignment w:val="center"/>
              <w:rPr>
                <w:rFonts w:hint="eastAsia" w:ascii="仿宋" w:hAnsi="仿宋" w:eastAsia="仿宋" w:cs="仿宋"/>
                <w:bCs/>
                <w:sz w:val="24"/>
                <w:highlight w:val="none"/>
              </w:rPr>
            </w:pPr>
          </w:p>
        </w:tc>
        <w:tc>
          <w:tcPr>
            <w:tcW w:w="873" w:type="dxa"/>
            <w:noWrap w:val="0"/>
            <w:vAlign w:val="center"/>
          </w:tcPr>
          <w:p>
            <w:pPr>
              <w:widowControl/>
              <w:adjustRightInd w:val="0"/>
              <w:snapToGrid w:val="0"/>
              <w:jc w:val="left"/>
              <w:textAlignment w:val="center"/>
              <w:rPr>
                <w:rFonts w:hint="eastAsia" w:ascii="仿宋" w:hAnsi="仿宋" w:eastAsia="仿宋" w:cs="仿宋"/>
                <w:bCs/>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77"/>
        <w:gridCol w:w="945"/>
        <w:gridCol w:w="5145"/>
        <w:gridCol w:w="187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77"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4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14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87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7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68" w:type="dxa"/>
            <w:noWrap w:val="0"/>
            <w:vAlign w:val="center"/>
          </w:tcPr>
          <w:p>
            <w:pPr>
              <w:widowControl/>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标段4</w:t>
            </w:r>
          </w:p>
        </w:tc>
        <w:tc>
          <w:tcPr>
            <w:tcW w:w="777"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小米</w:t>
            </w:r>
          </w:p>
        </w:tc>
        <w:tc>
          <w:tcPr>
            <w:tcW w:w="94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5145"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11766标准要求，无霉变，无掺杂、无黄粒米、无沙石等异物、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c>
          <w:tcPr>
            <w:tcW w:w="1875"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c>
          <w:tcPr>
            <w:tcW w:w="873"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92"/>
        <w:gridCol w:w="930"/>
        <w:gridCol w:w="5145"/>
        <w:gridCol w:w="189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9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3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14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89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58"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68" w:type="dxa"/>
            <w:noWrap w:val="0"/>
            <w:vAlign w:val="center"/>
          </w:tcPr>
          <w:p>
            <w:pPr>
              <w:widowControl/>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标段5</w:t>
            </w:r>
          </w:p>
        </w:tc>
        <w:tc>
          <w:tcPr>
            <w:tcW w:w="792"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红米</w:t>
            </w:r>
          </w:p>
        </w:tc>
        <w:tc>
          <w:tcPr>
            <w:tcW w:w="93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5145"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GB 2715标准要求，无霉变，无掺杂、无黄粒米、无沙石等异物、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c>
          <w:tcPr>
            <w:tcW w:w="1890"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c>
          <w:tcPr>
            <w:tcW w:w="858"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92"/>
        <w:gridCol w:w="930"/>
        <w:gridCol w:w="5145"/>
        <w:gridCol w:w="189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9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名称</w:t>
            </w:r>
          </w:p>
        </w:tc>
        <w:tc>
          <w:tcPr>
            <w:tcW w:w="93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bCs/>
                <w:sz w:val="24"/>
                <w:highlight w:val="none"/>
              </w:rPr>
            </w:pPr>
            <w:r>
              <w:rPr>
                <w:rFonts w:hint="eastAsia" w:ascii="仿宋" w:hAnsi="仿宋" w:eastAsia="仿宋" w:cs="仿宋"/>
                <w:b/>
                <w:sz w:val="24"/>
                <w:highlight w:val="none"/>
              </w:rPr>
              <w:t>及单位</w:t>
            </w:r>
          </w:p>
        </w:tc>
        <w:tc>
          <w:tcPr>
            <w:tcW w:w="5145"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rPr>
              <w:t>功能目标及技术指标</w:t>
            </w:r>
          </w:p>
        </w:tc>
        <w:tc>
          <w:tcPr>
            <w:tcW w:w="1890"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品牌/图片</w:t>
            </w:r>
          </w:p>
        </w:tc>
        <w:tc>
          <w:tcPr>
            <w:tcW w:w="858"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6</w:t>
            </w:r>
          </w:p>
        </w:tc>
        <w:tc>
          <w:tcPr>
            <w:tcW w:w="792" w:type="dxa"/>
            <w:noWrap w:val="0"/>
            <w:vAlign w:val="center"/>
          </w:tcPr>
          <w:p>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面条</w:t>
            </w:r>
          </w:p>
        </w:tc>
        <w:tc>
          <w:tcPr>
            <w:tcW w:w="930" w:type="dxa"/>
            <w:noWrap w:val="0"/>
            <w:vAlign w:val="center"/>
          </w:tcPr>
          <w:p>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145"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参考</w:t>
            </w:r>
            <w:r>
              <w:rPr>
                <w:rFonts w:hint="eastAsia" w:ascii="仿宋" w:hAnsi="仿宋" w:eastAsia="仿宋" w:cs="仿宋"/>
                <w:b/>
                <w:bCs/>
                <w:sz w:val="24"/>
                <w:highlight w:val="none"/>
                <w:lang w:val="en-US" w:eastAsia="zh-CN"/>
              </w:rPr>
              <w:t>类别：荞麦面、淮山面、杂粮面等</w:t>
            </w:r>
            <w:r>
              <w:rPr>
                <w:rFonts w:hint="eastAsia" w:ascii="仿宋" w:hAnsi="仿宋" w:eastAsia="仿宋" w:cs="仿宋"/>
                <w:b/>
                <w:bCs w:val="0"/>
                <w:sz w:val="24"/>
                <w:highlight w:val="none"/>
                <w:lang w:val="en-US" w:eastAsia="zh-CN"/>
              </w:rPr>
              <w:t>干制粉类</w:t>
            </w:r>
          </w:p>
          <w:p>
            <w:pPr>
              <w:widowControl/>
              <w:numPr>
                <w:ilvl w:val="0"/>
                <w:numId w:val="3"/>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numPr>
                <w:ilvl w:val="0"/>
                <w:numId w:val="3"/>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个</w:t>
            </w:r>
            <w:r>
              <w:rPr>
                <w:rFonts w:ascii="仿宋" w:hAnsi="仿宋" w:eastAsia="仿宋" w:cs="仿宋"/>
                <w:bCs/>
                <w:sz w:val="24"/>
                <w:highlight w:val="none"/>
              </w:rPr>
              <w:t>月</w:t>
            </w:r>
          </w:p>
        </w:tc>
        <w:tc>
          <w:tcPr>
            <w:tcW w:w="1890" w:type="dxa"/>
            <w:noWrap w:val="0"/>
            <w:vAlign w:val="center"/>
          </w:tcPr>
          <w:p>
            <w:pPr>
              <w:widowControl/>
              <w:adjustRightInd w:val="0"/>
              <w:snapToGrid w:val="0"/>
              <w:jc w:val="left"/>
              <w:textAlignment w:val="center"/>
              <w:rPr>
                <w:rFonts w:ascii="仿宋" w:hAnsi="仿宋" w:eastAsia="仿宋" w:cs="仿宋"/>
                <w:bCs/>
                <w:sz w:val="24"/>
                <w:highlight w:val="none"/>
              </w:rPr>
            </w:pPr>
          </w:p>
        </w:tc>
        <w:tc>
          <w:tcPr>
            <w:tcW w:w="858" w:type="dxa"/>
            <w:noWrap w:val="0"/>
            <w:vAlign w:val="center"/>
          </w:tcPr>
          <w:p>
            <w:pPr>
              <w:widowControl/>
              <w:adjustRightInd w:val="0"/>
              <w:snapToGrid w:val="0"/>
              <w:jc w:val="left"/>
              <w:textAlignment w:val="center"/>
              <w:rPr>
                <w:rFonts w:ascii="仿宋" w:hAnsi="仿宋" w:eastAsia="仿宋" w:cs="仿宋"/>
                <w:bCs/>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92"/>
        <w:gridCol w:w="915"/>
        <w:gridCol w:w="5145"/>
        <w:gridCol w:w="192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9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1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bCs/>
                <w:sz w:val="24"/>
                <w:highlight w:val="none"/>
              </w:rPr>
            </w:pPr>
            <w:r>
              <w:rPr>
                <w:rFonts w:hint="eastAsia" w:ascii="仿宋" w:hAnsi="仿宋" w:eastAsia="仿宋" w:cs="仿宋"/>
                <w:b/>
                <w:sz w:val="24"/>
                <w:highlight w:val="none"/>
              </w:rPr>
              <w:t>及单位</w:t>
            </w:r>
          </w:p>
        </w:tc>
        <w:tc>
          <w:tcPr>
            <w:tcW w:w="514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2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7</w:t>
            </w:r>
          </w:p>
        </w:tc>
        <w:tc>
          <w:tcPr>
            <w:tcW w:w="792" w:type="dxa"/>
            <w:noWrap w:val="0"/>
            <w:vAlign w:val="center"/>
          </w:tcPr>
          <w:p>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红薯粉</w:t>
            </w:r>
          </w:p>
        </w:tc>
        <w:tc>
          <w:tcPr>
            <w:tcW w:w="915" w:type="dxa"/>
            <w:noWrap w:val="0"/>
            <w:vAlign w:val="center"/>
          </w:tcPr>
          <w:p>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145"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4.保质期:6个月</w:t>
            </w:r>
          </w:p>
        </w:tc>
        <w:tc>
          <w:tcPr>
            <w:tcW w:w="1920"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77"/>
        <w:gridCol w:w="915"/>
        <w:gridCol w:w="5145"/>
        <w:gridCol w:w="190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77"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1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14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0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7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68"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8</w:t>
            </w:r>
          </w:p>
        </w:tc>
        <w:tc>
          <w:tcPr>
            <w:tcW w:w="777"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香菇</w:t>
            </w:r>
          </w:p>
        </w:tc>
        <w:tc>
          <w:tcPr>
            <w:tcW w:w="91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5145" w:type="dxa"/>
            <w:noWrap w:val="0"/>
            <w:vAlign w:val="center"/>
          </w:tcPr>
          <w:p>
            <w:pPr>
              <w:widowControl/>
              <w:numPr>
                <w:ilvl w:val="0"/>
                <w:numId w:val="4"/>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规格：香菇250g/包</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质量等级：干香菇等级二级及以上品质</w:t>
            </w:r>
          </w:p>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c>
          <w:tcPr>
            <w:tcW w:w="1905" w:type="dxa"/>
            <w:noWrap w:val="0"/>
            <w:vAlign w:val="center"/>
          </w:tcPr>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p>
        </w:tc>
        <w:tc>
          <w:tcPr>
            <w:tcW w:w="873" w:type="dxa"/>
            <w:noWrap w:val="0"/>
            <w:vAlign w:val="center"/>
          </w:tcPr>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62"/>
        <w:gridCol w:w="915"/>
        <w:gridCol w:w="5160"/>
        <w:gridCol w:w="190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62"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1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16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0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7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368"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9</w:t>
            </w:r>
          </w:p>
        </w:tc>
        <w:tc>
          <w:tcPr>
            <w:tcW w:w="762"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木耳</w:t>
            </w:r>
          </w:p>
        </w:tc>
        <w:tc>
          <w:tcPr>
            <w:tcW w:w="91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5160" w:type="dxa"/>
            <w:noWrap w:val="0"/>
            <w:vAlign w:val="center"/>
          </w:tcPr>
          <w:p>
            <w:pPr>
              <w:widowControl/>
              <w:numPr>
                <w:ilvl w:val="0"/>
                <w:numId w:val="5"/>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规格：≥250g/包</w:t>
            </w:r>
          </w:p>
          <w:p>
            <w:pPr>
              <w:widowControl/>
              <w:numPr>
                <w:ilvl w:val="0"/>
                <w:numId w:val="5"/>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5"/>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质量等级：干木耳二级及以上品质</w:t>
            </w:r>
          </w:p>
          <w:p>
            <w:pPr>
              <w:widowControl/>
              <w:numPr>
                <w:ilvl w:val="0"/>
                <w:numId w:val="5"/>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c>
          <w:tcPr>
            <w:tcW w:w="1905"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c>
          <w:tcPr>
            <w:tcW w:w="873" w:type="dxa"/>
            <w:noWrap w:val="0"/>
            <w:vAlign w:val="center"/>
          </w:tcPr>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p>
        </w:tc>
      </w:tr>
    </w:tbl>
    <w:p/>
    <w:p>
      <w:pPr>
        <w:pStyle w:val="2"/>
      </w:pPr>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65"/>
        <w:gridCol w:w="735"/>
        <w:gridCol w:w="5130"/>
        <w:gridCol w:w="193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6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6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3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130"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35"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58"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60"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10</w:t>
            </w:r>
          </w:p>
        </w:tc>
        <w:tc>
          <w:tcPr>
            <w:tcW w:w="76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笋干</w:t>
            </w:r>
          </w:p>
        </w:tc>
        <w:tc>
          <w:tcPr>
            <w:tcW w:w="735"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5130"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250g/包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3.质量等级：一级及以上品质</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质保期：12个月</w:t>
            </w:r>
          </w:p>
        </w:tc>
        <w:tc>
          <w:tcPr>
            <w:tcW w:w="1935"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c>
          <w:tcPr>
            <w:tcW w:w="858"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35"/>
        <w:gridCol w:w="765"/>
        <w:gridCol w:w="5100"/>
        <w:gridCol w:w="195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7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3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6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100"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50"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58"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75" w:type="dxa"/>
            <w:noWrap w:val="0"/>
            <w:vAlign w:val="center"/>
          </w:tcPr>
          <w:p>
            <w:pPr>
              <w:widowControl/>
              <w:tabs>
                <w:tab w:val="left" w:pos="350"/>
              </w:tabs>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11</w:t>
            </w:r>
          </w:p>
        </w:tc>
        <w:tc>
          <w:tcPr>
            <w:tcW w:w="735"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竹荪</w:t>
            </w:r>
          </w:p>
        </w:tc>
        <w:tc>
          <w:tcPr>
            <w:tcW w:w="76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5100"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质保期：12个月</w:t>
            </w:r>
          </w:p>
        </w:tc>
        <w:tc>
          <w:tcPr>
            <w:tcW w:w="1950"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c>
          <w:tcPr>
            <w:tcW w:w="858"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80"/>
        <w:gridCol w:w="765"/>
        <w:gridCol w:w="5055"/>
        <w:gridCol w:w="198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6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8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6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055"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80"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60" w:type="dxa"/>
            <w:noWrap w:val="0"/>
            <w:vAlign w:val="center"/>
          </w:tcPr>
          <w:p>
            <w:pPr>
              <w:widowControl/>
              <w:tabs>
                <w:tab w:val="left" w:pos="350"/>
              </w:tabs>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12</w:t>
            </w:r>
          </w:p>
        </w:tc>
        <w:tc>
          <w:tcPr>
            <w:tcW w:w="780"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罗汉果</w:t>
            </w:r>
          </w:p>
        </w:tc>
        <w:tc>
          <w:tcPr>
            <w:tcW w:w="76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1个</w:t>
            </w:r>
          </w:p>
        </w:tc>
        <w:tc>
          <w:tcPr>
            <w:tcW w:w="5055"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1.单个单独包装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default"/>
                <w:highlight w:val="none"/>
                <w:lang w:val="en-US" w:eastAsia="zh-CN"/>
              </w:rPr>
            </w:pPr>
            <w:r>
              <w:rPr>
                <w:rFonts w:hint="default" w:ascii="仿宋" w:hAnsi="仿宋" w:eastAsia="仿宋" w:cs="仿宋"/>
                <w:bCs/>
                <w:sz w:val="24"/>
                <w:highlight w:val="none"/>
                <w:lang w:val="en-US" w:eastAsia="zh-CN"/>
              </w:rPr>
              <w:t>质保期：12个月</w:t>
            </w:r>
          </w:p>
        </w:tc>
        <w:tc>
          <w:tcPr>
            <w:tcW w:w="1980"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20"/>
        <w:gridCol w:w="810"/>
        <w:gridCol w:w="5040"/>
        <w:gridCol w:w="198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9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2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81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及单位</w:t>
            </w:r>
          </w:p>
        </w:tc>
        <w:tc>
          <w:tcPr>
            <w:tcW w:w="504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8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90" w:type="dxa"/>
            <w:noWrap w:val="0"/>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13</w:t>
            </w:r>
          </w:p>
        </w:tc>
        <w:tc>
          <w:tcPr>
            <w:tcW w:w="720"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螺蛳粉</w:t>
            </w:r>
          </w:p>
        </w:tc>
        <w:tc>
          <w:tcPr>
            <w:tcW w:w="81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1包</w:t>
            </w:r>
          </w:p>
        </w:tc>
        <w:tc>
          <w:tcPr>
            <w:tcW w:w="5040"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default" w:ascii="仿宋" w:hAnsi="仿宋" w:eastAsia="仿宋" w:cs="仿宋"/>
                <w:bCs/>
                <w:sz w:val="24"/>
                <w:highlight w:val="none"/>
                <w:lang w:val="en-US" w:eastAsia="zh-CN"/>
              </w:rPr>
              <w:t>规格：</w:t>
            </w:r>
            <w:r>
              <w:rPr>
                <w:rFonts w:hint="eastAsia" w:ascii="仿宋" w:hAnsi="仿宋" w:eastAsia="仿宋" w:cs="仿宋"/>
                <w:bCs/>
                <w:sz w:val="24"/>
                <w:highlight w:val="none"/>
                <w:lang w:val="en-US" w:eastAsia="zh-CN"/>
              </w:rPr>
              <w:t>≥250g/包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pPr>
              <w:widowControl/>
              <w:adjustRightInd w:val="0"/>
              <w:snapToGrid w:val="0"/>
              <w:jc w:val="left"/>
              <w:textAlignment w:val="center"/>
              <w:rPr>
                <w:rFonts w:hint="eastAsia"/>
                <w:highlight w:val="none"/>
                <w:lang w:val="en-US" w:eastAsia="zh-CN"/>
              </w:rPr>
            </w:pPr>
            <w:r>
              <w:rPr>
                <w:rFonts w:hint="eastAsia" w:ascii="仿宋" w:hAnsi="仿宋" w:eastAsia="仿宋" w:cs="仿宋"/>
                <w:bCs/>
                <w:sz w:val="24"/>
                <w:highlight w:val="none"/>
                <w:lang w:val="en-US" w:eastAsia="zh-CN"/>
              </w:rPr>
              <w:t>4.保质期:6个月</w:t>
            </w:r>
          </w:p>
        </w:tc>
        <w:tc>
          <w:tcPr>
            <w:tcW w:w="1980"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65"/>
        <w:gridCol w:w="750"/>
        <w:gridCol w:w="5025"/>
        <w:gridCol w:w="201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0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6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75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025"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rPr>
              <w:t>功能目标及技术指标</w:t>
            </w:r>
          </w:p>
        </w:tc>
        <w:tc>
          <w:tcPr>
            <w:tcW w:w="2010"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品牌/图片</w:t>
            </w:r>
          </w:p>
        </w:tc>
        <w:tc>
          <w:tcPr>
            <w:tcW w:w="828"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05"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14</w:t>
            </w:r>
          </w:p>
        </w:tc>
        <w:tc>
          <w:tcPr>
            <w:tcW w:w="76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lang w:val="en-US" w:eastAsia="zh-CN"/>
              </w:rPr>
              <w:t>红茶</w:t>
            </w:r>
          </w:p>
        </w:tc>
        <w:tc>
          <w:tcPr>
            <w:tcW w:w="7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5025" w:type="dxa"/>
            <w:noWrap w:val="0"/>
            <w:vAlign w:val="center"/>
          </w:tcPr>
          <w:p>
            <w:pPr>
              <w:widowControl/>
              <w:numPr>
                <w:ilvl w:val="0"/>
                <w:numId w:val="6"/>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≥100g/</w:t>
            </w:r>
            <w:r>
              <w:rPr>
                <w:rFonts w:hint="eastAsia" w:ascii="仿宋" w:hAnsi="仿宋" w:eastAsia="仿宋" w:cs="仿宋"/>
                <w:sz w:val="24"/>
                <w:highlight w:val="none"/>
                <w:lang w:val="en-US" w:eastAsia="zh-CN"/>
              </w:rPr>
              <w:t>盒/包</w:t>
            </w:r>
          </w:p>
          <w:p>
            <w:pPr>
              <w:widowControl/>
              <w:numPr>
                <w:ilvl w:val="0"/>
                <w:numId w:val="6"/>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保质期:1</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个</w:t>
            </w:r>
            <w:r>
              <w:rPr>
                <w:rFonts w:ascii="仿宋" w:hAnsi="仿宋" w:eastAsia="仿宋" w:cs="仿宋"/>
                <w:bCs/>
                <w:sz w:val="24"/>
                <w:highlight w:val="none"/>
              </w:rPr>
              <w:t>月</w:t>
            </w:r>
          </w:p>
        </w:tc>
        <w:tc>
          <w:tcPr>
            <w:tcW w:w="2010" w:type="dxa"/>
            <w:noWrap w:val="0"/>
            <w:vAlign w:val="center"/>
          </w:tcPr>
          <w:p>
            <w:pPr>
              <w:widowControl/>
              <w:numPr>
                <w:ilvl w:val="0"/>
                <w:numId w:val="0"/>
              </w:numPr>
              <w:adjustRightInd w:val="0"/>
              <w:snapToGrid w:val="0"/>
              <w:ind w:left="0" w:leftChars="0" w:firstLine="0" w:firstLineChars="0"/>
              <w:jc w:val="left"/>
              <w:textAlignment w:val="center"/>
              <w:rPr>
                <w:rFonts w:ascii="仿宋" w:hAnsi="仿宋" w:eastAsia="仿宋" w:cs="仿宋"/>
                <w:bCs/>
                <w:sz w:val="24"/>
                <w:highlight w:val="none"/>
              </w:rPr>
            </w:pPr>
          </w:p>
        </w:tc>
        <w:tc>
          <w:tcPr>
            <w:tcW w:w="828" w:type="dxa"/>
            <w:noWrap w:val="0"/>
            <w:vAlign w:val="center"/>
          </w:tcPr>
          <w:p>
            <w:pPr>
              <w:widowControl/>
              <w:numPr>
                <w:ilvl w:val="0"/>
                <w:numId w:val="0"/>
              </w:numPr>
              <w:adjustRightInd w:val="0"/>
              <w:snapToGrid w:val="0"/>
              <w:ind w:left="0" w:leftChars="0" w:firstLine="0" w:firstLineChars="0"/>
              <w:jc w:val="left"/>
              <w:textAlignment w:val="center"/>
              <w:rPr>
                <w:rFonts w:ascii="仿宋" w:hAnsi="仿宋" w:eastAsia="仿宋" w:cs="仿宋"/>
                <w:bCs/>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80"/>
        <w:gridCol w:w="915"/>
        <w:gridCol w:w="4875"/>
        <w:gridCol w:w="198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8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名称</w:t>
            </w:r>
          </w:p>
        </w:tc>
        <w:tc>
          <w:tcPr>
            <w:tcW w:w="91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4875"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rPr>
              <w:t>功能目标及技术指标</w:t>
            </w:r>
          </w:p>
        </w:tc>
        <w:tc>
          <w:tcPr>
            <w:tcW w:w="1980"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ascii="仿宋" w:hAnsi="仿宋" w:eastAsia="仿宋" w:cs="仿宋"/>
                <w:bCs/>
                <w:sz w:val="24"/>
                <w:highlight w:val="none"/>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15</w:t>
            </w:r>
          </w:p>
        </w:tc>
        <w:tc>
          <w:tcPr>
            <w:tcW w:w="780"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lang w:val="en-US" w:eastAsia="zh-CN"/>
              </w:rPr>
              <w:t>绿茶</w:t>
            </w:r>
          </w:p>
        </w:tc>
        <w:tc>
          <w:tcPr>
            <w:tcW w:w="915"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4875" w:type="dxa"/>
            <w:noWrap w:val="0"/>
            <w:vAlign w:val="center"/>
          </w:tcPr>
          <w:p>
            <w:pPr>
              <w:widowControl/>
              <w:numPr>
                <w:ilvl w:val="0"/>
                <w:numId w:val="7"/>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≥100g/</w:t>
            </w:r>
            <w:r>
              <w:rPr>
                <w:rFonts w:hint="eastAsia" w:ascii="仿宋" w:hAnsi="仿宋" w:eastAsia="仿宋" w:cs="仿宋"/>
                <w:sz w:val="24"/>
                <w:highlight w:val="none"/>
                <w:lang w:val="en-US" w:eastAsia="zh-CN"/>
              </w:rPr>
              <w:t>盒/包</w:t>
            </w:r>
          </w:p>
          <w:p>
            <w:pPr>
              <w:widowControl/>
              <w:numPr>
                <w:ilvl w:val="0"/>
                <w:numId w:val="7"/>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保质期:1</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个</w:t>
            </w:r>
            <w:r>
              <w:rPr>
                <w:rFonts w:ascii="仿宋" w:hAnsi="仿宋" w:eastAsia="仿宋" w:cs="仿宋"/>
                <w:bCs/>
                <w:sz w:val="24"/>
                <w:highlight w:val="none"/>
              </w:rPr>
              <w:t>月</w:t>
            </w:r>
          </w:p>
        </w:tc>
        <w:tc>
          <w:tcPr>
            <w:tcW w:w="1980" w:type="dxa"/>
            <w:noWrap w:val="0"/>
            <w:vAlign w:val="center"/>
          </w:tcPr>
          <w:p>
            <w:pPr>
              <w:widowControl/>
              <w:adjustRightInd w:val="0"/>
              <w:snapToGrid w:val="0"/>
              <w:jc w:val="left"/>
              <w:textAlignment w:val="center"/>
              <w:rPr>
                <w:rFonts w:ascii="仿宋" w:hAnsi="仿宋" w:eastAsia="仿宋" w:cs="仿宋"/>
                <w:bCs/>
                <w:sz w:val="24"/>
                <w:highlight w:val="none"/>
              </w:rPr>
            </w:pPr>
          </w:p>
        </w:tc>
        <w:tc>
          <w:tcPr>
            <w:tcW w:w="843" w:type="dxa"/>
            <w:noWrap w:val="0"/>
            <w:vAlign w:val="center"/>
          </w:tcPr>
          <w:p>
            <w:pPr>
              <w:widowControl/>
              <w:adjustRightInd w:val="0"/>
              <w:snapToGrid w:val="0"/>
              <w:jc w:val="left"/>
              <w:textAlignment w:val="center"/>
              <w:rPr>
                <w:rFonts w:ascii="仿宋" w:hAnsi="仿宋" w:eastAsia="仿宋" w:cs="仿宋"/>
                <w:bCs/>
                <w:sz w:val="24"/>
                <w:highlight w:val="none"/>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50"/>
        <w:gridCol w:w="750"/>
        <w:gridCol w:w="5025"/>
        <w:gridCol w:w="199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2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5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5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02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9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20"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16</w:t>
            </w:r>
          </w:p>
        </w:tc>
        <w:tc>
          <w:tcPr>
            <w:tcW w:w="750"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腊肉</w:t>
            </w:r>
          </w:p>
        </w:tc>
        <w:tc>
          <w:tcPr>
            <w:tcW w:w="750"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5025"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c>
          <w:tcPr>
            <w:tcW w:w="1995"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765"/>
        <w:gridCol w:w="720"/>
        <w:gridCol w:w="5040"/>
        <w:gridCol w:w="198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5"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65"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2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04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80"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5"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17</w:t>
            </w:r>
          </w:p>
        </w:tc>
        <w:tc>
          <w:tcPr>
            <w:tcW w:w="765"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腊肠</w:t>
            </w:r>
          </w:p>
        </w:tc>
        <w:tc>
          <w:tcPr>
            <w:tcW w:w="72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5040"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≥320g/包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c>
          <w:tcPr>
            <w:tcW w:w="1980"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r>
    </w:tbl>
    <w:p/>
    <w:tbl>
      <w:tblPr>
        <w:tblStyle w:val="3"/>
        <w:tblW w:w="9983"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720"/>
        <w:gridCol w:w="5055"/>
        <w:gridCol w:w="196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0"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b/>
                <w:sz w:val="24"/>
                <w:highlight w:val="none"/>
              </w:rPr>
              <w:t>序号</w:t>
            </w:r>
          </w:p>
        </w:tc>
        <w:tc>
          <w:tcPr>
            <w:tcW w:w="75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货物</w:t>
            </w:r>
          </w:p>
          <w:p>
            <w:pPr>
              <w:jc w:val="center"/>
              <w:rPr>
                <w:rFonts w:hint="eastAsia" w:ascii="仿宋" w:hAnsi="仿宋" w:eastAsia="仿宋" w:cs="仿宋"/>
                <w:b w:val="0"/>
                <w:bCs w:val="0"/>
                <w:sz w:val="24"/>
                <w:highlight w:val="none"/>
                <w:lang w:val="en-US" w:eastAsia="zh-CN"/>
              </w:rPr>
            </w:pPr>
            <w:r>
              <w:rPr>
                <w:rFonts w:hint="eastAsia" w:ascii="仿宋" w:hAnsi="仿宋" w:eastAsia="仿宋" w:cs="仿宋"/>
                <w:b/>
                <w:sz w:val="24"/>
                <w:highlight w:val="none"/>
              </w:rPr>
              <w:t>名称</w:t>
            </w:r>
          </w:p>
        </w:tc>
        <w:tc>
          <w:tcPr>
            <w:tcW w:w="720" w:type="dxa"/>
            <w:noWrap w:val="0"/>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数量</w:t>
            </w:r>
          </w:p>
          <w:p>
            <w:pPr>
              <w:jc w:val="center"/>
              <w:rPr>
                <w:rFonts w:hint="eastAsia" w:ascii="仿宋" w:hAnsi="仿宋" w:eastAsia="仿宋" w:cs="仿宋"/>
                <w:sz w:val="24"/>
                <w:highlight w:val="none"/>
              </w:rPr>
            </w:pPr>
            <w:r>
              <w:rPr>
                <w:rFonts w:hint="eastAsia" w:ascii="仿宋" w:hAnsi="仿宋" w:eastAsia="仿宋" w:cs="仿宋"/>
                <w:b/>
                <w:sz w:val="24"/>
                <w:highlight w:val="none"/>
              </w:rPr>
              <w:t>及单位</w:t>
            </w:r>
          </w:p>
        </w:tc>
        <w:tc>
          <w:tcPr>
            <w:tcW w:w="505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rPr>
              <w:t>功能目标及技术指标</w:t>
            </w:r>
          </w:p>
        </w:tc>
        <w:tc>
          <w:tcPr>
            <w:tcW w:w="1965"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品牌/图片</w:t>
            </w:r>
          </w:p>
        </w:tc>
        <w:tc>
          <w:tcPr>
            <w:tcW w:w="843" w:type="dxa"/>
            <w:noWrap w:val="0"/>
            <w:vAlign w:val="center"/>
          </w:tcPr>
          <w:p>
            <w:pPr>
              <w:jc w:val="center"/>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0"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标段</w:t>
            </w:r>
            <w:r>
              <w:rPr>
                <w:rFonts w:hint="eastAsia" w:ascii="仿宋" w:hAnsi="仿宋" w:eastAsia="仿宋" w:cs="仿宋"/>
                <w:sz w:val="24"/>
                <w:lang w:val="en-US" w:eastAsia="zh-CN"/>
              </w:rPr>
              <w:t>18</w:t>
            </w:r>
          </w:p>
        </w:tc>
        <w:tc>
          <w:tcPr>
            <w:tcW w:w="750"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牛肉干</w:t>
            </w:r>
          </w:p>
        </w:tc>
        <w:tc>
          <w:tcPr>
            <w:tcW w:w="72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5055"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≥100g/包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精选牛肉等为原料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c>
          <w:tcPr>
            <w:tcW w:w="1965"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c>
          <w:tcPr>
            <w:tcW w:w="843"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p>
        </w:tc>
      </w:tr>
    </w:tbl>
    <w:p>
      <w:pPr>
        <w:pStyle w:val="2"/>
        <w:ind w:left="0" w:leftChars="0" w:firstLine="0" w:firstLineChars="0"/>
        <w:rPr>
          <w:rFonts w:hint="eastAsia" w:ascii="仿宋" w:hAnsi="仿宋" w:eastAsia="仿宋" w:cs="仿宋"/>
          <w:b/>
          <w:bCs/>
          <w:color w:val="auto"/>
          <w:sz w:val="36"/>
          <w:szCs w:val="36"/>
          <w:lang w:val="en-US" w:eastAsia="zh-CN"/>
        </w:rPr>
      </w:pP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F0150"/>
    <w:multiLevelType w:val="singleLevel"/>
    <w:tmpl w:val="A4FF0150"/>
    <w:lvl w:ilvl="0" w:tentative="0">
      <w:start w:val="1"/>
      <w:numFmt w:val="decimal"/>
      <w:lvlText w:val="%1."/>
      <w:lvlJc w:val="left"/>
      <w:pPr>
        <w:tabs>
          <w:tab w:val="left" w:pos="312"/>
        </w:tabs>
      </w:pPr>
    </w:lvl>
  </w:abstractNum>
  <w:abstractNum w:abstractNumId="1">
    <w:nsid w:val="D7ED05BB"/>
    <w:multiLevelType w:val="singleLevel"/>
    <w:tmpl w:val="D7ED05BB"/>
    <w:lvl w:ilvl="0" w:tentative="0">
      <w:start w:val="1"/>
      <w:numFmt w:val="decimal"/>
      <w:lvlText w:val="%1."/>
      <w:lvlJc w:val="left"/>
      <w:pPr>
        <w:tabs>
          <w:tab w:val="left" w:pos="312"/>
        </w:tabs>
      </w:pPr>
    </w:lvl>
  </w:abstractNum>
  <w:abstractNum w:abstractNumId="2">
    <w:nsid w:val="F8F769E1"/>
    <w:multiLevelType w:val="singleLevel"/>
    <w:tmpl w:val="F8F769E1"/>
    <w:lvl w:ilvl="0" w:tentative="0">
      <w:start w:val="4"/>
      <w:numFmt w:val="chineseCounting"/>
      <w:suff w:val="nothing"/>
      <w:lvlText w:val="%1、"/>
      <w:lvlJc w:val="left"/>
      <w:pPr>
        <w:ind w:left="0"/>
      </w:pPr>
      <w:rPr>
        <w:rFonts w:hint="eastAsia"/>
      </w:rPr>
    </w:lvl>
  </w:abstractNum>
  <w:abstractNum w:abstractNumId="3">
    <w:nsid w:val="FCAFAEAC"/>
    <w:multiLevelType w:val="singleLevel"/>
    <w:tmpl w:val="FCAFAEAC"/>
    <w:lvl w:ilvl="0" w:tentative="0">
      <w:start w:val="1"/>
      <w:numFmt w:val="decimal"/>
      <w:suff w:val="nothing"/>
      <w:lvlText w:val="%1．"/>
      <w:lvlJc w:val="left"/>
      <w:pPr>
        <w:ind w:left="0" w:firstLine="400"/>
      </w:pPr>
      <w:rPr>
        <w:rFonts w:hint="default"/>
      </w:rPr>
    </w:lvl>
  </w:abstractNum>
  <w:abstractNum w:abstractNumId="4">
    <w:nsid w:val="138FEDF9"/>
    <w:multiLevelType w:val="singleLevel"/>
    <w:tmpl w:val="138FEDF9"/>
    <w:lvl w:ilvl="0" w:tentative="0">
      <w:start w:val="1"/>
      <w:numFmt w:val="decimal"/>
      <w:lvlText w:val="%1."/>
      <w:lvlJc w:val="left"/>
      <w:pPr>
        <w:tabs>
          <w:tab w:val="left" w:pos="312"/>
        </w:tabs>
      </w:pPr>
    </w:lvl>
  </w:abstractNum>
  <w:abstractNum w:abstractNumId="5">
    <w:nsid w:val="17931BC7"/>
    <w:multiLevelType w:val="singleLevel"/>
    <w:tmpl w:val="17931BC7"/>
    <w:lvl w:ilvl="0" w:tentative="0">
      <w:start w:val="1"/>
      <w:numFmt w:val="decimal"/>
      <w:lvlText w:val="%1."/>
      <w:lvlJc w:val="left"/>
      <w:pPr>
        <w:tabs>
          <w:tab w:val="left" w:pos="312"/>
        </w:tabs>
      </w:pPr>
    </w:lvl>
  </w:abstractNum>
  <w:abstractNum w:abstractNumId="6">
    <w:nsid w:val="5FEAD44E"/>
    <w:multiLevelType w:val="singleLevel"/>
    <w:tmpl w:val="5FEAD44E"/>
    <w:lvl w:ilvl="0" w:tentative="0">
      <w:start w:val="1"/>
      <w:numFmt w:val="decimal"/>
      <w:lvlText w:val="%1."/>
      <w:lvlJc w:val="left"/>
      <w:pPr>
        <w:tabs>
          <w:tab w:val="left" w:pos="312"/>
        </w:tabs>
      </w:p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E72EA"/>
    <w:rsid w:val="1E685AAB"/>
    <w:rsid w:val="3A2333C5"/>
    <w:rsid w:val="401F2CC9"/>
    <w:rsid w:val="45435C40"/>
    <w:rsid w:val="4D2844CE"/>
    <w:rsid w:val="50DA0292"/>
    <w:rsid w:val="590427F6"/>
    <w:rsid w:val="5A475C71"/>
    <w:rsid w:val="6071537D"/>
    <w:rsid w:val="63814D52"/>
    <w:rsid w:val="67A03722"/>
    <w:rsid w:val="6ED43627"/>
    <w:rsid w:val="6F24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List 2"/>
    <w:qFormat/>
    <w:uiPriority w:val="0"/>
    <w:pPr>
      <w:widowControl w:val="0"/>
      <w:ind w:left="100" w:leftChars="200" w:hanging="200" w:hangingChars="200"/>
      <w:jc w:val="both"/>
    </w:pPr>
    <w:rPr>
      <w:rFonts w:eastAsia="宋体" w:asciiTheme="minorHAnsi" w:hAnsiTheme="minorHAnsi" w:cstheme="minorBidi"/>
      <w:kern w:val="2"/>
      <w:sz w:val="21"/>
      <w:szCs w:val="22"/>
      <w:lang w:val="en-US" w:eastAsia="zh-CN"/>
    </w:rPr>
  </w:style>
  <w:style w:type="paragraph" w:styleId="5">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2024-12-10T11:06:00Z</dcterms:created>
  <dc:creator>Administrator</dc:creator>
  <cp:lastModifiedBy>Administrator</cp:lastModifiedBy>
  <dcterms:modified xsi:type="dcterms:W3CDTF">2024-12-14T01:06:36Z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