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A5C9A">
      <w:pPr>
        <w:ind w:left="3607" w:leftChars="513" w:hanging="2530" w:hangingChars="700"/>
        <w:jc w:val="both"/>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lang w:eastAsia="zh-CN"/>
        </w:rPr>
        <w:t>遴选中药配方颗粒供应商</w:t>
      </w:r>
      <w:bookmarkEnd w:id="0"/>
      <w:r>
        <w:rPr>
          <w:rFonts w:hint="eastAsia" w:ascii="仿宋" w:hAnsi="仿宋" w:eastAsia="仿宋" w:cs="仿宋"/>
          <w:b/>
          <w:bCs/>
          <w:sz w:val="36"/>
          <w:szCs w:val="36"/>
        </w:rPr>
        <w:t>项目采购</w:t>
      </w:r>
      <w:r>
        <w:rPr>
          <w:rFonts w:hint="eastAsia" w:ascii="仿宋" w:hAnsi="仿宋" w:eastAsia="仿宋" w:cs="仿宋"/>
          <w:b/>
          <w:bCs/>
          <w:sz w:val="36"/>
          <w:szCs w:val="36"/>
          <w:lang w:val="en-US" w:eastAsia="zh-CN"/>
        </w:rPr>
        <w:t>需求</w:t>
      </w:r>
    </w:p>
    <w:p w14:paraId="1DCE9727">
      <w:pPr>
        <w:pStyle w:val="2"/>
        <w:rPr>
          <w:rFonts w:hint="eastAsia"/>
          <w:lang w:val="en-US" w:eastAsia="zh-CN"/>
        </w:rPr>
      </w:pPr>
    </w:p>
    <w:p w14:paraId="6AF8B8AF">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项目名称</w:t>
      </w:r>
    </w:p>
    <w:p w14:paraId="23F8B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val="0"/>
          <w:bCs w:val="0"/>
          <w:sz w:val="28"/>
          <w:szCs w:val="28"/>
        </w:rPr>
        <w:t>遴选中药配方颗粒供应商</w:t>
      </w:r>
    </w:p>
    <w:p w14:paraId="1B4FC0D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项目概况</w:t>
      </w:r>
    </w:p>
    <w:p w14:paraId="065D7466">
      <w:pPr>
        <w:spacing w:line="500" w:lineRule="exact"/>
        <w:ind w:firstLine="48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我院原有三家中药配方颗粒供应商有一家合同期满，需遴选一家中药配方颗粒</w:t>
      </w:r>
      <w:r>
        <w:rPr>
          <w:rFonts w:hint="eastAsia" w:ascii="仿宋" w:hAnsi="仿宋" w:eastAsia="仿宋" w:cs="仿宋"/>
          <w:sz w:val="28"/>
          <w:szCs w:val="28"/>
        </w:rPr>
        <w:t>供应商。</w:t>
      </w:r>
      <w:r>
        <w:rPr>
          <w:rFonts w:hint="eastAsia" w:ascii="仿宋" w:hAnsi="仿宋" w:eastAsia="仿宋" w:cs="仿宋"/>
          <w:sz w:val="28"/>
          <w:szCs w:val="28"/>
          <w:lang w:eastAsia="zh-CN"/>
        </w:rPr>
        <w:t>服务期限一年，采购预算约</w:t>
      </w:r>
      <w:r>
        <w:rPr>
          <w:rFonts w:hint="eastAsia" w:ascii="仿宋" w:hAnsi="仿宋" w:eastAsia="仿宋" w:cs="仿宋"/>
          <w:sz w:val="28"/>
          <w:szCs w:val="28"/>
          <w:lang w:val="en-US" w:eastAsia="zh-CN"/>
        </w:rPr>
        <w:t>30万元（</w:t>
      </w:r>
      <w:r>
        <w:rPr>
          <w:rFonts w:hint="eastAsia" w:ascii="仿宋" w:hAnsi="仿宋" w:eastAsia="仿宋" w:cs="仿宋"/>
          <w:sz w:val="28"/>
          <w:szCs w:val="28"/>
          <w:lang w:eastAsia="zh-CN"/>
        </w:rPr>
        <w:t>预估</w:t>
      </w:r>
      <w:r>
        <w:rPr>
          <w:rFonts w:hint="eastAsia" w:ascii="仿宋" w:hAnsi="仿宋" w:eastAsia="仿宋" w:cs="仿宋"/>
          <w:sz w:val="28"/>
          <w:szCs w:val="28"/>
          <w:lang w:val="en-US" w:eastAsia="zh-CN"/>
        </w:rPr>
        <w:t>采购金额仅</w:t>
      </w:r>
      <w:r>
        <w:rPr>
          <w:rFonts w:hint="eastAsia" w:ascii="仿宋" w:hAnsi="仿宋" w:eastAsia="仿宋" w:cs="仿宋"/>
          <w:sz w:val="28"/>
          <w:szCs w:val="28"/>
          <w:lang w:eastAsia="zh-CN"/>
        </w:rPr>
        <w:t>供投标人作为投标报价参考，最终结算以实际采购金额为准</w:t>
      </w:r>
      <w:r>
        <w:rPr>
          <w:rFonts w:hint="eastAsia" w:ascii="仿宋" w:hAnsi="仿宋" w:eastAsia="仿宋" w:cs="仿宋"/>
          <w:sz w:val="28"/>
          <w:szCs w:val="28"/>
          <w:lang w:val="en-US" w:eastAsia="zh-CN"/>
        </w:rPr>
        <w:t>）。</w:t>
      </w:r>
    </w:p>
    <w:p w14:paraId="323EA8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三、供应商资</w:t>
      </w:r>
      <w:r>
        <w:rPr>
          <w:rFonts w:hint="eastAsia" w:ascii="仿宋" w:hAnsi="仿宋" w:eastAsia="仿宋" w:cs="仿宋"/>
          <w:b/>
          <w:bCs/>
          <w:sz w:val="28"/>
          <w:szCs w:val="28"/>
          <w:lang w:eastAsia="zh-CN"/>
        </w:rPr>
        <w:t>格</w:t>
      </w:r>
      <w:r>
        <w:rPr>
          <w:rFonts w:hint="eastAsia" w:ascii="仿宋" w:hAnsi="仿宋" w:eastAsia="仿宋" w:cs="仿宋"/>
          <w:b/>
          <w:bCs/>
          <w:sz w:val="28"/>
          <w:szCs w:val="28"/>
        </w:rPr>
        <w:t>条件</w:t>
      </w:r>
    </w:p>
    <w:p w14:paraId="1D31F6FE">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1.国内注册（指按国家有关规定要求注册的）经营范围达到本次招标采购服务要求；</w:t>
      </w:r>
    </w:p>
    <w:p w14:paraId="598DE150">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2.投标人必须依法取得《药品生产许可证》的中药配方颗粒生产企业，并同时具有中药饮片和颗粒剂生产范围，符合药品生产质量管理规范（GMP）要求；</w:t>
      </w:r>
    </w:p>
    <w:p w14:paraId="2C0A0DF2">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3.投标人出现如下情形的，只接受其中先提交投标文件的投标人参加投标，不接受其他投标人参加投标：</w:t>
      </w:r>
    </w:p>
    <w:p w14:paraId="0179E6D7">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（1）法定代表人为同一个人的；</w:t>
      </w:r>
    </w:p>
    <w:p w14:paraId="0FA87425">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（2）存在相互参股关系的；</w:t>
      </w:r>
    </w:p>
    <w:p w14:paraId="7C8B61C3">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（3）主要人员（股东、监事、经理、执行董事）相互兼任情况的。</w:t>
      </w:r>
    </w:p>
    <w:p w14:paraId="3565397E">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4.投标人及其提供的货物和服务符合国家法律法规及强制性规范所规定的条件；</w:t>
      </w:r>
    </w:p>
    <w:p w14:paraId="17780ED7">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5.投标人开标前三年内未被列入失信被执行人或重大税收违法案件当事人名单；</w:t>
      </w:r>
    </w:p>
    <w:p w14:paraId="03730A50">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6.投标人开标前三年内无行贿犯罪记录；</w:t>
      </w:r>
    </w:p>
    <w:p w14:paraId="388D3ED1">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7.本项目不接受联合体投标、分包及转包。</w:t>
      </w:r>
    </w:p>
    <w:p w14:paraId="2B9ADB44">
      <w:pPr>
        <w:numPr>
          <w:ilvl w:val="0"/>
          <w:numId w:val="2"/>
        </w:numPr>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项目内容</w:t>
      </w:r>
    </w:p>
    <w:p w14:paraId="52493D47">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1.本次采购的货物为：中药配方颗粒（具体品种见附件）。</w:t>
      </w:r>
    </w:p>
    <w:p w14:paraId="0E47C51D">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2.中标供应商数量：1家。</w:t>
      </w:r>
    </w:p>
    <w:p w14:paraId="36B5E7AD">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3.服务期限：自合同签订之日起一年。</w:t>
      </w:r>
    </w:p>
    <w:p w14:paraId="499C1F69">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4.供货方式：中药配方颗粒由生产企业负责配送。</w:t>
      </w:r>
    </w:p>
    <w:p w14:paraId="1658F444">
      <w:pPr>
        <w:spacing w:line="500" w:lineRule="exact"/>
        <w:ind w:firstLine="480"/>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5.交付地点：招标人指定地点。</w:t>
      </w:r>
    </w:p>
    <w:p w14:paraId="075E1E63">
      <w:pPr>
        <w:spacing w:line="560" w:lineRule="exact"/>
        <w:rPr>
          <w:rFonts w:hint="eastAsia"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CN"/>
        </w:rPr>
        <w:t>招标</w:t>
      </w:r>
      <w:r>
        <w:rPr>
          <w:rFonts w:hint="eastAsia" w:ascii="仿宋" w:hAnsi="仿宋" w:eastAsia="仿宋" w:cs="仿宋"/>
          <w:b/>
          <w:bCs/>
          <w:sz w:val="28"/>
          <w:szCs w:val="28"/>
        </w:rPr>
        <w:t>要求</w:t>
      </w:r>
    </w:p>
    <w:p w14:paraId="6424D98A">
      <w:pPr>
        <w:pStyle w:val="11"/>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（一）供应商要求</w:t>
      </w:r>
    </w:p>
    <w:p w14:paraId="4B68AB5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1.基本要求</w:t>
      </w:r>
    </w:p>
    <w:p w14:paraId="63AD779E">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投标人必须在国内注册（指按国家有关规定要求注册的）依法取得《营业执照》，同时符合《药品管理法》、《中药配方颗粒管理办法》（征求意见稿）、《广西壮族自治区中药配方颗粒管理细则》等相关文件要求，依法生产，资信状况良好的企业。</w:t>
      </w:r>
    </w:p>
    <w:p w14:paraId="57AC6E78">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1.2中药配方颗粒生产企业应当具备中药炮制、提取、分离、浓缩、干燥、制粒等完整的生产能力，并具备与其生产、销售的品种数量相应的生产规模。生产企业应当自行炮制用于中药配方颗粒生产的中药饮片。</w:t>
      </w:r>
    </w:p>
    <w:p w14:paraId="58025A56">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广西区生产企业生产的中药配方颗粒上市销售前，生产企业需在自治区药品监督管理部门完成生产备案；（若为广西区生产企业，必须在签订合同前根据报价表顺序提供相关有效备案号证明材料，并注明其序号及名称，加盖投标人公章，否则不予签订合同）</w:t>
      </w:r>
    </w:p>
    <w:p w14:paraId="71C328D4">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非广西区生产企业生产的中药配方颗粒在广西区跨省销售前，需在生产企业所在地的省级药品监督管理部门完成生产备案，且生产企业需向广西区药品监督管理完成跨省销售备案；（必须在签订合同前根据报价表顺序提供以上相关有效备案号证明材料，并注明其序号及名称，加盖投标人公章，否则不予签订合同）</w:t>
      </w:r>
    </w:p>
    <w:p w14:paraId="7B14645A">
      <w:pPr>
        <w:pStyle w:val="3"/>
        <w:spacing w:line="360" w:lineRule="auto"/>
        <w:ind w:left="0" w:leftChars="0" w:firstLine="241" w:firstLineChars="100"/>
        <w:rPr>
          <w:rFonts w:hint="eastAsia"/>
          <w:b/>
          <w:bCs/>
          <w:color w:val="auto"/>
          <w:sz w:val="24"/>
          <w:szCs w:val="24"/>
        </w:rPr>
      </w:pPr>
      <w:r>
        <w:rPr>
          <w:rFonts w:hint="eastAsia"/>
          <w:b/>
          <w:bCs/>
          <w:color w:val="auto"/>
          <w:sz w:val="24"/>
          <w:szCs w:val="24"/>
          <w:lang w:eastAsia="zh-CN"/>
        </w:rPr>
        <w:t>（二）</w:t>
      </w:r>
      <w:r>
        <w:rPr>
          <w:rFonts w:hint="eastAsia"/>
          <w:b/>
          <w:bCs/>
          <w:color w:val="auto"/>
          <w:sz w:val="24"/>
          <w:szCs w:val="24"/>
        </w:rPr>
        <w:t>投标文件</w:t>
      </w:r>
      <w:r>
        <w:rPr>
          <w:rFonts w:hint="eastAsia"/>
          <w:b/>
          <w:bCs/>
          <w:color w:val="auto"/>
          <w:sz w:val="24"/>
          <w:szCs w:val="24"/>
          <w:lang w:eastAsia="zh-CN"/>
        </w:rPr>
        <w:t>、资料</w:t>
      </w:r>
      <w:r>
        <w:rPr>
          <w:rFonts w:hint="eastAsia"/>
          <w:b/>
          <w:bCs/>
          <w:color w:val="auto"/>
          <w:sz w:val="24"/>
          <w:szCs w:val="24"/>
        </w:rPr>
        <w:t>要求</w:t>
      </w:r>
    </w:p>
    <w:p w14:paraId="2B54C270">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应当对提交的文件及备案资料的真实性、完整性、可溯源性负责，并承担相应的法律责任。所要求提供的资料、证件的复印件须加盖公司公章，必要时招标人将对投标人进行实地考察。如发现投标人实际情况与投标文件承诺不符的，以虚假应标处理。</w:t>
      </w:r>
    </w:p>
    <w:p w14:paraId="036F9BD8">
      <w:pPr>
        <w:pStyle w:val="3"/>
        <w:spacing w:line="360" w:lineRule="auto"/>
        <w:ind w:left="0" w:leftChars="0" w:firstLine="241" w:firstLineChars="100"/>
        <w:rPr>
          <w:rFonts w:hint="eastAsia"/>
          <w:b/>
          <w:bCs/>
          <w:color w:val="auto"/>
          <w:sz w:val="24"/>
          <w:szCs w:val="24"/>
        </w:rPr>
      </w:pPr>
      <w:r>
        <w:rPr>
          <w:rFonts w:hint="eastAsia"/>
          <w:b/>
          <w:bCs/>
          <w:color w:val="auto"/>
          <w:sz w:val="24"/>
          <w:szCs w:val="24"/>
          <w:lang w:eastAsia="zh-CN"/>
        </w:rPr>
        <w:t>（三）</w:t>
      </w:r>
      <w:r>
        <w:rPr>
          <w:rFonts w:hint="eastAsia"/>
          <w:b/>
          <w:bCs/>
          <w:color w:val="auto"/>
          <w:sz w:val="24"/>
          <w:szCs w:val="24"/>
        </w:rPr>
        <w:t>货物质量要求</w:t>
      </w:r>
    </w:p>
    <w:p w14:paraId="08ABD537">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应当按照《广西壮族自治区中药配方颗粒管理细则》备案、生产、销售、配送，并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达到国家标准或广西区标准。</w:t>
      </w:r>
    </w:p>
    <w:p w14:paraId="4D67F3B8">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2.中药配方颗粒的质量符合最新国家标准、省级标准、《中药配方颗粒管理暂行规定》等相关文件规定（以最新文件规定为准），招标人有权随时对中药配方颗粒的生产过程进行抽查检验，或者派出专人监督。</w:t>
      </w:r>
    </w:p>
    <w:p w14:paraId="143060B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3.涉及濒危野生动植物、医疗用毒性药品、含药品类易制毒化学品、实施审批管理的中药材（中药饮片）等制成的中药配方颗粒以及自然属性不适宜制成中药配方颗粒，应符合相关法律法规及政策规定。</w:t>
      </w:r>
    </w:p>
    <w:p w14:paraId="1319310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人应当经常考察本企业生产的中药配方颗粒的质量、疗效、不良反应等，应当持续完善药物警戒体系，规范开展药物警戒活动，主动收集、跟踪分析疑似不良反应信息，发现疑似不良反应的，应当依法报告，并及时与招标人进行沟通和信息反馈。</w:t>
      </w:r>
    </w:p>
    <w:p w14:paraId="103F4389">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标人发现本企业生产的中药配方颗粒存在质量问题或者其他安全隐患的，应当立即停止销售，告知招标人停止销售和使用。召回已销售的中药配方颗粒，及时公开召回信息，必要时应当立即停止生产，并依法报告召回和处理情况。</w:t>
      </w:r>
    </w:p>
    <w:p w14:paraId="5ECD6648">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中标人承诺与招标人签订“质量保证协议书”，且提供每批次中药配方颗粒的质检报告复印件至招标人备案。中标人所供应中药配方颗粒质量应不低于招标文件规定的技术质量相关要求，否则视为不合格产品，招标人有权退货、并拒付货款；如发生上述情况，招标人不承担中标人由此产生的任何费用，并对其给招标人造成的损失保留追索权利。</w:t>
      </w:r>
    </w:p>
    <w:p w14:paraId="6EABC172">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7.调剂中药配方颗粒所使用的设备、包装材料等须符合药用标准，并提供相关材料证明至招标人备案，保证中药配方颗粒的调剂质量及准确性。</w:t>
      </w:r>
    </w:p>
    <w:p w14:paraId="7DCAC28C">
      <w:pPr>
        <w:pStyle w:val="4"/>
        <w:ind w:left="0" w:leftChars="0" w:firstLine="281" w:firstLineChars="100"/>
        <w:rPr>
          <w:rFonts w:hint="eastAsia"/>
        </w:rPr>
      </w:pPr>
      <w:r>
        <w:rPr>
          <w:rFonts w:hint="eastAsia" w:ascii="仿宋" w:hAnsi="仿宋" w:eastAsia="仿宋" w:cs="仿宋"/>
          <w:b/>
          <w:bCs/>
          <w:kern w:val="2"/>
          <w:sz w:val="28"/>
          <w:szCs w:val="28"/>
          <w:lang w:val="en-US" w:eastAsia="zh-CN" w:bidi="ar-SA"/>
        </w:rPr>
        <w:t>（四）服务要求</w:t>
      </w:r>
    </w:p>
    <w:p w14:paraId="6844E275">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人负责配备符合资质要求的调剂人员、复核人员，派驻到招标人中药房（中标人须派驻2名中药专业人员，应具备药士以上专业技术职称资格证书，中标后须提供其毕业证和职称资格证等证件向招标人备案），以上人员由招标人统一安排、调配和管理。</w:t>
      </w:r>
    </w:p>
    <w:p w14:paraId="18F81A5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标人须承诺同意与我院另外两家中药配方颗粒供货公司（广西仙茱制药有限公司、广东一方制药有限公司），利用现有的设备，采取混调的调剂模式，且必须在中标后一个月内配合招标人实现混合调剂模式，否则视为未实质性响应本项目需求，招标人有权取消其中标资格。</w:t>
      </w:r>
    </w:p>
    <w:p w14:paraId="2E706B0B">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3.中标人提供其生产配方颗粒基本目录，并保证此目录内的配方颗粒在供货前取得备案证明，采购周期内可持续供货。 </w:t>
      </w:r>
    </w:p>
    <w:p w14:paraId="7B7C52E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4.对于距离有效期不足3个月的近效期颗粒，中标人在每季度盘点之前无条件进行更换。</w:t>
      </w:r>
    </w:p>
    <w:p w14:paraId="54A4E543">
      <w:pPr>
        <w:pStyle w:val="4"/>
        <w:ind w:left="0" w:leftChars="0" w:firstLine="281" w:firstLineChars="1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（五）配送及验收要求</w:t>
      </w:r>
    </w:p>
    <w:p w14:paraId="44E258C3">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*配送要求</w:t>
      </w:r>
    </w:p>
    <w:p w14:paraId="4D6C51C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1.有明确的运输配送计划及管理方案，若投标人拥有专属的配送公司，投标文件中需提供以下材料证明：</w:t>
      </w:r>
    </w:p>
    <w:p w14:paraId="0DEB2D49">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1.1如投标人配送公司属于投标人下属子公司的，需提供国家企业信用信息公示系统的股东及出资信息证明及委托配送协议。</w:t>
      </w:r>
    </w:p>
    <w:p w14:paraId="45E65ECA">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1.2如投标人与投标人配送公司属于同一集团的下属子公司，需提供国家企业信用信息公示系统的股东及出资信息证明、属同一集团下属子公司的关系证明及委托配送协议。</w:t>
      </w:r>
    </w:p>
    <w:p w14:paraId="1ED1FEF0">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2.有明确的运输配送计划及管理方案，但投标人无独立配送能力的需提供委托配送企业的资质证明及委托配送协议复印件；</w:t>
      </w:r>
    </w:p>
    <w:p w14:paraId="10B904ED">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同签订生效后，中标人应自收到招标人订单通知起配送供货至指定地点，配送人员需提供药品的现场搬运、入库、开箱、上架等伴随服务。急救、急用（特殊订单或紧急订单）药品原则上3小时内送达，一般药品（普通订单）2天内送达。不能一次完成订单配送的，剩余部分须在3天内（含第一次配送时间）完成配送（须提前向招标人报备，否则视为违约）。未按时按量配送，造成的损失由中标人承担。</w:t>
      </w:r>
    </w:p>
    <w:p w14:paraId="45C3D7BB">
      <w:pPr>
        <w:pStyle w:val="3"/>
        <w:spacing w:line="360" w:lineRule="auto"/>
        <w:rPr>
          <w:rFonts w:hint="eastAsia"/>
          <w:b/>
          <w:bCs/>
          <w:color w:val="auto"/>
          <w:sz w:val="24"/>
          <w:szCs w:val="24"/>
        </w:rPr>
      </w:pPr>
      <w:r>
        <w:rPr>
          <w:rFonts w:hint="eastAsia"/>
          <w:b/>
          <w:bCs/>
          <w:color w:val="auto"/>
          <w:sz w:val="24"/>
          <w:szCs w:val="24"/>
          <w:lang w:val="en-US" w:eastAsia="zh-CN"/>
        </w:rPr>
        <w:t>*</w:t>
      </w:r>
      <w:r>
        <w:rPr>
          <w:rFonts w:hint="eastAsia"/>
          <w:b/>
          <w:bCs/>
          <w:color w:val="auto"/>
          <w:sz w:val="24"/>
          <w:szCs w:val="24"/>
        </w:rPr>
        <w:t>包装及运输：</w:t>
      </w:r>
    </w:p>
    <w:p w14:paraId="3517AC35">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1.包装：中标人所供全部药品均应按标准保护措施进行包装，以防止药品在转运中损坏或变质，确保药品安全无损运抵指定地点。每一个包装箱内应附一份详细装箱单和质检报告书。</w:t>
      </w:r>
    </w:p>
    <w:p w14:paraId="3A0257F9">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2.运输：运输过程中药品的损坏或缺失由中标人负责。部份特殊的药品需要订货的由双方协商确定。</w:t>
      </w:r>
    </w:p>
    <w:p w14:paraId="34D7A4EB">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3.中标人负责药品运输，药品运输合理损耗及计算方法：本项目交付药品不接受损耗，由中标人自行为其药品运输办理相关保险。</w:t>
      </w:r>
    </w:p>
    <w:p w14:paraId="782399F2">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人应在药品发运前对其进行满足运输距离、防潮、防震和防破损装卸等要求包装，以保证药品安全运达招标人指定地点。如发现药品出现损坏（包括表面损坏），或出现水渍、串味、受潮等导致货物性质改变的，中标人必须5日内完成无条件退货或更换商品，更换不及时的按逾期交货处罚。招标人有权拒绝包装不整齐，已拆封的商品。</w:t>
      </w:r>
    </w:p>
    <w:p w14:paraId="254FD63B">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5.药品在交付招标人前发生的风险均由中标人负责。</w:t>
      </w:r>
    </w:p>
    <w:p w14:paraId="6B95E6AF">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6.中标人所提供的产品必须确保质量，如其产品质量或规格不符合招标人使用要求的，必须允许更换或退货，期间发生的费用由中标人负责。</w:t>
      </w:r>
    </w:p>
    <w:p w14:paraId="62838627">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7.需要冷藏的药品，中标人在运输的过程中必须有足够的冷藏设施保证所需温度，确保药品的有效使用。</w:t>
      </w:r>
    </w:p>
    <w:p w14:paraId="10FFE00E">
      <w:pPr>
        <w:pStyle w:val="3"/>
        <w:spacing w:line="360" w:lineRule="auto"/>
        <w:rPr>
          <w:rFonts w:hint="eastAsia"/>
          <w:b/>
          <w:bCs/>
          <w:color w:val="auto"/>
          <w:sz w:val="24"/>
          <w:szCs w:val="24"/>
        </w:rPr>
      </w:pPr>
      <w:r>
        <w:rPr>
          <w:rFonts w:hint="eastAsia"/>
          <w:b/>
          <w:bCs/>
          <w:color w:val="auto"/>
          <w:sz w:val="24"/>
          <w:szCs w:val="24"/>
          <w:lang w:val="en-US" w:eastAsia="zh-CN"/>
        </w:rPr>
        <w:t>*</w:t>
      </w:r>
      <w:r>
        <w:rPr>
          <w:rFonts w:hint="eastAsia"/>
          <w:b/>
          <w:bCs/>
          <w:color w:val="auto"/>
          <w:sz w:val="24"/>
          <w:szCs w:val="24"/>
        </w:rPr>
        <w:t>验收要求</w:t>
      </w:r>
    </w:p>
    <w:p w14:paraId="2D4D2CB9">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1.中药配方颗粒入库时必须由验收人员检查验收，做好质量验收记录。</w:t>
      </w:r>
    </w:p>
    <w:p w14:paraId="508597D4">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2.保证所供应的中药配方颗粒到货入库的剩余有效期不得少于1年，并保证有效期内的中药配方颗粒的质量。 </w:t>
      </w:r>
    </w:p>
    <w:p w14:paraId="18196997">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3.验收时如有质量问题，协商后送药检部门检验。费用由中标人承担。</w:t>
      </w:r>
    </w:p>
    <w:p w14:paraId="1AFE4FAC">
      <w:pPr>
        <w:spacing w:line="50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人应保证货票同行且货票信息一致。每次供货时，应同时提供加盖公章的该批次货物清单（送货单）及生产企业出厂检验合格报告书，否则招标人有权拒绝验收。中标人提供的送货单上须包含品名、生产厂家、单价、数量、总金额、批号、有效期，且送货单不得涂改。</w:t>
      </w:r>
    </w:p>
    <w:p w14:paraId="1BF13ADB">
      <w:pPr>
        <w:spacing w:line="560" w:lineRule="exact"/>
        <w:rPr>
          <w:rFonts w:hint="eastAsia"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服务期限</w:t>
      </w:r>
      <w:r>
        <w:rPr>
          <w:rFonts w:hint="eastAsia" w:ascii="仿宋" w:hAnsi="仿宋" w:eastAsia="仿宋" w:cs="仿宋"/>
          <w:b/>
          <w:bCs/>
          <w:sz w:val="28"/>
          <w:szCs w:val="28"/>
        </w:rPr>
        <w:t>及结算方式</w:t>
      </w:r>
    </w:p>
    <w:p w14:paraId="5C6EFA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服务期限</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w:t>
      </w:r>
    </w:p>
    <w:p w14:paraId="6AFCB47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2、结算方式：按</w:t>
      </w:r>
      <w:r>
        <w:rPr>
          <w:rFonts w:hint="eastAsia" w:ascii="仿宋" w:hAnsi="仿宋" w:eastAsia="仿宋" w:cs="仿宋"/>
          <w:sz w:val="28"/>
          <w:szCs w:val="28"/>
          <w:lang w:val="en-US" w:eastAsia="zh-CN"/>
        </w:rPr>
        <w:t>实际采购量</w:t>
      </w:r>
      <w:r>
        <w:rPr>
          <w:rFonts w:hint="eastAsia" w:ascii="仿宋" w:hAnsi="仿宋" w:eastAsia="仿宋" w:cs="仿宋"/>
          <w:sz w:val="28"/>
          <w:szCs w:val="28"/>
        </w:rPr>
        <w:t>结算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按月开具发票，账期为对账完成之日起9个月内。</w:t>
      </w:r>
    </w:p>
    <w:p w14:paraId="313C88E3">
      <w:pPr>
        <w:pStyle w:val="11"/>
        <w:rPr>
          <w:rFonts w:hint="eastAsia"/>
          <w:color w:val="auto"/>
          <w:lang w:val="en-US" w:eastAsia="zh-CN"/>
        </w:rPr>
      </w:pPr>
    </w:p>
    <w:p w14:paraId="65AC1CD1">
      <w:pPr>
        <w:pStyle w:val="11"/>
        <w:rPr>
          <w:rFonts w:hint="eastAsia"/>
          <w:color w:val="auto"/>
          <w:lang w:val="en-US" w:eastAsia="zh-CN"/>
        </w:rPr>
      </w:pPr>
    </w:p>
    <w:p w14:paraId="71E8696B">
      <w:pPr>
        <w:pStyle w:val="11"/>
        <w:rPr>
          <w:rFonts w:hint="eastAsia"/>
          <w:color w:val="auto"/>
          <w:lang w:val="en-US" w:eastAsia="zh-CN"/>
        </w:rPr>
      </w:pPr>
      <w:r>
        <w:rPr>
          <w:rFonts w:hint="eastAsia"/>
          <w:color w:val="auto"/>
          <w:lang w:val="en-US" w:eastAsia="zh-CN"/>
        </w:rPr>
        <w:t>附件:《中药配方颗粒采购品种目录及最高控制单价》</w:t>
      </w:r>
    </w:p>
    <w:p w14:paraId="0D0705EC">
      <w:pPr>
        <w:ind w:firstLine="1687" w:firstLineChars="700"/>
        <w:rPr>
          <w:rFonts w:hint="eastAsia"/>
          <w:b/>
          <w:bCs/>
          <w:color w:val="auto"/>
          <w:sz w:val="24"/>
          <w:szCs w:val="24"/>
          <w:lang w:val="en-US" w:eastAsia="zh-CN"/>
        </w:rPr>
      </w:pPr>
    </w:p>
    <w:p w14:paraId="3FFD20E3">
      <w:pPr>
        <w:ind w:firstLine="1687" w:firstLineChars="700"/>
        <w:rPr>
          <w:rFonts w:hint="eastAsia"/>
          <w:b/>
          <w:bCs/>
          <w:color w:val="auto"/>
          <w:sz w:val="24"/>
          <w:szCs w:val="24"/>
          <w:lang w:val="en-US" w:eastAsia="zh-CN"/>
        </w:rPr>
      </w:pPr>
    </w:p>
    <w:p w14:paraId="28FB8F43">
      <w:pPr>
        <w:ind w:firstLine="1687" w:firstLineChars="700"/>
        <w:rPr>
          <w:rFonts w:hint="eastAsia"/>
          <w:b/>
          <w:bCs/>
          <w:color w:val="auto"/>
          <w:sz w:val="24"/>
          <w:szCs w:val="24"/>
          <w:lang w:val="en-US" w:eastAsia="zh-CN"/>
        </w:rPr>
      </w:pPr>
      <w:r>
        <w:rPr>
          <w:rFonts w:hint="eastAsia"/>
          <w:b/>
          <w:bCs/>
          <w:color w:val="auto"/>
          <w:sz w:val="24"/>
          <w:szCs w:val="24"/>
          <w:lang w:val="en-US" w:eastAsia="zh-CN"/>
        </w:rPr>
        <w:t>中药配方颗粒采购品种目录及最高控制单价</w:t>
      </w:r>
    </w:p>
    <w:tbl>
      <w:tblPr>
        <w:tblStyle w:val="9"/>
        <w:tblpPr w:leftFromText="180" w:rightFromText="180" w:vertAnchor="text" w:horzAnchor="page" w:tblpX="2773" w:tblpY="73"/>
        <w:tblOverlap w:val="never"/>
        <w:tblW w:w="6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2856"/>
        <w:gridCol w:w="1536"/>
        <w:gridCol w:w="1082"/>
      </w:tblGrid>
      <w:tr w14:paraId="55A9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3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F7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配方颗粒名称/饮片名称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7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折合成饮片量单价(元/g)</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F4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w:t>
            </w:r>
          </w:p>
        </w:tc>
      </w:tr>
      <w:tr w14:paraId="3620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7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4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白扁豆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3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DA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22F2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0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8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白前（柳叶白前）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6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9B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E95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2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80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白屈菜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3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9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A91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0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CA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北沙参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3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C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6F8C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2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B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扁豆花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B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D8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0AF2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85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槟榔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99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BB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67F0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3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6E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草豆蔻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1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91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C4B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C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D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蝉蜕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AB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DF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2808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A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D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炒稻芽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B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0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E1A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6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94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炒槐花（槐花）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B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F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571C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29F">
            <w:pPr>
              <w:jc w:val="center"/>
              <w:rPr>
                <w:rFonts w:hint="eastAsia" w:ascii="宋体" w:hAnsi="宋体" w:eastAsia="宋体" w:cs="宋体"/>
                <w:i w:val="0"/>
                <w:iCs w:val="0"/>
                <w:color w:val="000000"/>
                <w:sz w:val="24"/>
                <w:szCs w:val="24"/>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05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炒槐花（槐米）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6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64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E4F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2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53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炒山楂（山里红）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26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3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513F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6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18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7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6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2D32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4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1C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赤小豆（赤小豆）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80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6D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53EE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2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6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穿山龙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5F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324B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F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94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穿心莲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D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6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2ACE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8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29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刺五加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BC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0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3C7A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E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2C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醋龟甲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94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8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EBC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A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8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醋南五味子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E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2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84C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B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醋五灵脂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79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F7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0982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7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D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淡豆豉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00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3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3AA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6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9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地龙（参环毛蚓）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5D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08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CEF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0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77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冬葵果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C3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7E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3A5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3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4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独一味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F8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C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BE4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34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粉萆薢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E5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46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0D94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D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C3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6C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E4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3D3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F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55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厚朴花（厚朴）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55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EB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BBF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D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F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胡黄连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A7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AE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117F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D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4A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火炭母（火炭母）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4C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87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C7B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7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2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鸡冠花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B1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E4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D36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2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B4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积雪草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8D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57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22BB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9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63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E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30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A4E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3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F5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僵蚕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11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E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0FE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0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32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金樱子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54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4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EA5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7C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酒川芎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B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2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C7F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0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酒黄连（黄连）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29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A1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56FEE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6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0D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酒牛膝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F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9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230A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5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E2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酒续断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BA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58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3DEE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6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A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5B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6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970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B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8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路路通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89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89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4B2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DD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罗汉果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0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6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325E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3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93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B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1D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3253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C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C1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米炒党参（党参）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9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9C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2CC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2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1A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绵马贯众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8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05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78F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2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D4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牡丹皮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F0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C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BF6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7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4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木棉花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D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8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028F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5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南沙参（轮叶沙参）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F4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8B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FAC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A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AA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南五味子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03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7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B83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F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18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藕节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6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77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3390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C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3D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蒲黄（水烛香蒲）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04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3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4B0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0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89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青风藤（青藤）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65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5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59B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4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85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沙苑子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1D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D1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7949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E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E7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山豆根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4A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B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5298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0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6A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0B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87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403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9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F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水红花子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85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96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713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9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F0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水蛭（蚂蟥）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70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0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1EE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E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23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烫狗脊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FF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60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65A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90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桃仁（山桃）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30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40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3D5B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5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CA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葶苈子（播娘蒿）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2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50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6274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7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3D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威灵仙（东北铁线莲）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75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F1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FC3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4F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西青果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53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B9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B26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8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9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B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48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F9A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C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6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香加皮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D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59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14E6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9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9E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小茴香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7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89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3198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2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AF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B8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05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3B9B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C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F9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盐荔枝核</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E6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D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731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2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62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茵陈【滨蒿（绵茵陈）】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3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4D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6CAD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F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E2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银柴胡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F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B5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0B0A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3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8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E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39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1C2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B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6B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浙贝母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CF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C5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r w14:paraId="3656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5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2B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制川乌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7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C1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7EEE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1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1D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重楼（云南重楼）</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B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37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08D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4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8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竹茹（青秆竹）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EA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9A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5769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9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AB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紫草（新疆紫草）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E7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BB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w:t>
            </w:r>
          </w:p>
        </w:tc>
      </w:tr>
      <w:tr w14:paraId="480B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4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6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9B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97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r>
    </w:tbl>
    <w:p w14:paraId="27C9AD8E">
      <w:pPr>
        <w:pStyle w:val="12"/>
        <w:rPr>
          <w:rFonts w:hint="eastAsia"/>
          <w:color w:val="auto"/>
          <w:lang w:val="en-US" w:eastAsia="zh-CN"/>
        </w:rPr>
      </w:pPr>
    </w:p>
    <w:p w14:paraId="11A7D2AE">
      <w:pPr>
        <w:rPr>
          <w:rFonts w:hint="default"/>
          <w:lang w:val="en-US" w:eastAsia="zh-CN"/>
        </w:rPr>
      </w:pPr>
      <w:r>
        <w:rPr>
          <w:rFonts w:hint="eastAsia"/>
          <w:color w:val="auto"/>
          <w:lang w:val="en-US" w:eastAsia="zh-CN"/>
        </w:rPr>
        <w:t xml:space="preserve">        </w:t>
      </w:r>
    </w:p>
    <w:p w14:paraId="4D64F439">
      <w:pPr>
        <w:pStyle w:val="12"/>
        <w:rPr>
          <w:rFonts w:hint="eastAsia"/>
          <w:color w:val="auto"/>
          <w:lang w:val="en-US" w:eastAsia="zh-CN"/>
        </w:rPr>
      </w:pPr>
    </w:p>
    <w:p w14:paraId="78BB96EC">
      <w:pPr>
        <w:rPr>
          <w:rFonts w:hint="eastAsia"/>
          <w:lang w:val="en-US" w:eastAsia="zh-CN"/>
        </w:rPr>
      </w:pPr>
    </w:p>
    <w:p w14:paraId="46FA5876">
      <w:pPr>
        <w:pStyle w:val="2"/>
        <w:rPr>
          <w:rFonts w:hint="eastAsia"/>
          <w:lang w:val="en-US" w:eastAsia="zh-CN"/>
        </w:rPr>
      </w:pPr>
    </w:p>
    <w:p w14:paraId="2D04EBC2">
      <w:pPr>
        <w:pStyle w:val="2"/>
        <w:rPr>
          <w:rFonts w:hint="eastAsia"/>
          <w:lang w:val="en-US" w:eastAsia="zh-CN"/>
        </w:rPr>
      </w:pPr>
    </w:p>
    <w:p w14:paraId="2B48DA56">
      <w:pPr>
        <w:pStyle w:val="12"/>
        <w:ind w:left="0" w:leftChars="0" w:firstLine="0" w:firstLineChars="0"/>
        <w:rPr>
          <w:rFonts w:hint="eastAsia"/>
          <w:lang w:val="en-US" w:eastAsia="zh-CN"/>
        </w:rPr>
      </w:pPr>
    </w:p>
    <w:p w14:paraId="1DECA14B">
      <w:pPr>
        <w:spacing w:line="560" w:lineRule="exact"/>
        <w:ind w:right="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6C1BD678">
      <w:pPr>
        <w:spacing w:line="560" w:lineRule="exact"/>
        <w:ind w:right="560" w:firstLine="5320" w:firstLineChars="1900"/>
        <w:jc w:val="both"/>
        <w:rPr>
          <w:rFonts w:hint="eastAsia" w:ascii="仿宋" w:hAnsi="仿宋" w:eastAsia="仿宋" w:cs="仿宋"/>
          <w:sz w:val="28"/>
          <w:szCs w:val="28"/>
          <w:lang w:eastAsia="zh-CN"/>
        </w:rPr>
      </w:pPr>
    </w:p>
    <w:p w14:paraId="451E57A8">
      <w:pPr>
        <w:spacing w:line="560" w:lineRule="exact"/>
        <w:ind w:right="560" w:firstLine="5320" w:firstLineChars="1900"/>
        <w:jc w:val="both"/>
        <w:rPr>
          <w:rFonts w:hint="eastAsia" w:ascii="仿宋" w:hAnsi="仿宋" w:eastAsia="仿宋" w:cs="仿宋"/>
          <w:sz w:val="28"/>
          <w:szCs w:val="28"/>
          <w:lang w:eastAsia="zh-CN"/>
        </w:rPr>
      </w:pPr>
    </w:p>
    <w:p w14:paraId="10EB8063">
      <w:pPr>
        <w:spacing w:line="560" w:lineRule="exact"/>
        <w:ind w:right="560" w:firstLine="5320" w:firstLineChars="1900"/>
        <w:jc w:val="both"/>
        <w:rPr>
          <w:rFonts w:hint="eastAsia" w:ascii="仿宋" w:hAnsi="仿宋" w:eastAsia="仿宋" w:cs="仿宋"/>
          <w:sz w:val="28"/>
          <w:szCs w:val="28"/>
          <w:lang w:eastAsia="zh-CN"/>
        </w:rPr>
      </w:pPr>
    </w:p>
    <w:p w14:paraId="535AB05C">
      <w:pPr>
        <w:spacing w:line="560" w:lineRule="exact"/>
        <w:ind w:right="560" w:firstLine="5320" w:firstLineChars="1900"/>
        <w:jc w:val="both"/>
        <w:rPr>
          <w:rFonts w:hint="eastAsia" w:ascii="仿宋" w:hAnsi="仿宋" w:eastAsia="仿宋" w:cs="仿宋"/>
          <w:sz w:val="28"/>
          <w:szCs w:val="28"/>
          <w:lang w:eastAsia="zh-CN"/>
        </w:rPr>
      </w:pPr>
    </w:p>
    <w:p w14:paraId="57627ABC">
      <w:pPr>
        <w:pStyle w:val="5"/>
        <w:spacing w:line="360" w:lineRule="auto"/>
        <w:ind w:firstLine="2168" w:firstLineChars="600"/>
        <w:jc w:val="both"/>
        <w:outlineLvl w:val="9"/>
        <w:rPr>
          <w:rFonts w:hint="eastAsia" w:ascii="宋体" w:hAnsi="宋体" w:eastAsia="宋体" w:cs="宋体"/>
          <w:b/>
          <w:color w:val="auto"/>
          <w:sz w:val="36"/>
          <w:szCs w:val="36"/>
        </w:rPr>
      </w:pPr>
    </w:p>
    <w:p w14:paraId="1F9216A1">
      <w:pPr>
        <w:pStyle w:val="5"/>
        <w:spacing w:line="360" w:lineRule="auto"/>
        <w:ind w:firstLine="2168" w:firstLineChars="600"/>
        <w:jc w:val="both"/>
        <w:outlineLvl w:val="9"/>
        <w:rPr>
          <w:rFonts w:hint="eastAsia" w:ascii="宋体" w:hAnsi="宋体" w:eastAsia="宋体" w:cs="宋体"/>
          <w:b/>
          <w:color w:val="auto"/>
          <w:sz w:val="36"/>
          <w:szCs w:val="36"/>
        </w:rPr>
      </w:pPr>
    </w:p>
    <w:p w14:paraId="0BA3CE55">
      <w:pPr>
        <w:pStyle w:val="5"/>
        <w:spacing w:line="360" w:lineRule="auto"/>
        <w:ind w:firstLine="2168" w:firstLineChars="600"/>
        <w:jc w:val="both"/>
        <w:outlineLvl w:val="9"/>
        <w:rPr>
          <w:rFonts w:hint="eastAsia" w:ascii="宋体" w:hAnsi="宋体" w:eastAsia="宋体" w:cs="宋体"/>
          <w:b/>
          <w:color w:val="auto"/>
          <w:sz w:val="36"/>
          <w:szCs w:val="36"/>
        </w:rPr>
      </w:pPr>
    </w:p>
    <w:p w14:paraId="1FAD9C61">
      <w:pPr>
        <w:pStyle w:val="5"/>
        <w:spacing w:line="360" w:lineRule="auto"/>
        <w:ind w:firstLine="2168" w:firstLineChars="600"/>
        <w:jc w:val="both"/>
        <w:outlineLvl w:val="9"/>
        <w:rPr>
          <w:rFonts w:hint="eastAsia" w:ascii="宋体" w:hAnsi="宋体" w:eastAsia="宋体" w:cs="宋体"/>
          <w:b/>
          <w:color w:val="auto"/>
          <w:sz w:val="36"/>
          <w:szCs w:val="36"/>
        </w:rPr>
      </w:pPr>
    </w:p>
    <w:p w14:paraId="099C7B48">
      <w:pPr>
        <w:pStyle w:val="5"/>
        <w:spacing w:line="360" w:lineRule="auto"/>
        <w:ind w:firstLine="2168" w:firstLineChars="600"/>
        <w:jc w:val="both"/>
        <w:outlineLvl w:val="9"/>
        <w:rPr>
          <w:rFonts w:hint="eastAsia" w:ascii="宋体" w:hAnsi="宋体" w:eastAsia="宋体" w:cs="宋体"/>
          <w:b/>
          <w:color w:val="auto"/>
          <w:sz w:val="36"/>
          <w:szCs w:val="36"/>
        </w:rPr>
      </w:pPr>
    </w:p>
    <w:p w14:paraId="3B7B1F48">
      <w:pPr>
        <w:pStyle w:val="5"/>
        <w:spacing w:line="360" w:lineRule="auto"/>
        <w:ind w:firstLine="2168" w:firstLineChars="600"/>
        <w:jc w:val="both"/>
        <w:outlineLvl w:val="9"/>
        <w:rPr>
          <w:rFonts w:hint="eastAsia" w:ascii="宋体" w:hAnsi="宋体" w:eastAsia="宋体" w:cs="宋体"/>
          <w:b/>
          <w:color w:val="auto"/>
          <w:sz w:val="36"/>
          <w:szCs w:val="36"/>
        </w:rPr>
      </w:pPr>
    </w:p>
    <w:p w14:paraId="43361503">
      <w:pPr>
        <w:pStyle w:val="5"/>
        <w:spacing w:line="360" w:lineRule="auto"/>
        <w:ind w:firstLine="2168" w:firstLineChars="600"/>
        <w:jc w:val="both"/>
        <w:outlineLvl w:val="9"/>
        <w:rPr>
          <w:rFonts w:hint="eastAsia" w:ascii="宋体" w:hAnsi="宋体" w:eastAsia="宋体" w:cs="宋体"/>
          <w:b/>
          <w:color w:val="auto"/>
          <w:sz w:val="36"/>
          <w:szCs w:val="36"/>
        </w:rPr>
      </w:pPr>
    </w:p>
    <w:p w14:paraId="709A501C">
      <w:pPr>
        <w:pStyle w:val="5"/>
        <w:spacing w:line="360" w:lineRule="auto"/>
        <w:ind w:firstLine="1807" w:firstLineChars="500"/>
        <w:jc w:val="both"/>
        <w:outlineLvl w:val="9"/>
        <w:rPr>
          <w:rFonts w:hint="eastAsia" w:ascii="宋体" w:hAnsi="宋体" w:eastAsia="宋体" w:cs="宋体"/>
          <w:b/>
          <w:color w:val="auto"/>
          <w:sz w:val="36"/>
          <w:szCs w:val="36"/>
        </w:rPr>
      </w:pPr>
    </w:p>
    <w:p w14:paraId="2BBC7413">
      <w:pPr>
        <w:pStyle w:val="5"/>
        <w:spacing w:line="360" w:lineRule="auto"/>
        <w:ind w:firstLine="2530" w:firstLineChars="700"/>
        <w:jc w:val="both"/>
        <w:outlineLvl w:val="9"/>
        <w:rPr>
          <w:rFonts w:hint="eastAsia" w:ascii="宋体" w:hAnsi="宋体" w:eastAsia="宋体" w:cs="宋体"/>
          <w:b/>
          <w:color w:val="auto"/>
          <w:sz w:val="36"/>
          <w:szCs w:val="36"/>
        </w:rPr>
      </w:pPr>
    </w:p>
    <w:p w14:paraId="3BAF828B">
      <w:pPr>
        <w:pStyle w:val="5"/>
        <w:spacing w:line="360" w:lineRule="auto"/>
        <w:ind w:firstLine="2530" w:firstLineChars="700"/>
        <w:jc w:val="both"/>
        <w:outlineLvl w:val="9"/>
        <w:rPr>
          <w:rFonts w:hint="eastAsia" w:ascii="宋体" w:hAnsi="宋体" w:eastAsia="宋体" w:cs="宋体"/>
          <w:b/>
          <w:color w:val="auto"/>
          <w:sz w:val="36"/>
          <w:szCs w:val="36"/>
        </w:rPr>
      </w:pPr>
    </w:p>
    <w:p w14:paraId="242BE002">
      <w:pPr>
        <w:pStyle w:val="5"/>
        <w:spacing w:line="360" w:lineRule="auto"/>
        <w:ind w:firstLine="2530" w:firstLineChars="700"/>
        <w:jc w:val="both"/>
        <w:outlineLvl w:val="9"/>
        <w:rPr>
          <w:rFonts w:hint="eastAsia" w:ascii="宋体" w:hAnsi="宋体" w:eastAsia="宋体" w:cs="宋体"/>
          <w:b/>
          <w:color w:val="auto"/>
          <w:sz w:val="36"/>
          <w:szCs w:val="36"/>
        </w:rPr>
      </w:pPr>
    </w:p>
    <w:p w14:paraId="7B950330">
      <w:pPr>
        <w:pStyle w:val="5"/>
        <w:spacing w:line="360" w:lineRule="auto"/>
        <w:ind w:firstLine="2530" w:firstLineChars="700"/>
        <w:jc w:val="both"/>
        <w:outlineLvl w:val="9"/>
        <w:rPr>
          <w:rFonts w:hint="eastAsia" w:ascii="宋体" w:hAnsi="宋体" w:eastAsia="宋体" w:cs="宋体"/>
          <w:b/>
          <w:color w:val="auto"/>
          <w:sz w:val="36"/>
          <w:szCs w:val="36"/>
        </w:rPr>
      </w:pPr>
    </w:p>
    <w:p w14:paraId="7EB08D1A">
      <w:pPr>
        <w:pStyle w:val="2"/>
        <w:rPr>
          <w:rFonts w:hint="eastAsia"/>
          <w:color w:val="auto"/>
          <w:lang w:val="en-US" w:eastAsia="zh-CN"/>
        </w:rPr>
      </w:pPr>
    </w:p>
    <w:p w14:paraId="01CE8380"/>
    <w:sectPr>
      <w:headerReference r:id="rId3" w:type="default"/>
      <w:footerReference r:id="rId4" w:type="default"/>
      <w:pgSz w:w="11906" w:h="16838"/>
      <w:pgMar w:top="1134" w:right="1701" w:bottom="1134"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2.">
    <w:altName w:val="黑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2F1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7C73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77C73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6C9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B379"/>
    <w:multiLevelType w:val="singleLevel"/>
    <w:tmpl w:val="A474B379"/>
    <w:lvl w:ilvl="0" w:tentative="0">
      <w:start w:val="1"/>
      <w:numFmt w:val="chineseCounting"/>
      <w:suff w:val="nothing"/>
      <w:lvlText w:val="%1、"/>
      <w:lvlJc w:val="left"/>
      <w:rPr>
        <w:rFonts w:hint="eastAsia"/>
      </w:rPr>
    </w:lvl>
  </w:abstractNum>
  <w:abstractNum w:abstractNumId="1">
    <w:nsid w:val="039CF3E3"/>
    <w:multiLevelType w:val="singleLevel"/>
    <w:tmpl w:val="039CF3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F7E33"/>
    <w:rsid w:val="307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kern w:val="0"/>
      <w:sz w:val="24"/>
    </w:rPr>
  </w:style>
  <w:style w:type="paragraph" w:styleId="3">
    <w:name w:val="Normal Indent"/>
    <w:basedOn w:val="1"/>
    <w:next w:val="4"/>
    <w:qFormat/>
    <w:uiPriority w:val="0"/>
    <w:pPr>
      <w:ind w:firstLine="420"/>
    </w:pPr>
    <w:rPr>
      <w:szCs w:val="20"/>
    </w:rPr>
  </w:style>
  <w:style w:type="paragraph" w:styleId="4">
    <w:name w:val="Body Text Indent"/>
    <w:basedOn w:val="1"/>
    <w:next w:val="3"/>
    <w:qFormat/>
    <w:uiPriority w:val="0"/>
    <w:pPr>
      <w:ind w:firstLine="830" w:firstLineChars="352"/>
    </w:pPr>
    <w:rPr>
      <w:rFonts w:ascii="仿宋_GB2312" w:eastAsia="仿宋_GB2312"/>
      <w:kern w:val="0"/>
      <w:sz w:val="32"/>
      <w:szCs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9"/>
    <w:basedOn w:val="1"/>
    <w:next w:val="1"/>
    <w:qFormat/>
    <w:uiPriority w:val="39"/>
    <w:pPr>
      <w:ind w:left="3360" w:leftChars="1600"/>
    </w:pPr>
    <w:rPr>
      <w:rFonts w:ascii="Calibri" w:hAnsi="Calibri"/>
      <w:szCs w:val="22"/>
    </w:rPr>
  </w:style>
  <w:style w:type="paragraph" w:customStyle="1" w:styleId="11">
    <w:name w:val="Default"/>
    <w:next w:val="12"/>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2">
    <w:name w:val="toc 71"/>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2024-11-26T03:33:00Z</dcterms:created>
  <dc:creator>加深</dc:creator>
  <cp:lastModifiedBy>加深</cp:lastModifiedBy>
  <dcterms:modified xsi:type="dcterms:W3CDTF">2024-11-26T03:35:34Z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049B36B578234EAD84B2CB2215304A1F_11</vt:lpwstr>
  </property>
</Properties>
</file>